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9C8B9" w14:textId="7CEE719F" w:rsidR="00EC66DB" w:rsidRDefault="00EC66DB" w:rsidP="00084863">
      <w:pPr>
        <w:spacing w:after="20"/>
        <w:rPr>
          <w:rFonts w:ascii="Arial" w:hAnsi="Arial" w:cs="Arial"/>
          <w:b/>
          <w:sz w:val="24"/>
        </w:rPr>
      </w:pPr>
      <w:bookmarkStart w:id="0" w:name="_GoBack"/>
      <w:bookmarkEnd w:id="0"/>
      <w:r>
        <w:rPr>
          <w:noProof/>
          <w:lang w:eastAsia="es-MX"/>
        </w:rPr>
        <w:drawing>
          <wp:anchor distT="0" distB="0" distL="114300" distR="114300" simplePos="0" relativeHeight="251659264" behindDoc="0" locked="0" layoutInCell="1" allowOverlap="1" wp14:anchorId="2B085B41" wp14:editId="3818186A">
            <wp:simplePos x="0" y="0"/>
            <wp:positionH relativeFrom="margin">
              <wp:posOffset>-260350</wp:posOffset>
            </wp:positionH>
            <wp:positionV relativeFrom="paragraph">
              <wp:posOffset>-206877</wp:posOffset>
            </wp:positionV>
            <wp:extent cx="6408116" cy="7932952"/>
            <wp:effectExtent l="0" t="0" r="0" b="0"/>
            <wp:wrapNone/>
            <wp:docPr id="2" name="Imagen 2" descr="PORTADA_INFORME_DOCU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_INFORME_DOCUMEN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8116" cy="7932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2AB9A" w14:textId="77777777" w:rsidR="00EC66DB" w:rsidRDefault="00EC66DB" w:rsidP="00084863">
      <w:pPr>
        <w:spacing w:after="20"/>
        <w:rPr>
          <w:rFonts w:ascii="Arial" w:hAnsi="Arial" w:cs="Arial"/>
          <w:b/>
          <w:sz w:val="24"/>
        </w:rPr>
      </w:pPr>
    </w:p>
    <w:p w14:paraId="4B0C629A" w14:textId="7EF6BEDF" w:rsidR="00EC66DB" w:rsidRDefault="00EC66DB" w:rsidP="00084863">
      <w:pPr>
        <w:spacing w:after="20"/>
        <w:rPr>
          <w:rFonts w:ascii="Arial" w:hAnsi="Arial" w:cs="Arial"/>
          <w:b/>
          <w:sz w:val="24"/>
        </w:rPr>
      </w:pPr>
    </w:p>
    <w:p w14:paraId="4E660A24" w14:textId="5F05C3C8" w:rsidR="00EC66DB" w:rsidRDefault="00EC66DB" w:rsidP="00084863">
      <w:pPr>
        <w:spacing w:after="20"/>
        <w:rPr>
          <w:rFonts w:ascii="Arial" w:hAnsi="Arial" w:cs="Arial"/>
          <w:b/>
          <w:sz w:val="24"/>
        </w:rPr>
      </w:pPr>
    </w:p>
    <w:p w14:paraId="6002C30E" w14:textId="465C1B8C" w:rsidR="00EC66DB" w:rsidRDefault="00EC66DB" w:rsidP="00084863">
      <w:pPr>
        <w:spacing w:after="20"/>
        <w:rPr>
          <w:rFonts w:ascii="Arial" w:hAnsi="Arial" w:cs="Arial"/>
          <w:b/>
          <w:sz w:val="24"/>
        </w:rPr>
      </w:pPr>
    </w:p>
    <w:p w14:paraId="77961251" w14:textId="5699A100" w:rsidR="00EC66DB" w:rsidRDefault="009C1536" w:rsidP="00084863">
      <w:pPr>
        <w:spacing w:after="20"/>
        <w:rPr>
          <w:rFonts w:ascii="Arial" w:hAnsi="Arial" w:cs="Arial"/>
          <w:b/>
          <w:sz w:val="24"/>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56670CD1" wp14:editId="3D6C8E83">
                <wp:simplePos x="0" y="0"/>
                <wp:positionH relativeFrom="margin">
                  <wp:posOffset>-690579</wp:posOffset>
                </wp:positionH>
                <wp:positionV relativeFrom="paragraph">
                  <wp:posOffset>209717</wp:posOffset>
                </wp:positionV>
                <wp:extent cx="7234733" cy="680314"/>
                <wp:effectExtent l="0" t="0" r="0" b="571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4733" cy="680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2D481D" w14:textId="77777777" w:rsidR="00021FBB" w:rsidRPr="00BA257E" w:rsidRDefault="00021FBB" w:rsidP="00EC66DB">
                            <w:pPr>
                              <w:spacing w:after="0"/>
                              <w:jc w:val="center"/>
                              <w:rPr>
                                <w:rFonts w:ascii="Arial" w:eastAsia="Times New Roman" w:hAnsi="Arial" w:cs="Arial"/>
                                <w:color w:val="262626" w:themeColor="text1" w:themeTint="D9"/>
                                <w:sz w:val="32"/>
                                <w:szCs w:val="32"/>
                                <w:lang w:eastAsia="es-MX"/>
                              </w:rPr>
                            </w:pPr>
                            <w:r w:rsidRPr="00BA257E">
                              <w:rPr>
                                <w:rFonts w:ascii="Arial" w:eastAsia="Times New Roman" w:hAnsi="Arial" w:cs="Arial"/>
                                <w:color w:val="262626" w:themeColor="text1" w:themeTint="D9"/>
                                <w:sz w:val="32"/>
                                <w:szCs w:val="32"/>
                                <w:lang w:eastAsia="es-MX"/>
                              </w:rPr>
                              <w:t>UNIDAD</w:t>
                            </w:r>
                            <w:r>
                              <w:rPr>
                                <w:rFonts w:ascii="Arial" w:eastAsia="Times New Roman" w:hAnsi="Arial" w:cs="Arial"/>
                                <w:color w:val="262626" w:themeColor="text1" w:themeTint="D9"/>
                                <w:sz w:val="32"/>
                                <w:szCs w:val="32"/>
                                <w:lang w:eastAsia="es-MX"/>
                              </w:rPr>
                              <w:t xml:space="preserve"> DE NORMATIVIDAD Y POLÍTICA EDUCATIVA</w:t>
                            </w:r>
                          </w:p>
                          <w:p w14:paraId="1734623F" w14:textId="77777777" w:rsidR="00021FBB" w:rsidRPr="00BA257E" w:rsidRDefault="00021FBB" w:rsidP="00EC66DB">
                            <w:pPr>
                              <w:spacing w:after="0"/>
                              <w:jc w:val="center"/>
                              <w:rPr>
                                <w:rFonts w:ascii="Arial" w:eastAsia="Times New Roman" w:hAnsi="Arial" w:cs="Arial"/>
                                <w:color w:val="262626" w:themeColor="text1" w:themeTint="D9"/>
                                <w:sz w:val="28"/>
                                <w:szCs w:val="28"/>
                                <w:lang w:eastAsia="es-MX"/>
                              </w:rPr>
                            </w:pPr>
                            <w:r w:rsidRPr="00BA257E">
                              <w:rPr>
                                <w:rFonts w:ascii="Arial" w:eastAsia="Times New Roman" w:hAnsi="Arial" w:cs="Arial"/>
                                <w:color w:val="262626" w:themeColor="text1" w:themeTint="D9"/>
                                <w:sz w:val="28"/>
                                <w:szCs w:val="28"/>
                                <w:lang w:eastAsia="es-MX"/>
                              </w:rPr>
                              <w:t>DIRECCIÓN GENERAL</w:t>
                            </w:r>
                            <w:r>
                              <w:rPr>
                                <w:rFonts w:ascii="Arial" w:eastAsia="Times New Roman" w:hAnsi="Arial" w:cs="Arial"/>
                                <w:color w:val="262626" w:themeColor="text1" w:themeTint="D9"/>
                                <w:sz w:val="28"/>
                                <w:szCs w:val="28"/>
                                <w:lang w:eastAsia="es-MX"/>
                              </w:rPr>
                              <w:t xml:space="preserve"> DE LINEAMIENTOS PARA LAS EVALUACIONES</w:t>
                            </w:r>
                          </w:p>
                          <w:p w14:paraId="4FA9B8F8" w14:textId="77777777" w:rsidR="00021FBB" w:rsidRPr="00BA257E" w:rsidRDefault="00021FBB" w:rsidP="00EC66DB">
                            <w:pPr>
                              <w:jc w:val="center"/>
                              <w:rPr>
                                <w:rFonts w:ascii="Folio Std Light" w:hAnsi="Folio Std Light"/>
                                <w:color w:val="262626" w:themeColor="text1" w:themeTint="D9"/>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670CD1" id="_x0000_t202" coordsize="21600,21600" o:spt="202" path="m,l,21600r21600,l21600,xe">
                <v:stroke joinstyle="miter"/>
                <v:path gradientshapeok="t" o:connecttype="rect"/>
              </v:shapetype>
              <v:shape id="Cuadro de texto 2" o:spid="_x0000_s1026" type="#_x0000_t202" style="position:absolute;left:0;text-align:left;margin-left:-54.4pt;margin-top:16.5pt;width:569.65pt;height:5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" filled="f" stroked="f">
                <v:textbox>
                  <w:txbxContent>
                    <w:p w14:paraId="4F2D481D" w14:textId="77777777" w:rsidR="00021FBB" w:rsidRPr="00BA257E" w:rsidRDefault="00021FBB" w:rsidP="00EC66DB">
                      <w:pPr>
                        <w:spacing w:after="0"/>
                        <w:jc w:val="center"/>
                        <w:rPr>
                          <w:rFonts w:ascii="Arial" w:eastAsia="Times New Roman" w:hAnsi="Arial" w:cs="Arial"/>
                          <w:color w:val="262626" w:themeColor="text1" w:themeTint="D9"/>
                          <w:sz w:val="32"/>
                          <w:szCs w:val="32"/>
                          <w:lang w:eastAsia="es-MX"/>
                        </w:rPr>
                      </w:pPr>
                      <w:r w:rsidRPr="00BA257E">
                        <w:rPr>
                          <w:rFonts w:ascii="Arial" w:eastAsia="Times New Roman" w:hAnsi="Arial" w:cs="Arial"/>
                          <w:color w:val="262626" w:themeColor="text1" w:themeTint="D9"/>
                          <w:sz w:val="32"/>
                          <w:szCs w:val="32"/>
                          <w:lang w:eastAsia="es-MX"/>
                        </w:rPr>
                        <w:t>UNIDAD</w:t>
                      </w:r>
                      <w:r>
                        <w:rPr>
                          <w:rFonts w:ascii="Arial" w:eastAsia="Times New Roman" w:hAnsi="Arial" w:cs="Arial"/>
                          <w:color w:val="262626" w:themeColor="text1" w:themeTint="D9"/>
                          <w:sz w:val="32"/>
                          <w:szCs w:val="32"/>
                          <w:lang w:eastAsia="es-MX"/>
                        </w:rPr>
                        <w:t xml:space="preserve"> DE NORMATIVIDAD Y POLÍTICA EDUCATIVA</w:t>
                      </w:r>
                    </w:p>
                    <w:p w14:paraId="1734623F" w14:textId="77777777" w:rsidR="00021FBB" w:rsidRPr="00BA257E" w:rsidRDefault="00021FBB" w:rsidP="00EC66DB">
                      <w:pPr>
                        <w:spacing w:after="0"/>
                        <w:jc w:val="center"/>
                        <w:rPr>
                          <w:rFonts w:ascii="Arial" w:eastAsia="Times New Roman" w:hAnsi="Arial" w:cs="Arial"/>
                          <w:color w:val="262626" w:themeColor="text1" w:themeTint="D9"/>
                          <w:sz w:val="28"/>
                          <w:szCs w:val="28"/>
                          <w:lang w:eastAsia="es-MX"/>
                        </w:rPr>
                      </w:pPr>
                      <w:r w:rsidRPr="00BA257E">
                        <w:rPr>
                          <w:rFonts w:ascii="Arial" w:eastAsia="Times New Roman" w:hAnsi="Arial" w:cs="Arial"/>
                          <w:color w:val="262626" w:themeColor="text1" w:themeTint="D9"/>
                          <w:sz w:val="28"/>
                          <w:szCs w:val="28"/>
                          <w:lang w:eastAsia="es-MX"/>
                        </w:rPr>
                        <w:t>DIRECCIÓN GENERAL</w:t>
                      </w:r>
                      <w:r>
                        <w:rPr>
                          <w:rFonts w:ascii="Arial" w:eastAsia="Times New Roman" w:hAnsi="Arial" w:cs="Arial"/>
                          <w:color w:val="262626" w:themeColor="text1" w:themeTint="D9"/>
                          <w:sz w:val="28"/>
                          <w:szCs w:val="28"/>
                          <w:lang w:eastAsia="es-MX"/>
                        </w:rPr>
                        <w:t xml:space="preserve"> DE LINEAMIENTOS PARA LAS EVALUACIONES</w:t>
                      </w:r>
                    </w:p>
                    <w:p w14:paraId="4FA9B8F8" w14:textId="77777777" w:rsidR="00021FBB" w:rsidRPr="00BA257E" w:rsidRDefault="00021FBB" w:rsidP="00EC66DB">
                      <w:pPr>
                        <w:jc w:val="center"/>
                        <w:rPr>
                          <w:rFonts w:ascii="Folio Std Light" w:hAnsi="Folio Std Light"/>
                          <w:color w:val="262626" w:themeColor="text1" w:themeTint="D9"/>
                          <w:sz w:val="18"/>
                          <w:szCs w:val="18"/>
                        </w:rPr>
                      </w:pPr>
                    </w:p>
                  </w:txbxContent>
                </v:textbox>
                <w10:wrap anchorx="margin"/>
              </v:shape>
            </w:pict>
          </mc:Fallback>
        </mc:AlternateContent>
      </w:r>
    </w:p>
    <w:p w14:paraId="21D1909E" w14:textId="2DC474B8" w:rsidR="00EC66DB" w:rsidRDefault="00EC66DB" w:rsidP="00084863">
      <w:pPr>
        <w:spacing w:after="20"/>
        <w:rPr>
          <w:rFonts w:ascii="Arial" w:hAnsi="Arial" w:cs="Arial"/>
          <w:b/>
          <w:sz w:val="24"/>
        </w:rPr>
      </w:pPr>
    </w:p>
    <w:p w14:paraId="06B518A8" w14:textId="2ED6F752" w:rsidR="00EC66DB" w:rsidRDefault="00EC66DB" w:rsidP="00084863">
      <w:pPr>
        <w:spacing w:after="20"/>
        <w:rPr>
          <w:rFonts w:ascii="Arial" w:hAnsi="Arial" w:cs="Arial"/>
          <w:b/>
          <w:sz w:val="24"/>
        </w:rPr>
      </w:pPr>
    </w:p>
    <w:p w14:paraId="594D309C" w14:textId="771CAAAD" w:rsidR="00EC66DB" w:rsidRDefault="00EC66DB" w:rsidP="00084863">
      <w:pPr>
        <w:spacing w:after="20"/>
        <w:rPr>
          <w:rFonts w:ascii="Arial" w:hAnsi="Arial" w:cs="Arial"/>
          <w:b/>
          <w:sz w:val="24"/>
        </w:rPr>
      </w:pPr>
      <w:r>
        <w:rPr>
          <w:rFonts w:ascii="Arial" w:hAnsi="Arial" w:cs="Arial"/>
          <w:noProof/>
          <w:lang w:eastAsia="es-MX"/>
        </w:rPr>
        <mc:AlternateContent>
          <mc:Choice Requires="wps">
            <w:drawing>
              <wp:anchor distT="0" distB="0" distL="114300" distR="114300" simplePos="0" relativeHeight="251663360" behindDoc="0" locked="0" layoutInCell="1" allowOverlap="1" wp14:anchorId="5CDE1B01" wp14:editId="47E65796">
                <wp:simplePos x="0" y="0"/>
                <wp:positionH relativeFrom="column">
                  <wp:posOffset>-640982</wp:posOffset>
                </wp:positionH>
                <wp:positionV relativeFrom="paragraph">
                  <wp:posOffset>294405</wp:posOffset>
                </wp:positionV>
                <wp:extent cx="7139635" cy="3290637"/>
                <wp:effectExtent l="0" t="0" r="0" b="508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635" cy="3290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E96F2A" w14:textId="77777777" w:rsidR="00021FBB" w:rsidRDefault="00021FBB" w:rsidP="00EC66DB">
                            <w:pPr>
                              <w:spacing w:after="0"/>
                              <w:jc w:val="center"/>
                              <w:rPr>
                                <w:rFonts w:ascii="Arial" w:eastAsia="Times New Roman" w:hAnsi="Arial" w:cs="Arial"/>
                                <w:color w:val="262626" w:themeColor="text1" w:themeTint="D9"/>
                                <w:sz w:val="44"/>
                                <w:szCs w:val="48"/>
                                <w:lang w:eastAsia="es-MX"/>
                              </w:rPr>
                            </w:pPr>
                          </w:p>
                          <w:p w14:paraId="15FEFCB9" w14:textId="77777777" w:rsidR="00021FBB" w:rsidRDefault="00021FBB" w:rsidP="00EC66DB">
                            <w:pPr>
                              <w:spacing w:after="0"/>
                              <w:jc w:val="center"/>
                              <w:rPr>
                                <w:rFonts w:ascii="Arial" w:eastAsia="Times New Roman" w:hAnsi="Arial" w:cs="Arial"/>
                                <w:color w:val="262626" w:themeColor="text1" w:themeTint="D9"/>
                                <w:sz w:val="44"/>
                                <w:szCs w:val="48"/>
                                <w:lang w:eastAsia="es-MX"/>
                              </w:rPr>
                            </w:pPr>
                          </w:p>
                          <w:p w14:paraId="63CC933D" w14:textId="65E825CC" w:rsidR="00021FBB" w:rsidRPr="00EC66DB" w:rsidRDefault="00021FBB" w:rsidP="00EC66DB">
                            <w:pPr>
                              <w:spacing w:after="0"/>
                              <w:jc w:val="center"/>
                              <w:rPr>
                                <w:rFonts w:ascii="Folio Std Light" w:hAnsi="Folio Std Light"/>
                                <w:color w:val="262626" w:themeColor="text1" w:themeTint="D9"/>
                                <w:sz w:val="40"/>
                                <w:szCs w:val="42"/>
                              </w:rPr>
                            </w:pPr>
                            <w:r w:rsidRPr="00EC66DB">
                              <w:rPr>
                                <w:rFonts w:ascii="Arial" w:eastAsia="Times New Roman" w:hAnsi="Arial" w:cs="Arial"/>
                                <w:color w:val="262626" w:themeColor="text1" w:themeTint="D9"/>
                                <w:sz w:val="44"/>
                                <w:szCs w:val="48"/>
                                <w:lang w:eastAsia="es-MX"/>
                              </w:rPr>
                              <w:t xml:space="preserve">ENCUESTA DE OPINIÓN DOCENTE DE LA EVALUACIÓN DE INGRESO Y PROMOCIÓN EDUCACIÓN BÁSICA Y MEDIA SUPERIOR 2018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E1B01" id="Text Box 5" o:spid="_x0000_s1027" type="#_x0000_t202" style="position:absolute;left:0;text-align:left;margin-left:-50.45pt;margin-top:23.2pt;width:562.2pt;height:25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" filled="f" stroked="f">
                <v:textbox>
                  <w:txbxContent>
                    <w:p w14:paraId="56E96F2A" w14:textId="77777777" w:rsidR="00021FBB" w:rsidRDefault="00021FBB" w:rsidP="00EC66DB">
                      <w:pPr>
                        <w:spacing w:after="0"/>
                        <w:jc w:val="center"/>
                        <w:rPr>
                          <w:rFonts w:ascii="Arial" w:eastAsia="Times New Roman" w:hAnsi="Arial" w:cs="Arial"/>
                          <w:color w:val="262626" w:themeColor="text1" w:themeTint="D9"/>
                          <w:sz w:val="44"/>
                          <w:szCs w:val="48"/>
                          <w:lang w:eastAsia="es-MX"/>
                        </w:rPr>
                      </w:pPr>
                    </w:p>
                    <w:p w14:paraId="15FEFCB9" w14:textId="77777777" w:rsidR="00021FBB" w:rsidRDefault="00021FBB" w:rsidP="00EC66DB">
                      <w:pPr>
                        <w:spacing w:after="0"/>
                        <w:jc w:val="center"/>
                        <w:rPr>
                          <w:rFonts w:ascii="Arial" w:eastAsia="Times New Roman" w:hAnsi="Arial" w:cs="Arial"/>
                          <w:color w:val="262626" w:themeColor="text1" w:themeTint="D9"/>
                          <w:sz w:val="44"/>
                          <w:szCs w:val="48"/>
                          <w:lang w:eastAsia="es-MX"/>
                        </w:rPr>
                      </w:pPr>
                    </w:p>
                    <w:p w14:paraId="63CC933D" w14:textId="65E825CC" w:rsidR="00021FBB" w:rsidRPr="00EC66DB" w:rsidRDefault="00021FBB" w:rsidP="00EC66DB">
                      <w:pPr>
                        <w:spacing w:after="0"/>
                        <w:jc w:val="center"/>
                        <w:rPr>
                          <w:rFonts w:ascii="Folio Std Light" w:hAnsi="Folio Std Light"/>
                          <w:color w:val="262626" w:themeColor="text1" w:themeTint="D9"/>
                          <w:sz w:val="40"/>
                          <w:szCs w:val="42"/>
                        </w:rPr>
                      </w:pPr>
                      <w:r w:rsidRPr="00EC66DB">
                        <w:rPr>
                          <w:rFonts w:ascii="Arial" w:eastAsia="Times New Roman" w:hAnsi="Arial" w:cs="Arial"/>
                          <w:color w:val="262626" w:themeColor="text1" w:themeTint="D9"/>
                          <w:sz w:val="44"/>
                          <w:szCs w:val="48"/>
                          <w:lang w:eastAsia="es-MX"/>
                        </w:rPr>
                        <w:t xml:space="preserve">ENCUESTA DE OPINIÓN DOCENTE DE LA EVALUACIÓN DE INGRESO Y PROMOCIÓN EDUCACIÓN BÁSICA Y MEDIA SUPERIOR 2018 </w:t>
                      </w:r>
                    </w:p>
                  </w:txbxContent>
                </v:textbox>
              </v:shape>
            </w:pict>
          </mc:Fallback>
        </mc:AlternateContent>
      </w:r>
    </w:p>
    <w:p w14:paraId="77F74FA6" w14:textId="2265E28D" w:rsidR="00EC66DB" w:rsidRDefault="00EC66DB" w:rsidP="00084863">
      <w:pPr>
        <w:spacing w:after="20"/>
        <w:rPr>
          <w:rFonts w:ascii="Arial" w:hAnsi="Arial" w:cs="Arial"/>
          <w:b/>
          <w:sz w:val="24"/>
        </w:rPr>
      </w:pPr>
    </w:p>
    <w:p w14:paraId="45150EEF" w14:textId="64087057" w:rsidR="00EC66DB" w:rsidRDefault="00EC66DB" w:rsidP="00084863">
      <w:pPr>
        <w:spacing w:after="20"/>
        <w:rPr>
          <w:rFonts w:ascii="Arial" w:hAnsi="Arial" w:cs="Arial"/>
          <w:b/>
          <w:sz w:val="24"/>
        </w:rPr>
      </w:pPr>
    </w:p>
    <w:p w14:paraId="3E306298" w14:textId="707B4BC2" w:rsidR="00EC66DB" w:rsidRDefault="00EC66DB" w:rsidP="00084863">
      <w:pPr>
        <w:spacing w:after="20"/>
        <w:rPr>
          <w:rFonts w:ascii="Arial" w:hAnsi="Arial" w:cs="Arial"/>
          <w:b/>
          <w:sz w:val="24"/>
        </w:rPr>
      </w:pPr>
    </w:p>
    <w:p w14:paraId="13B9CE84" w14:textId="7A50CDF0" w:rsidR="00EC66DB" w:rsidRDefault="00EC66DB" w:rsidP="00084863">
      <w:pPr>
        <w:spacing w:after="20"/>
        <w:rPr>
          <w:rFonts w:ascii="Arial" w:hAnsi="Arial" w:cs="Arial"/>
          <w:b/>
          <w:sz w:val="24"/>
        </w:rPr>
      </w:pPr>
    </w:p>
    <w:p w14:paraId="11165A93" w14:textId="322CAD7B" w:rsidR="00EC66DB" w:rsidRDefault="00EC66DB" w:rsidP="00084863">
      <w:pPr>
        <w:spacing w:after="20"/>
        <w:rPr>
          <w:rFonts w:ascii="Arial" w:hAnsi="Arial" w:cs="Arial"/>
          <w:b/>
          <w:sz w:val="24"/>
        </w:rPr>
      </w:pPr>
    </w:p>
    <w:p w14:paraId="4CECF00D" w14:textId="3C4DF28B" w:rsidR="00EC66DB" w:rsidRDefault="00EC66DB" w:rsidP="00084863">
      <w:pPr>
        <w:spacing w:after="20"/>
        <w:rPr>
          <w:rFonts w:ascii="Arial" w:hAnsi="Arial" w:cs="Arial"/>
          <w:b/>
          <w:sz w:val="24"/>
        </w:rPr>
      </w:pPr>
    </w:p>
    <w:p w14:paraId="68927A3B" w14:textId="2EF524F2" w:rsidR="00EC66DB" w:rsidRDefault="00EC66DB" w:rsidP="00084863">
      <w:pPr>
        <w:spacing w:after="20"/>
        <w:rPr>
          <w:rFonts w:ascii="Arial" w:hAnsi="Arial" w:cs="Arial"/>
          <w:b/>
          <w:sz w:val="24"/>
        </w:rPr>
      </w:pPr>
    </w:p>
    <w:p w14:paraId="68937052" w14:textId="3AD09565" w:rsidR="00EC66DB" w:rsidRDefault="00EC66DB" w:rsidP="00084863">
      <w:pPr>
        <w:spacing w:after="20"/>
        <w:rPr>
          <w:rFonts w:ascii="Arial" w:hAnsi="Arial" w:cs="Arial"/>
          <w:b/>
          <w:sz w:val="24"/>
        </w:rPr>
      </w:pPr>
    </w:p>
    <w:p w14:paraId="193472DD" w14:textId="33E0919A" w:rsidR="00EC66DB" w:rsidRDefault="00EC66DB" w:rsidP="00084863">
      <w:pPr>
        <w:spacing w:after="20"/>
        <w:rPr>
          <w:rFonts w:ascii="Arial" w:hAnsi="Arial" w:cs="Arial"/>
          <w:b/>
          <w:sz w:val="24"/>
        </w:rPr>
      </w:pPr>
    </w:p>
    <w:p w14:paraId="6BD2B78A" w14:textId="7DAFB601" w:rsidR="00EC66DB" w:rsidRDefault="00EC66DB" w:rsidP="00084863">
      <w:pPr>
        <w:spacing w:after="20"/>
        <w:rPr>
          <w:rFonts w:ascii="Arial" w:hAnsi="Arial" w:cs="Arial"/>
          <w:b/>
          <w:sz w:val="24"/>
        </w:rPr>
      </w:pPr>
    </w:p>
    <w:p w14:paraId="01233F13" w14:textId="1974DE51" w:rsidR="00EC66DB" w:rsidRDefault="00EC66DB" w:rsidP="00084863">
      <w:pPr>
        <w:spacing w:after="20"/>
        <w:rPr>
          <w:rFonts w:ascii="Arial" w:hAnsi="Arial" w:cs="Arial"/>
          <w:b/>
          <w:sz w:val="24"/>
        </w:rPr>
      </w:pPr>
    </w:p>
    <w:p w14:paraId="265EEEAC" w14:textId="63339FD1" w:rsidR="00EC66DB" w:rsidRDefault="00EC66DB" w:rsidP="00084863">
      <w:pPr>
        <w:spacing w:after="20"/>
        <w:rPr>
          <w:rFonts w:ascii="Arial" w:hAnsi="Arial" w:cs="Arial"/>
          <w:b/>
          <w:sz w:val="24"/>
        </w:rPr>
      </w:pPr>
    </w:p>
    <w:p w14:paraId="0F5CBAF2" w14:textId="03B133B6" w:rsidR="00EC66DB" w:rsidRDefault="00EC66DB" w:rsidP="00084863">
      <w:pPr>
        <w:spacing w:after="20"/>
        <w:rPr>
          <w:rFonts w:ascii="Arial" w:hAnsi="Arial" w:cs="Arial"/>
          <w:b/>
          <w:sz w:val="24"/>
        </w:rPr>
      </w:pPr>
    </w:p>
    <w:p w14:paraId="0B9F054E" w14:textId="40197C79" w:rsidR="00EC66DB" w:rsidRDefault="009C1536" w:rsidP="00084863">
      <w:pPr>
        <w:spacing w:after="20"/>
        <w:rPr>
          <w:rFonts w:ascii="Arial" w:hAnsi="Arial" w:cs="Arial"/>
          <w:b/>
          <w:sz w:val="24"/>
        </w:rPr>
      </w:pPr>
      <w:r>
        <w:rPr>
          <w:noProof/>
          <w:lang w:eastAsia="es-MX"/>
        </w:rPr>
        <mc:AlternateContent>
          <mc:Choice Requires="wps">
            <w:drawing>
              <wp:anchor distT="0" distB="0" distL="114300" distR="114300" simplePos="0" relativeHeight="251665408" behindDoc="0" locked="0" layoutInCell="1" allowOverlap="1" wp14:anchorId="682B76EA" wp14:editId="44C505A9">
                <wp:simplePos x="0" y="0"/>
                <wp:positionH relativeFrom="column">
                  <wp:posOffset>3520440</wp:posOffset>
                </wp:positionH>
                <wp:positionV relativeFrom="paragraph">
                  <wp:posOffset>238392</wp:posOffset>
                </wp:positionV>
                <wp:extent cx="2475230" cy="695960"/>
                <wp:effectExtent l="0" t="0" r="0" b="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B7EC17" w14:textId="77777777" w:rsidR="00021FBB" w:rsidRDefault="00021FBB" w:rsidP="00EC66DB">
                            <w:pPr>
                              <w:spacing w:after="0"/>
                              <w:jc w:val="right"/>
                              <w:rPr>
                                <w:rFonts w:ascii="Arial" w:hAnsi="Arial" w:cs="Arial"/>
                                <w:color w:val="262626" w:themeColor="text1" w:themeTint="D9"/>
                                <w:sz w:val="24"/>
                                <w:szCs w:val="24"/>
                              </w:rPr>
                            </w:pPr>
                            <w:r>
                              <w:rPr>
                                <w:rFonts w:ascii="Arial" w:hAnsi="Arial" w:cs="Arial"/>
                                <w:color w:val="262626" w:themeColor="text1" w:themeTint="D9"/>
                                <w:sz w:val="24"/>
                                <w:szCs w:val="24"/>
                              </w:rPr>
                              <w:t>CIUDAD DE MÉXICO</w:t>
                            </w:r>
                          </w:p>
                          <w:p w14:paraId="11E8EB80" w14:textId="06D346B5" w:rsidR="00021FBB" w:rsidRPr="00BA257E" w:rsidRDefault="00021FBB" w:rsidP="00EC66DB">
                            <w:pPr>
                              <w:spacing w:after="0"/>
                              <w:jc w:val="right"/>
                              <w:rPr>
                                <w:rFonts w:ascii="Arial" w:hAnsi="Arial" w:cs="Arial"/>
                                <w:color w:val="262626" w:themeColor="text1" w:themeTint="D9"/>
                                <w:sz w:val="24"/>
                                <w:szCs w:val="24"/>
                              </w:rPr>
                            </w:pPr>
                            <w:r>
                              <w:rPr>
                                <w:rFonts w:ascii="Arial" w:hAnsi="Arial" w:cs="Arial"/>
                                <w:color w:val="262626" w:themeColor="text1" w:themeTint="D9"/>
                                <w:sz w:val="24"/>
                                <w:szCs w:val="24"/>
                              </w:rPr>
                              <w:t>MARZO 2019</w:t>
                            </w:r>
                            <w:r w:rsidRPr="00BA257E">
                              <w:rPr>
                                <w:rFonts w:ascii="Arial" w:hAnsi="Arial" w:cs="Arial"/>
                                <w:color w:val="262626" w:themeColor="text1" w:themeTint="D9"/>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2B76EA" id="Text Box 20" o:spid="_x0000_s1028" type="#_x0000_t202" style="position:absolute;left:0;text-align:left;margin-left:277.2pt;margin-top:18.75pt;width:194.9pt;height:54.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" filled="f" stroked="f">
                <v:textbox style="mso-fit-shape-to-text:t">
                  <w:txbxContent>
                    <w:p w14:paraId="13B7EC17" w14:textId="77777777" w:rsidR="00021FBB" w:rsidRDefault="00021FBB" w:rsidP="00EC66DB">
                      <w:pPr>
                        <w:spacing w:after="0"/>
                        <w:jc w:val="right"/>
                        <w:rPr>
                          <w:rFonts w:ascii="Arial" w:hAnsi="Arial" w:cs="Arial"/>
                          <w:color w:val="262626" w:themeColor="text1" w:themeTint="D9"/>
                          <w:sz w:val="24"/>
                          <w:szCs w:val="24"/>
                        </w:rPr>
                      </w:pPr>
                      <w:r>
                        <w:rPr>
                          <w:rFonts w:ascii="Arial" w:hAnsi="Arial" w:cs="Arial"/>
                          <w:color w:val="262626" w:themeColor="text1" w:themeTint="D9"/>
                          <w:sz w:val="24"/>
                          <w:szCs w:val="24"/>
                        </w:rPr>
                        <w:t>CIUDAD DE MÉXICO</w:t>
                      </w:r>
                    </w:p>
                    <w:p w14:paraId="11E8EB80" w14:textId="06D346B5" w:rsidR="00021FBB" w:rsidRPr="00BA257E" w:rsidRDefault="00021FBB" w:rsidP="00EC66DB">
                      <w:pPr>
                        <w:spacing w:after="0"/>
                        <w:jc w:val="right"/>
                        <w:rPr>
                          <w:rFonts w:ascii="Arial" w:hAnsi="Arial" w:cs="Arial"/>
                          <w:color w:val="262626" w:themeColor="text1" w:themeTint="D9"/>
                          <w:sz w:val="24"/>
                          <w:szCs w:val="24"/>
                        </w:rPr>
                      </w:pPr>
                      <w:r>
                        <w:rPr>
                          <w:rFonts w:ascii="Arial" w:hAnsi="Arial" w:cs="Arial"/>
                          <w:color w:val="262626" w:themeColor="text1" w:themeTint="D9"/>
                          <w:sz w:val="24"/>
                          <w:szCs w:val="24"/>
                        </w:rPr>
                        <w:t>MARZO 2019</w:t>
                      </w:r>
                      <w:r w:rsidRPr="00BA257E">
                        <w:rPr>
                          <w:rFonts w:ascii="Arial" w:hAnsi="Arial" w:cs="Arial"/>
                          <w:color w:val="262626" w:themeColor="text1" w:themeTint="D9"/>
                          <w:sz w:val="24"/>
                          <w:szCs w:val="24"/>
                        </w:rPr>
                        <w:t xml:space="preserve"> </w:t>
                      </w:r>
                    </w:p>
                  </w:txbxContent>
                </v:textbox>
              </v:shape>
            </w:pict>
          </mc:Fallback>
        </mc:AlternateContent>
      </w:r>
    </w:p>
    <w:p w14:paraId="5CC606E3" w14:textId="77777777" w:rsidR="00EC66DB" w:rsidRDefault="00EC66DB" w:rsidP="00084863">
      <w:pPr>
        <w:spacing w:after="20"/>
        <w:rPr>
          <w:rFonts w:ascii="Arial" w:hAnsi="Arial" w:cs="Arial"/>
          <w:b/>
          <w:sz w:val="24"/>
        </w:rPr>
      </w:pPr>
    </w:p>
    <w:p w14:paraId="3B2E0F8C" w14:textId="77777777" w:rsidR="00EC66DB" w:rsidRDefault="00EC66DB" w:rsidP="00084863">
      <w:pPr>
        <w:spacing w:after="20"/>
        <w:rPr>
          <w:rFonts w:ascii="Arial" w:hAnsi="Arial" w:cs="Arial"/>
          <w:b/>
          <w:sz w:val="24"/>
        </w:rPr>
      </w:pPr>
    </w:p>
    <w:p w14:paraId="47572E62" w14:textId="77777777" w:rsidR="00EC66DB" w:rsidRDefault="00EC66DB" w:rsidP="00084863">
      <w:pPr>
        <w:spacing w:after="20"/>
        <w:rPr>
          <w:rFonts w:ascii="Arial" w:hAnsi="Arial" w:cs="Arial"/>
          <w:b/>
          <w:sz w:val="24"/>
        </w:rPr>
      </w:pPr>
    </w:p>
    <w:p w14:paraId="3266D833" w14:textId="77777777" w:rsidR="00EC66DB" w:rsidRDefault="00EC66DB" w:rsidP="00084863">
      <w:pPr>
        <w:spacing w:after="20"/>
        <w:rPr>
          <w:rFonts w:ascii="Arial" w:hAnsi="Arial" w:cs="Arial"/>
          <w:b/>
          <w:sz w:val="24"/>
        </w:rPr>
      </w:pPr>
    </w:p>
    <w:p w14:paraId="6B216261" w14:textId="77777777" w:rsidR="00EC66DB" w:rsidRDefault="00EC66DB" w:rsidP="00084863">
      <w:pPr>
        <w:spacing w:after="20"/>
        <w:rPr>
          <w:rFonts w:ascii="Arial" w:hAnsi="Arial" w:cs="Arial"/>
          <w:b/>
          <w:sz w:val="24"/>
        </w:rPr>
      </w:pPr>
    </w:p>
    <w:p w14:paraId="69444313" w14:textId="4FCEA17A" w:rsidR="00084863" w:rsidRDefault="00084863" w:rsidP="00084863">
      <w:pPr>
        <w:spacing w:after="20"/>
        <w:rPr>
          <w:rFonts w:ascii="Arial" w:hAnsi="Arial" w:cs="Arial"/>
          <w:b/>
          <w:sz w:val="24"/>
        </w:rPr>
      </w:pPr>
    </w:p>
    <w:p w14:paraId="4515B3B1" w14:textId="77777777" w:rsidR="00A44F23" w:rsidRDefault="00A44F23" w:rsidP="00084863">
      <w:pPr>
        <w:spacing w:after="20"/>
        <w:rPr>
          <w:rFonts w:ascii="Arial" w:hAnsi="Arial" w:cs="Arial"/>
          <w:b/>
          <w:sz w:val="24"/>
        </w:rPr>
      </w:pPr>
    </w:p>
    <w:p w14:paraId="7ACE228A" w14:textId="77777777" w:rsidR="00084863" w:rsidRPr="007F4B11" w:rsidRDefault="00084863" w:rsidP="00084863">
      <w:pPr>
        <w:spacing w:after="20"/>
        <w:rPr>
          <w:rFonts w:ascii="Arial" w:hAnsi="Arial" w:cs="Arial"/>
          <w:b/>
          <w:sz w:val="24"/>
        </w:rPr>
      </w:pPr>
      <w:r w:rsidRPr="007F4B11">
        <w:rPr>
          <w:rFonts w:ascii="Arial" w:hAnsi="Arial" w:cs="Arial"/>
          <w:b/>
          <w:sz w:val="24"/>
        </w:rPr>
        <w:lastRenderedPageBreak/>
        <w:t>Índice</w:t>
      </w:r>
    </w:p>
    <w:sdt>
      <w:sdtPr>
        <w:rPr>
          <w:rFonts w:ascii="Arial" w:eastAsiaTheme="minorHAnsi" w:hAnsi="Arial" w:cs="Arial"/>
          <w:color w:val="auto"/>
          <w:sz w:val="22"/>
          <w:szCs w:val="22"/>
          <w:lang w:val="es-ES" w:eastAsia="en-US"/>
        </w:rPr>
        <w:id w:val="492607539"/>
        <w:docPartObj>
          <w:docPartGallery w:val="Table of Contents"/>
          <w:docPartUnique/>
        </w:docPartObj>
      </w:sdtPr>
      <w:sdtEndPr>
        <w:rPr>
          <w:b/>
          <w:bCs/>
        </w:rPr>
      </w:sdtEndPr>
      <w:sdtContent>
        <w:p w14:paraId="511004E3" w14:textId="77777777" w:rsidR="00736C4E" w:rsidRPr="00D33D03" w:rsidRDefault="00736C4E">
          <w:pPr>
            <w:pStyle w:val="TtuloTDC"/>
            <w:rPr>
              <w:rFonts w:ascii="Arial" w:hAnsi="Arial" w:cs="Arial"/>
              <w:color w:val="auto"/>
            </w:rPr>
          </w:pPr>
        </w:p>
        <w:p w14:paraId="521D67E1" w14:textId="071E4D07" w:rsidR="00EC66DB" w:rsidRDefault="00736C4E">
          <w:pPr>
            <w:pStyle w:val="TDC2"/>
            <w:rPr>
              <w:rFonts w:eastAsiaTheme="minorEastAsia"/>
              <w:noProof/>
              <w:lang w:eastAsia="es-MX"/>
            </w:rPr>
          </w:pPr>
          <w:r w:rsidRPr="00D33D03">
            <w:rPr>
              <w:rFonts w:ascii="Arial" w:hAnsi="Arial" w:cs="Arial"/>
            </w:rPr>
            <w:fldChar w:fldCharType="begin"/>
          </w:r>
          <w:r w:rsidRPr="00D33D03">
            <w:rPr>
              <w:rFonts w:ascii="Arial" w:hAnsi="Arial" w:cs="Arial"/>
            </w:rPr>
            <w:instrText xml:space="preserve"> TOC \o "1-3" \h \z \u </w:instrText>
          </w:r>
          <w:r w:rsidRPr="00D33D03">
            <w:rPr>
              <w:rFonts w:ascii="Arial" w:hAnsi="Arial" w:cs="Arial"/>
            </w:rPr>
            <w:fldChar w:fldCharType="separate"/>
          </w:r>
          <w:hyperlink w:anchor="_Toc3918336" w:history="1">
            <w:r w:rsidR="00EC66DB" w:rsidRPr="003265FC">
              <w:rPr>
                <w:rStyle w:val="Hipervnculo"/>
                <w:rFonts w:ascii="Arial" w:hAnsi="Arial" w:cs="Arial"/>
                <w:b/>
                <w:noProof/>
              </w:rPr>
              <w:t>Siglas y acrónimos</w:t>
            </w:r>
            <w:r w:rsidR="00EC66DB">
              <w:rPr>
                <w:noProof/>
                <w:webHidden/>
              </w:rPr>
              <w:tab/>
            </w:r>
            <w:r w:rsidR="00EC66DB">
              <w:rPr>
                <w:noProof/>
                <w:webHidden/>
              </w:rPr>
              <w:fldChar w:fldCharType="begin"/>
            </w:r>
            <w:r w:rsidR="00EC66DB">
              <w:rPr>
                <w:noProof/>
                <w:webHidden/>
              </w:rPr>
              <w:instrText xml:space="preserve"> PAGEREF _Toc3918336 \h </w:instrText>
            </w:r>
            <w:r w:rsidR="00EC66DB">
              <w:rPr>
                <w:noProof/>
                <w:webHidden/>
              </w:rPr>
            </w:r>
            <w:r w:rsidR="00EC66DB">
              <w:rPr>
                <w:noProof/>
                <w:webHidden/>
              </w:rPr>
              <w:fldChar w:fldCharType="separate"/>
            </w:r>
            <w:r w:rsidR="00EC66DB">
              <w:rPr>
                <w:noProof/>
                <w:webHidden/>
              </w:rPr>
              <w:t>5</w:t>
            </w:r>
            <w:r w:rsidR="00EC66DB">
              <w:rPr>
                <w:noProof/>
                <w:webHidden/>
              </w:rPr>
              <w:fldChar w:fldCharType="end"/>
            </w:r>
          </w:hyperlink>
        </w:p>
        <w:p w14:paraId="4D2708DD" w14:textId="048D8BA7" w:rsidR="00EC66DB" w:rsidRDefault="007D09A0">
          <w:pPr>
            <w:pStyle w:val="TDC1"/>
            <w:tabs>
              <w:tab w:val="right" w:leader="dot" w:pos="8828"/>
            </w:tabs>
            <w:rPr>
              <w:rFonts w:eastAsiaTheme="minorEastAsia"/>
              <w:noProof/>
              <w:lang w:eastAsia="es-MX"/>
            </w:rPr>
          </w:pPr>
          <w:hyperlink w:anchor="_Toc3918337" w:history="1">
            <w:r w:rsidR="00EC66DB" w:rsidRPr="003265FC">
              <w:rPr>
                <w:rStyle w:val="Hipervnculo"/>
                <w:rFonts w:ascii="Arial" w:hAnsi="Arial" w:cs="Arial"/>
                <w:b/>
                <w:noProof/>
              </w:rPr>
              <w:t>Introducción</w:t>
            </w:r>
            <w:r w:rsidR="00EC66DB">
              <w:rPr>
                <w:noProof/>
                <w:webHidden/>
              </w:rPr>
              <w:tab/>
            </w:r>
            <w:r w:rsidR="00EC66DB">
              <w:rPr>
                <w:noProof/>
                <w:webHidden/>
              </w:rPr>
              <w:fldChar w:fldCharType="begin"/>
            </w:r>
            <w:r w:rsidR="00EC66DB">
              <w:rPr>
                <w:noProof/>
                <w:webHidden/>
              </w:rPr>
              <w:instrText xml:space="preserve"> PAGEREF _Toc3918337 \h </w:instrText>
            </w:r>
            <w:r w:rsidR="00EC66DB">
              <w:rPr>
                <w:noProof/>
                <w:webHidden/>
              </w:rPr>
            </w:r>
            <w:r w:rsidR="00EC66DB">
              <w:rPr>
                <w:noProof/>
                <w:webHidden/>
              </w:rPr>
              <w:fldChar w:fldCharType="separate"/>
            </w:r>
            <w:r w:rsidR="00EC66DB">
              <w:rPr>
                <w:noProof/>
                <w:webHidden/>
              </w:rPr>
              <w:t>6</w:t>
            </w:r>
            <w:r w:rsidR="00EC66DB">
              <w:rPr>
                <w:noProof/>
                <w:webHidden/>
              </w:rPr>
              <w:fldChar w:fldCharType="end"/>
            </w:r>
          </w:hyperlink>
        </w:p>
        <w:p w14:paraId="6D8BF63A" w14:textId="5B3EFC8F" w:rsidR="00EC66DB" w:rsidRDefault="007D09A0">
          <w:pPr>
            <w:pStyle w:val="TDC2"/>
            <w:tabs>
              <w:tab w:val="left" w:pos="660"/>
            </w:tabs>
            <w:rPr>
              <w:rFonts w:eastAsiaTheme="minorEastAsia"/>
              <w:noProof/>
              <w:lang w:eastAsia="es-MX"/>
            </w:rPr>
          </w:pPr>
          <w:hyperlink w:anchor="_Toc3918338" w:history="1">
            <w:r w:rsidR="00EC66DB" w:rsidRPr="003265FC">
              <w:rPr>
                <w:rStyle w:val="Hipervnculo"/>
                <w:rFonts w:ascii="Arial" w:hAnsi="Arial" w:cs="Arial"/>
                <w:b/>
                <w:noProof/>
              </w:rPr>
              <w:t>1.</w:t>
            </w:r>
            <w:r w:rsidR="00EC66DB">
              <w:rPr>
                <w:rFonts w:eastAsiaTheme="minorEastAsia"/>
                <w:noProof/>
                <w:lang w:eastAsia="es-MX"/>
              </w:rPr>
              <w:tab/>
            </w:r>
            <w:r w:rsidR="00EC66DB" w:rsidRPr="003265FC">
              <w:rPr>
                <w:rStyle w:val="Hipervnculo"/>
                <w:rFonts w:ascii="Arial" w:hAnsi="Arial" w:cs="Arial"/>
                <w:b/>
                <w:noProof/>
              </w:rPr>
              <w:t>La evaluación de ingreso y promoción en educación básica y media superior</w:t>
            </w:r>
            <w:r w:rsidR="00EC66DB">
              <w:rPr>
                <w:noProof/>
                <w:webHidden/>
              </w:rPr>
              <w:tab/>
            </w:r>
            <w:r w:rsidR="00EC66DB">
              <w:rPr>
                <w:noProof/>
                <w:webHidden/>
              </w:rPr>
              <w:fldChar w:fldCharType="begin"/>
            </w:r>
            <w:r w:rsidR="00EC66DB">
              <w:rPr>
                <w:noProof/>
                <w:webHidden/>
              </w:rPr>
              <w:instrText xml:space="preserve"> PAGEREF _Toc3918338 \h </w:instrText>
            </w:r>
            <w:r w:rsidR="00EC66DB">
              <w:rPr>
                <w:noProof/>
                <w:webHidden/>
              </w:rPr>
            </w:r>
            <w:r w:rsidR="00EC66DB">
              <w:rPr>
                <w:noProof/>
                <w:webHidden/>
              </w:rPr>
              <w:fldChar w:fldCharType="separate"/>
            </w:r>
            <w:r w:rsidR="00EC66DB">
              <w:rPr>
                <w:noProof/>
                <w:webHidden/>
              </w:rPr>
              <w:t>9</w:t>
            </w:r>
            <w:r w:rsidR="00EC66DB">
              <w:rPr>
                <w:noProof/>
                <w:webHidden/>
              </w:rPr>
              <w:fldChar w:fldCharType="end"/>
            </w:r>
          </w:hyperlink>
        </w:p>
        <w:p w14:paraId="2D71F726" w14:textId="287D4C7F" w:rsidR="00EC66DB" w:rsidRDefault="007D09A0">
          <w:pPr>
            <w:pStyle w:val="TDC2"/>
            <w:rPr>
              <w:rFonts w:eastAsiaTheme="minorEastAsia"/>
              <w:noProof/>
              <w:lang w:eastAsia="es-MX"/>
            </w:rPr>
          </w:pPr>
          <w:hyperlink w:anchor="_Toc3918339" w:history="1">
            <w:r w:rsidR="00EC66DB" w:rsidRPr="003265FC">
              <w:rPr>
                <w:rStyle w:val="Hipervnculo"/>
                <w:rFonts w:ascii="Arial" w:hAnsi="Arial" w:cs="Arial"/>
                <w:b/>
                <w:noProof/>
              </w:rPr>
              <w:t>1.1 Características de la evaluación de ingreso y promoción en educación básica y media superior</w:t>
            </w:r>
            <w:r w:rsidR="00EC66DB">
              <w:rPr>
                <w:noProof/>
                <w:webHidden/>
              </w:rPr>
              <w:tab/>
            </w:r>
            <w:r w:rsidR="00EC66DB">
              <w:rPr>
                <w:noProof/>
                <w:webHidden/>
              </w:rPr>
              <w:fldChar w:fldCharType="begin"/>
            </w:r>
            <w:r w:rsidR="00EC66DB">
              <w:rPr>
                <w:noProof/>
                <w:webHidden/>
              </w:rPr>
              <w:instrText xml:space="preserve"> PAGEREF _Toc3918339 \h </w:instrText>
            </w:r>
            <w:r w:rsidR="00EC66DB">
              <w:rPr>
                <w:noProof/>
                <w:webHidden/>
              </w:rPr>
            </w:r>
            <w:r w:rsidR="00EC66DB">
              <w:rPr>
                <w:noProof/>
                <w:webHidden/>
              </w:rPr>
              <w:fldChar w:fldCharType="separate"/>
            </w:r>
            <w:r w:rsidR="00EC66DB">
              <w:rPr>
                <w:noProof/>
                <w:webHidden/>
              </w:rPr>
              <w:t>9</w:t>
            </w:r>
            <w:r w:rsidR="00EC66DB">
              <w:rPr>
                <w:noProof/>
                <w:webHidden/>
              </w:rPr>
              <w:fldChar w:fldCharType="end"/>
            </w:r>
          </w:hyperlink>
        </w:p>
        <w:p w14:paraId="08232BD3" w14:textId="225D78C1" w:rsidR="00EC66DB" w:rsidRDefault="007D09A0">
          <w:pPr>
            <w:pStyle w:val="TDC2"/>
            <w:tabs>
              <w:tab w:val="left" w:pos="880"/>
            </w:tabs>
            <w:rPr>
              <w:rFonts w:eastAsiaTheme="minorEastAsia"/>
              <w:noProof/>
              <w:lang w:eastAsia="es-MX"/>
            </w:rPr>
          </w:pPr>
          <w:hyperlink w:anchor="_Toc3918340" w:history="1">
            <w:r w:rsidR="00EC66DB" w:rsidRPr="003265FC">
              <w:rPr>
                <w:rStyle w:val="Hipervnculo"/>
                <w:rFonts w:ascii="Arial" w:hAnsi="Arial" w:cs="Arial"/>
                <w:b/>
                <w:noProof/>
              </w:rPr>
              <w:t>1.2</w:t>
            </w:r>
            <w:r w:rsidR="00EC66DB">
              <w:rPr>
                <w:rFonts w:eastAsiaTheme="minorEastAsia"/>
                <w:noProof/>
                <w:lang w:eastAsia="es-MX"/>
              </w:rPr>
              <w:tab/>
            </w:r>
            <w:r w:rsidR="00EC66DB" w:rsidRPr="003265FC">
              <w:rPr>
                <w:rStyle w:val="Hipervnculo"/>
                <w:rFonts w:ascii="Arial" w:hAnsi="Arial" w:cs="Arial"/>
                <w:b/>
                <w:noProof/>
              </w:rPr>
              <w:t>Objetivo</w:t>
            </w:r>
            <w:r w:rsidR="00EC66DB">
              <w:rPr>
                <w:noProof/>
                <w:webHidden/>
              </w:rPr>
              <w:tab/>
            </w:r>
            <w:r w:rsidR="00EC66DB">
              <w:rPr>
                <w:noProof/>
                <w:webHidden/>
              </w:rPr>
              <w:fldChar w:fldCharType="begin"/>
            </w:r>
            <w:r w:rsidR="00EC66DB">
              <w:rPr>
                <w:noProof/>
                <w:webHidden/>
              </w:rPr>
              <w:instrText xml:space="preserve"> PAGEREF _Toc3918340 \h </w:instrText>
            </w:r>
            <w:r w:rsidR="00EC66DB">
              <w:rPr>
                <w:noProof/>
                <w:webHidden/>
              </w:rPr>
            </w:r>
            <w:r w:rsidR="00EC66DB">
              <w:rPr>
                <w:noProof/>
                <w:webHidden/>
              </w:rPr>
              <w:fldChar w:fldCharType="separate"/>
            </w:r>
            <w:r w:rsidR="00EC66DB">
              <w:rPr>
                <w:noProof/>
                <w:webHidden/>
              </w:rPr>
              <w:t>10</w:t>
            </w:r>
            <w:r w:rsidR="00EC66DB">
              <w:rPr>
                <w:noProof/>
                <w:webHidden/>
              </w:rPr>
              <w:fldChar w:fldCharType="end"/>
            </w:r>
          </w:hyperlink>
        </w:p>
        <w:p w14:paraId="4854E7E9" w14:textId="6DC71570" w:rsidR="00EC66DB" w:rsidRDefault="007D09A0">
          <w:pPr>
            <w:pStyle w:val="TDC2"/>
            <w:tabs>
              <w:tab w:val="left" w:pos="880"/>
            </w:tabs>
            <w:rPr>
              <w:rFonts w:eastAsiaTheme="minorEastAsia"/>
              <w:noProof/>
              <w:lang w:eastAsia="es-MX"/>
            </w:rPr>
          </w:pPr>
          <w:hyperlink w:anchor="_Toc3918341" w:history="1">
            <w:r w:rsidR="00EC66DB" w:rsidRPr="003265FC">
              <w:rPr>
                <w:rStyle w:val="Hipervnculo"/>
                <w:rFonts w:ascii="Arial" w:hAnsi="Arial" w:cs="Arial"/>
                <w:b/>
                <w:noProof/>
              </w:rPr>
              <w:t>1.3</w:t>
            </w:r>
            <w:r w:rsidR="00EC66DB">
              <w:rPr>
                <w:rFonts w:eastAsiaTheme="minorEastAsia"/>
                <w:noProof/>
                <w:lang w:eastAsia="es-MX"/>
              </w:rPr>
              <w:tab/>
            </w:r>
            <w:r w:rsidR="00EC66DB" w:rsidRPr="003265FC">
              <w:rPr>
                <w:rStyle w:val="Hipervnculo"/>
                <w:rFonts w:ascii="Arial" w:hAnsi="Arial" w:cs="Arial"/>
                <w:b/>
                <w:noProof/>
              </w:rPr>
              <w:t>Metodología</w:t>
            </w:r>
            <w:r w:rsidR="00EC66DB">
              <w:rPr>
                <w:noProof/>
                <w:webHidden/>
              </w:rPr>
              <w:tab/>
            </w:r>
            <w:r w:rsidR="00EC66DB">
              <w:rPr>
                <w:noProof/>
                <w:webHidden/>
              </w:rPr>
              <w:fldChar w:fldCharType="begin"/>
            </w:r>
            <w:r w:rsidR="00EC66DB">
              <w:rPr>
                <w:noProof/>
                <w:webHidden/>
              </w:rPr>
              <w:instrText xml:space="preserve"> PAGEREF _Toc3918341 \h </w:instrText>
            </w:r>
            <w:r w:rsidR="00EC66DB">
              <w:rPr>
                <w:noProof/>
                <w:webHidden/>
              </w:rPr>
            </w:r>
            <w:r w:rsidR="00EC66DB">
              <w:rPr>
                <w:noProof/>
                <w:webHidden/>
              </w:rPr>
              <w:fldChar w:fldCharType="separate"/>
            </w:r>
            <w:r w:rsidR="00EC66DB">
              <w:rPr>
                <w:noProof/>
                <w:webHidden/>
              </w:rPr>
              <w:t>11</w:t>
            </w:r>
            <w:r w:rsidR="00EC66DB">
              <w:rPr>
                <w:noProof/>
                <w:webHidden/>
              </w:rPr>
              <w:fldChar w:fldCharType="end"/>
            </w:r>
          </w:hyperlink>
        </w:p>
        <w:p w14:paraId="7C51C090" w14:textId="3D6BBD19" w:rsidR="00EC66DB" w:rsidRDefault="007D09A0">
          <w:pPr>
            <w:pStyle w:val="TDC1"/>
            <w:tabs>
              <w:tab w:val="left" w:pos="440"/>
              <w:tab w:val="right" w:leader="dot" w:pos="8828"/>
            </w:tabs>
            <w:rPr>
              <w:rFonts w:eastAsiaTheme="minorEastAsia"/>
              <w:noProof/>
              <w:lang w:eastAsia="es-MX"/>
            </w:rPr>
          </w:pPr>
          <w:hyperlink w:anchor="_Toc3918342" w:history="1">
            <w:r w:rsidR="00EC66DB" w:rsidRPr="003265FC">
              <w:rPr>
                <w:rStyle w:val="Hipervnculo"/>
                <w:rFonts w:ascii="Arial" w:hAnsi="Arial" w:cs="Arial"/>
                <w:b/>
                <w:noProof/>
              </w:rPr>
              <w:t>2.</w:t>
            </w:r>
            <w:r w:rsidR="00EC66DB">
              <w:rPr>
                <w:rFonts w:eastAsiaTheme="minorEastAsia"/>
                <w:noProof/>
                <w:lang w:eastAsia="es-MX"/>
              </w:rPr>
              <w:tab/>
            </w:r>
            <w:r w:rsidR="00EC66DB" w:rsidRPr="003265FC">
              <w:rPr>
                <w:rStyle w:val="Hipervnculo"/>
                <w:rFonts w:ascii="Arial" w:hAnsi="Arial" w:cs="Arial"/>
                <w:b/>
                <w:noProof/>
              </w:rPr>
              <w:t>Resultados de la encuesta de opinión para ingreso</w:t>
            </w:r>
            <w:r w:rsidR="00EC66DB">
              <w:rPr>
                <w:noProof/>
                <w:webHidden/>
              </w:rPr>
              <w:tab/>
            </w:r>
            <w:r w:rsidR="00EC66DB">
              <w:rPr>
                <w:noProof/>
                <w:webHidden/>
              </w:rPr>
              <w:fldChar w:fldCharType="begin"/>
            </w:r>
            <w:r w:rsidR="00EC66DB">
              <w:rPr>
                <w:noProof/>
                <w:webHidden/>
              </w:rPr>
              <w:instrText xml:space="preserve"> PAGEREF _Toc3918342 \h </w:instrText>
            </w:r>
            <w:r w:rsidR="00EC66DB">
              <w:rPr>
                <w:noProof/>
                <w:webHidden/>
              </w:rPr>
            </w:r>
            <w:r w:rsidR="00EC66DB">
              <w:rPr>
                <w:noProof/>
                <w:webHidden/>
              </w:rPr>
              <w:fldChar w:fldCharType="separate"/>
            </w:r>
            <w:r w:rsidR="00EC66DB">
              <w:rPr>
                <w:noProof/>
                <w:webHidden/>
              </w:rPr>
              <w:t>15</w:t>
            </w:r>
            <w:r w:rsidR="00EC66DB">
              <w:rPr>
                <w:noProof/>
                <w:webHidden/>
              </w:rPr>
              <w:fldChar w:fldCharType="end"/>
            </w:r>
          </w:hyperlink>
        </w:p>
        <w:p w14:paraId="67555C3B" w14:textId="1493BB22" w:rsidR="00EC66DB" w:rsidRDefault="007D09A0">
          <w:pPr>
            <w:pStyle w:val="TDC2"/>
            <w:rPr>
              <w:rFonts w:eastAsiaTheme="minorEastAsia"/>
              <w:noProof/>
              <w:lang w:eastAsia="es-MX"/>
            </w:rPr>
          </w:pPr>
          <w:hyperlink w:anchor="_Toc3918343" w:history="1">
            <w:r w:rsidR="00EC66DB" w:rsidRPr="003265FC">
              <w:rPr>
                <w:rStyle w:val="Hipervnculo"/>
                <w:rFonts w:ascii="Arial" w:hAnsi="Arial" w:cs="Arial"/>
                <w:b/>
                <w:noProof/>
              </w:rPr>
              <w:t>2.1. Aspectos generales</w:t>
            </w:r>
            <w:r w:rsidR="00EC66DB">
              <w:rPr>
                <w:noProof/>
                <w:webHidden/>
              </w:rPr>
              <w:tab/>
            </w:r>
            <w:r w:rsidR="00EC66DB">
              <w:rPr>
                <w:noProof/>
                <w:webHidden/>
              </w:rPr>
              <w:fldChar w:fldCharType="begin"/>
            </w:r>
            <w:r w:rsidR="00EC66DB">
              <w:rPr>
                <w:noProof/>
                <w:webHidden/>
              </w:rPr>
              <w:instrText xml:space="preserve"> PAGEREF _Toc3918343 \h </w:instrText>
            </w:r>
            <w:r w:rsidR="00EC66DB">
              <w:rPr>
                <w:noProof/>
                <w:webHidden/>
              </w:rPr>
            </w:r>
            <w:r w:rsidR="00EC66DB">
              <w:rPr>
                <w:noProof/>
                <w:webHidden/>
              </w:rPr>
              <w:fldChar w:fldCharType="separate"/>
            </w:r>
            <w:r w:rsidR="00EC66DB">
              <w:rPr>
                <w:noProof/>
                <w:webHidden/>
              </w:rPr>
              <w:t>15</w:t>
            </w:r>
            <w:r w:rsidR="00EC66DB">
              <w:rPr>
                <w:noProof/>
                <w:webHidden/>
              </w:rPr>
              <w:fldChar w:fldCharType="end"/>
            </w:r>
          </w:hyperlink>
        </w:p>
        <w:p w14:paraId="50C03074" w14:textId="5A8B105F" w:rsidR="00EC66DB" w:rsidRDefault="007D09A0">
          <w:pPr>
            <w:pStyle w:val="TDC2"/>
            <w:rPr>
              <w:rFonts w:eastAsiaTheme="minorEastAsia"/>
              <w:noProof/>
              <w:lang w:eastAsia="es-MX"/>
            </w:rPr>
          </w:pPr>
          <w:hyperlink w:anchor="_Toc3918344" w:history="1">
            <w:r w:rsidR="00EC66DB" w:rsidRPr="003265FC">
              <w:rPr>
                <w:rStyle w:val="Hipervnculo"/>
                <w:rFonts w:ascii="Arial" w:hAnsi="Arial" w:cs="Arial"/>
                <w:b/>
                <w:noProof/>
              </w:rPr>
              <w:t>2.2. Promedio del nivel de aceptación del proceso de evaluación. Ingreso</w:t>
            </w:r>
            <w:r w:rsidR="00EC66DB">
              <w:rPr>
                <w:noProof/>
                <w:webHidden/>
              </w:rPr>
              <w:tab/>
            </w:r>
            <w:r w:rsidR="00EC66DB">
              <w:rPr>
                <w:noProof/>
                <w:webHidden/>
              </w:rPr>
              <w:fldChar w:fldCharType="begin"/>
            </w:r>
            <w:r w:rsidR="00EC66DB">
              <w:rPr>
                <w:noProof/>
                <w:webHidden/>
              </w:rPr>
              <w:instrText xml:space="preserve"> PAGEREF _Toc3918344 \h </w:instrText>
            </w:r>
            <w:r w:rsidR="00EC66DB">
              <w:rPr>
                <w:noProof/>
                <w:webHidden/>
              </w:rPr>
            </w:r>
            <w:r w:rsidR="00EC66DB">
              <w:rPr>
                <w:noProof/>
                <w:webHidden/>
              </w:rPr>
              <w:fldChar w:fldCharType="separate"/>
            </w:r>
            <w:r w:rsidR="00EC66DB">
              <w:rPr>
                <w:noProof/>
                <w:webHidden/>
              </w:rPr>
              <w:t>18</w:t>
            </w:r>
            <w:r w:rsidR="00EC66DB">
              <w:rPr>
                <w:noProof/>
                <w:webHidden/>
              </w:rPr>
              <w:fldChar w:fldCharType="end"/>
            </w:r>
          </w:hyperlink>
        </w:p>
        <w:p w14:paraId="780FB6FE" w14:textId="3A8C7CFB" w:rsidR="00EC66DB" w:rsidRDefault="007D09A0">
          <w:pPr>
            <w:pStyle w:val="TDC2"/>
            <w:rPr>
              <w:rFonts w:eastAsiaTheme="minorEastAsia"/>
              <w:noProof/>
              <w:lang w:eastAsia="es-MX"/>
            </w:rPr>
          </w:pPr>
          <w:hyperlink w:anchor="_Toc3918345" w:history="1">
            <w:r w:rsidR="00EC66DB" w:rsidRPr="003265FC">
              <w:rPr>
                <w:rStyle w:val="Hipervnculo"/>
                <w:rFonts w:ascii="Arial" w:hAnsi="Arial" w:cs="Arial"/>
                <w:b/>
                <w:noProof/>
              </w:rPr>
              <w:t>2.3. Resultados por área de estudio y dimensión de análisis. Ingreso</w:t>
            </w:r>
            <w:r w:rsidR="00EC66DB">
              <w:rPr>
                <w:noProof/>
                <w:webHidden/>
              </w:rPr>
              <w:tab/>
            </w:r>
            <w:r w:rsidR="00EC66DB">
              <w:rPr>
                <w:noProof/>
                <w:webHidden/>
              </w:rPr>
              <w:fldChar w:fldCharType="begin"/>
            </w:r>
            <w:r w:rsidR="00EC66DB">
              <w:rPr>
                <w:noProof/>
                <w:webHidden/>
              </w:rPr>
              <w:instrText xml:space="preserve"> PAGEREF _Toc3918345 \h </w:instrText>
            </w:r>
            <w:r w:rsidR="00EC66DB">
              <w:rPr>
                <w:noProof/>
                <w:webHidden/>
              </w:rPr>
            </w:r>
            <w:r w:rsidR="00EC66DB">
              <w:rPr>
                <w:noProof/>
                <w:webHidden/>
              </w:rPr>
              <w:fldChar w:fldCharType="separate"/>
            </w:r>
            <w:r w:rsidR="00EC66DB">
              <w:rPr>
                <w:noProof/>
                <w:webHidden/>
              </w:rPr>
              <w:t>22</w:t>
            </w:r>
            <w:r w:rsidR="00EC66DB">
              <w:rPr>
                <w:noProof/>
                <w:webHidden/>
              </w:rPr>
              <w:fldChar w:fldCharType="end"/>
            </w:r>
          </w:hyperlink>
        </w:p>
        <w:p w14:paraId="0DEC1AD9" w14:textId="649DF168" w:rsidR="00EC66DB" w:rsidRDefault="007D09A0">
          <w:pPr>
            <w:pStyle w:val="TDC2"/>
            <w:rPr>
              <w:rFonts w:eastAsiaTheme="minorEastAsia"/>
              <w:noProof/>
              <w:lang w:eastAsia="es-MX"/>
            </w:rPr>
          </w:pPr>
          <w:hyperlink w:anchor="_Toc3918346" w:history="1">
            <w:r w:rsidR="00EC66DB" w:rsidRPr="003265FC">
              <w:rPr>
                <w:rStyle w:val="Hipervnculo"/>
                <w:rFonts w:ascii="Arial" w:hAnsi="Arial" w:cs="Arial"/>
                <w:b/>
                <w:noProof/>
              </w:rPr>
              <w:t>2.3.1 Momento: previo a la evaluación</w:t>
            </w:r>
            <w:r w:rsidR="00EC66DB">
              <w:rPr>
                <w:noProof/>
                <w:webHidden/>
              </w:rPr>
              <w:tab/>
            </w:r>
            <w:r w:rsidR="00EC66DB">
              <w:rPr>
                <w:noProof/>
                <w:webHidden/>
              </w:rPr>
              <w:fldChar w:fldCharType="begin"/>
            </w:r>
            <w:r w:rsidR="00EC66DB">
              <w:rPr>
                <w:noProof/>
                <w:webHidden/>
              </w:rPr>
              <w:instrText xml:space="preserve"> PAGEREF _Toc3918346 \h </w:instrText>
            </w:r>
            <w:r w:rsidR="00EC66DB">
              <w:rPr>
                <w:noProof/>
                <w:webHidden/>
              </w:rPr>
            </w:r>
            <w:r w:rsidR="00EC66DB">
              <w:rPr>
                <w:noProof/>
                <w:webHidden/>
              </w:rPr>
              <w:fldChar w:fldCharType="separate"/>
            </w:r>
            <w:r w:rsidR="00EC66DB">
              <w:rPr>
                <w:noProof/>
                <w:webHidden/>
              </w:rPr>
              <w:t>22</w:t>
            </w:r>
            <w:r w:rsidR="00EC66DB">
              <w:rPr>
                <w:noProof/>
                <w:webHidden/>
              </w:rPr>
              <w:fldChar w:fldCharType="end"/>
            </w:r>
          </w:hyperlink>
        </w:p>
        <w:p w14:paraId="35CEB1F4" w14:textId="58DD55E2" w:rsidR="00EC66DB" w:rsidRDefault="007D09A0">
          <w:pPr>
            <w:pStyle w:val="TDC2"/>
            <w:rPr>
              <w:rFonts w:eastAsiaTheme="minorEastAsia"/>
              <w:noProof/>
              <w:lang w:eastAsia="es-MX"/>
            </w:rPr>
          </w:pPr>
          <w:hyperlink w:anchor="_Toc3918347" w:history="1">
            <w:r w:rsidR="00EC66DB" w:rsidRPr="003265FC">
              <w:rPr>
                <w:rStyle w:val="Hipervnculo"/>
                <w:rFonts w:ascii="Arial" w:hAnsi="Arial" w:cs="Arial"/>
                <w:b/>
                <w:noProof/>
              </w:rPr>
              <w:t>2.3.2 Área de estudio: aplicación de los instrumentos</w:t>
            </w:r>
            <w:r w:rsidR="00EC66DB">
              <w:rPr>
                <w:noProof/>
                <w:webHidden/>
              </w:rPr>
              <w:tab/>
            </w:r>
            <w:r w:rsidR="00EC66DB">
              <w:rPr>
                <w:noProof/>
                <w:webHidden/>
              </w:rPr>
              <w:fldChar w:fldCharType="begin"/>
            </w:r>
            <w:r w:rsidR="00EC66DB">
              <w:rPr>
                <w:noProof/>
                <w:webHidden/>
              </w:rPr>
              <w:instrText xml:space="preserve"> PAGEREF _Toc3918347 \h </w:instrText>
            </w:r>
            <w:r w:rsidR="00EC66DB">
              <w:rPr>
                <w:noProof/>
                <w:webHidden/>
              </w:rPr>
            </w:r>
            <w:r w:rsidR="00EC66DB">
              <w:rPr>
                <w:noProof/>
                <w:webHidden/>
              </w:rPr>
              <w:fldChar w:fldCharType="separate"/>
            </w:r>
            <w:r w:rsidR="00EC66DB">
              <w:rPr>
                <w:noProof/>
                <w:webHidden/>
              </w:rPr>
              <w:t>24</w:t>
            </w:r>
            <w:r w:rsidR="00EC66DB">
              <w:rPr>
                <w:noProof/>
                <w:webHidden/>
              </w:rPr>
              <w:fldChar w:fldCharType="end"/>
            </w:r>
          </w:hyperlink>
        </w:p>
        <w:p w14:paraId="558D9D2E" w14:textId="42C084A8" w:rsidR="00EC66DB" w:rsidRDefault="007D09A0">
          <w:pPr>
            <w:pStyle w:val="TDC2"/>
            <w:rPr>
              <w:rFonts w:eastAsiaTheme="minorEastAsia"/>
              <w:noProof/>
              <w:lang w:eastAsia="es-MX"/>
            </w:rPr>
          </w:pPr>
          <w:hyperlink w:anchor="_Toc3918348" w:history="1">
            <w:r w:rsidR="00EC66DB" w:rsidRPr="003265FC">
              <w:rPr>
                <w:rStyle w:val="Hipervnculo"/>
                <w:rFonts w:ascii="Arial" w:hAnsi="Arial" w:cs="Arial"/>
                <w:b/>
                <w:noProof/>
              </w:rPr>
              <w:t>2.3.2 Área de estudio: posterior a la evaluación</w:t>
            </w:r>
            <w:r w:rsidR="00EC66DB">
              <w:rPr>
                <w:noProof/>
                <w:webHidden/>
              </w:rPr>
              <w:tab/>
            </w:r>
            <w:r w:rsidR="00EC66DB">
              <w:rPr>
                <w:noProof/>
                <w:webHidden/>
              </w:rPr>
              <w:fldChar w:fldCharType="begin"/>
            </w:r>
            <w:r w:rsidR="00EC66DB">
              <w:rPr>
                <w:noProof/>
                <w:webHidden/>
              </w:rPr>
              <w:instrText xml:space="preserve"> PAGEREF _Toc3918348 \h </w:instrText>
            </w:r>
            <w:r w:rsidR="00EC66DB">
              <w:rPr>
                <w:noProof/>
                <w:webHidden/>
              </w:rPr>
            </w:r>
            <w:r w:rsidR="00EC66DB">
              <w:rPr>
                <w:noProof/>
                <w:webHidden/>
              </w:rPr>
              <w:fldChar w:fldCharType="separate"/>
            </w:r>
            <w:r w:rsidR="00EC66DB">
              <w:rPr>
                <w:noProof/>
                <w:webHidden/>
              </w:rPr>
              <w:t>25</w:t>
            </w:r>
            <w:r w:rsidR="00EC66DB">
              <w:rPr>
                <w:noProof/>
                <w:webHidden/>
              </w:rPr>
              <w:fldChar w:fldCharType="end"/>
            </w:r>
          </w:hyperlink>
        </w:p>
        <w:p w14:paraId="34D3C8C0" w14:textId="06627EF8" w:rsidR="00EC66DB" w:rsidRDefault="007D09A0">
          <w:pPr>
            <w:pStyle w:val="TDC1"/>
            <w:tabs>
              <w:tab w:val="left" w:pos="440"/>
              <w:tab w:val="right" w:leader="dot" w:pos="8828"/>
            </w:tabs>
            <w:rPr>
              <w:rFonts w:eastAsiaTheme="minorEastAsia"/>
              <w:noProof/>
              <w:lang w:eastAsia="es-MX"/>
            </w:rPr>
          </w:pPr>
          <w:hyperlink w:anchor="_Toc3918349" w:history="1">
            <w:r w:rsidR="00EC66DB" w:rsidRPr="003265FC">
              <w:rPr>
                <w:rStyle w:val="Hipervnculo"/>
                <w:rFonts w:ascii="Arial" w:hAnsi="Arial" w:cs="Arial"/>
                <w:b/>
                <w:noProof/>
              </w:rPr>
              <w:t>3.</w:t>
            </w:r>
            <w:r w:rsidR="00EC66DB">
              <w:rPr>
                <w:rFonts w:eastAsiaTheme="minorEastAsia"/>
                <w:noProof/>
                <w:lang w:eastAsia="es-MX"/>
              </w:rPr>
              <w:tab/>
            </w:r>
            <w:r w:rsidR="00EC66DB" w:rsidRPr="003265FC">
              <w:rPr>
                <w:rStyle w:val="Hipervnculo"/>
                <w:rFonts w:ascii="Arial" w:hAnsi="Arial" w:cs="Arial"/>
                <w:b/>
                <w:noProof/>
              </w:rPr>
              <w:t>Resultados de la encuesta de opinión para promoción</w:t>
            </w:r>
            <w:r w:rsidR="00EC66DB">
              <w:rPr>
                <w:noProof/>
                <w:webHidden/>
              </w:rPr>
              <w:tab/>
            </w:r>
            <w:r w:rsidR="00EC66DB">
              <w:rPr>
                <w:noProof/>
                <w:webHidden/>
              </w:rPr>
              <w:fldChar w:fldCharType="begin"/>
            </w:r>
            <w:r w:rsidR="00EC66DB">
              <w:rPr>
                <w:noProof/>
                <w:webHidden/>
              </w:rPr>
              <w:instrText xml:space="preserve"> PAGEREF _Toc3918349 \h </w:instrText>
            </w:r>
            <w:r w:rsidR="00EC66DB">
              <w:rPr>
                <w:noProof/>
                <w:webHidden/>
              </w:rPr>
            </w:r>
            <w:r w:rsidR="00EC66DB">
              <w:rPr>
                <w:noProof/>
                <w:webHidden/>
              </w:rPr>
              <w:fldChar w:fldCharType="separate"/>
            </w:r>
            <w:r w:rsidR="00EC66DB">
              <w:rPr>
                <w:noProof/>
                <w:webHidden/>
              </w:rPr>
              <w:t>26</w:t>
            </w:r>
            <w:r w:rsidR="00EC66DB">
              <w:rPr>
                <w:noProof/>
                <w:webHidden/>
              </w:rPr>
              <w:fldChar w:fldCharType="end"/>
            </w:r>
          </w:hyperlink>
        </w:p>
        <w:p w14:paraId="3BC93BD3" w14:textId="6DC430B2" w:rsidR="00EC66DB" w:rsidRDefault="007D09A0">
          <w:pPr>
            <w:pStyle w:val="TDC2"/>
            <w:rPr>
              <w:rFonts w:eastAsiaTheme="minorEastAsia"/>
              <w:noProof/>
              <w:lang w:eastAsia="es-MX"/>
            </w:rPr>
          </w:pPr>
          <w:hyperlink w:anchor="_Toc3918350" w:history="1">
            <w:r w:rsidR="00EC66DB" w:rsidRPr="003265FC">
              <w:rPr>
                <w:rStyle w:val="Hipervnculo"/>
                <w:rFonts w:ascii="Arial" w:hAnsi="Arial" w:cs="Arial"/>
                <w:b/>
                <w:noProof/>
              </w:rPr>
              <w:t>3.1. Aspectos generales</w:t>
            </w:r>
            <w:r w:rsidR="00EC66DB">
              <w:rPr>
                <w:noProof/>
                <w:webHidden/>
              </w:rPr>
              <w:tab/>
            </w:r>
            <w:r w:rsidR="00EC66DB">
              <w:rPr>
                <w:noProof/>
                <w:webHidden/>
              </w:rPr>
              <w:fldChar w:fldCharType="begin"/>
            </w:r>
            <w:r w:rsidR="00EC66DB">
              <w:rPr>
                <w:noProof/>
                <w:webHidden/>
              </w:rPr>
              <w:instrText xml:space="preserve"> PAGEREF _Toc3918350 \h </w:instrText>
            </w:r>
            <w:r w:rsidR="00EC66DB">
              <w:rPr>
                <w:noProof/>
                <w:webHidden/>
              </w:rPr>
            </w:r>
            <w:r w:rsidR="00EC66DB">
              <w:rPr>
                <w:noProof/>
                <w:webHidden/>
              </w:rPr>
              <w:fldChar w:fldCharType="separate"/>
            </w:r>
            <w:r w:rsidR="00EC66DB">
              <w:rPr>
                <w:noProof/>
                <w:webHidden/>
              </w:rPr>
              <w:t>26</w:t>
            </w:r>
            <w:r w:rsidR="00EC66DB">
              <w:rPr>
                <w:noProof/>
                <w:webHidden/>
              </w:rPr>
              <w:fldChar w:fldCharType="end"/>
            </w:r>
          </w:hyperlink>
        </w:p>
        <w:p w14:paraId="3208F1D5" w14:textId="7F03657A" w:rsidR="00EC66DB" w:rsidRDefault="007D09A0">
          <w:pPr>
            <w:pStyle w:val="TDC2"/>
            <w:rPr>
              <w:rFonts w:eastAsiaTheme="minorEastAsia"/>
              <w:noProof/>
              <w:lang w:eastAsia="es-MX"/>
            </w:rPr>
          </w:pPr>
          <w:hyperlink w:anchor="_Toc3918351" w:history="1">
            <w:r w:rsidR="00EC66DB" w:rsidRPr="003265FC">
              <w:rPr>
                <w:rStyle w:val="Hipervnculo"/>
                <w:rFonts w:ascii="Arial" w:hAnsi="Arial" w:cs="Arial"/>
                <w:b/>
                <w:noProof/>
              </w:rPr>
              <w:t>3.2. Promedio del nivel de aceptación del proceso de evaluación. Promoción</w:t>
            </w:r>
            <w:r w:rsidR="00EC66DB">
              <w:rPr>
                <w:noProof/>
                <w:webHidden/>
              </w:rPr>
              <w:tab/>
            </w:r>
            <w:r w:rsidR="00EC66DB">
              <w:rPr>
                <w:noProof/>
                <w:webHidden/>
              </w:rPr>
              <w:fldChar w:fldCharType="begin"/>
            </w:r>
            <w:r w:rsidR="00EC66DB">
              <w:rPr>
                <w:noProof/>
                <w:webHidden/>
              </w:rPr>
              <w:instrText xml:space="preserve"> PAGEREF _Toc3918351 \h </w:instrText>
            </w:r>
            <w:r w:rsidR="00EC66DB">
              <w:rPr>
                <w:noProof/>
                <w:webHidden/>
              </w:rPr>
            </w:r>
            <w:r w:rsidR="00EC66DB">
              <w:rPr>
                <w:noProof/>
                <w:webHidden/>
              </w:rPr>
              <w:fldChar w:fldCharType="separate"/>
            </w:r>
            <w:r w:rsidR="00EC66DB">
              <w:rPr>
                <w:noProof/>
                <w:webHidden/>
              </w:rPr>
              <w:t>30</w:t>
            </w:r>
            <w:r w:rsidR="00EC66DB">
              <w:rPr>
                <w:noProof/>
                <w:webHidden/>
              </w:rPr>
              <w:fldChar w:fldCharType="end"/>
            </w:r>
          </w:hyperlink>
        </w:p>
        <w:p w14:paraId="1C324C9A" w14:textId="74FF967F" w:rsidR="00EC66DB" w:rsidRDefault="007D09A0">
          <w:pPr>
            <w:pStyle w:val="TDC2"/>
            <w:rPr>
              <w:rFonts w:eastAsiaTheme="minorEastAsia"/>
              <w:noProof/>
              <w:lang w:eastAsia="es-MX"/>
            </w:rPr>
          </w:pPr>
          <w:hyperlink w:anchor="_Toc3918352" w:history="1">
            <w:r w:rsidR="00EC66DB" w:rsidRPr="003265FC">
              <w:rPr>
                <w:rStyle w:val="Hipervnculo"/>
                <w:rFonts w:ascii="Arial" w:hAnsi="Arial" w:cs="Arial"/>
                <w:b/>
                <w:noProof/>
              </w:rPr>
              <w:t>3.3. Resultados por Área de Estudio y dimensión de análisis. Promoción</w:t>
            </w:r>
            <w:r w:rsidR="00EC66DB">
              <w:rPr>
                <w:noProof/>
                <w:webHidden/>
              </w:rPr>
              <w:tab/>
            </w:r>
            <w:r w:rsidR="00EC66DB">
              <w:rPr>
                <w:noProof/>
                <w:webHidden/>
              </w:rPr>
              <w:fldChar w:fldCharType="begin"/>
            </w:r>
            <w:r w:rsidR="00EC66DB">
              <w:rPr>
                <w:noProof/>
                <w:webHidden/>
              </w:rPr>
              <w:instrText xml:space="preserve"> PAGEREF _Toc3918352 \h </w:instrText>
            </w:r>
            <w:r w:rsidR="00EC66DB">
              <w:rPr>
                <w:noProof/>
                <w:webHidden/>
              </w:rPr>
            </w:r>
            <w:r w:rsidR="00EC66DB">
              <w:rPr>
                <w:noProof/>
                <w:webHidden/>
              </w:rPr>
              <w:fldChar w:fldCharType="separate"/>
            </w:r>
            <w:r w:rsidR="00EC66DB">
              <w:rPr>
                <w:noProof/>
                <w:webHidden/>
              </w:rPr>
              <w:t>34</w:t>
            </w:r>
            <w:r w:rsidR="00EC66DB">
              <w:rPr>
                <w:noProof/>
                <w:webHidden/>
              </w:rPr>
              <w:fldChar w:fldCharType="end"/>
            </w:r>
          </w:hyperlink>
        </w:p>
        <w:p w14:paraId="50B169B7" w14:textId="76D443F6" w:rsidR="00EC66DB" w:rsidRDefault="007D09A0">
          <w:pPr>
            <w:pStyle w:val="TDC2"/>
            <w:rPr>
              <w:rFonts w:eastAsiaTheme="minorEastAsia"/>
              <w:noProof/>
              <w:lang w:eastAsia="es-MX"/>
            </w:rPr>
          </w:pPr>
          <w:hyperlink w:anchor="_Toc3918353" w:history="1">
            <w:r w:rsidR="00EC66DB" w:rsidRPr="003265FC">
              <w:rPr>
                <w:rStyle w:val="Hipervnculo"/>
                <w:rFonts w:ascii="Arial" w:hAnsi="Arial" w:cs="Arial"/>
                <w:b/>
                <w:noProof/>
              </w:rPr>
              <w:t>3.3.1. Área de estudio: previo a la evaluación</w:t>
            </w:r>
            <w:r w:rsidR="00EC66DB">
              <w:rPr>
                <w:noProof/>
                <w:webHidden/>
              </w:rPr>
              <w:tab/>
            </w:r>
            <w:r w:rsidR="00EC66DB">
              <w:rPr>
                <w:noProof/>
                <w:webHidden/>
              </w:rPr>
              <w:fldChar w:fldCharType="begin"/>
            </w:r>
            <w:r w:rsidR="00EC66DB">
              <w:rPr>
                <w:noProof/>
                <w:webHidden/>
              </w:rPr>
              <w:instrText xml:space="preserve"> PAGEREF _Toc3918353 \h </w:instrText>
            </w:r>
            <w:r w:rsidR="00EC66DB">
              <w:rPr>
                <w:noProof/>
                <w:webHidden/>
              </w:rPr>
            </w:r>
            <w:r w:rsidR="00EC66DB">
              <w:rPr>
                <w:noProof/>
                <w:webHidden/>
              </w:rPr>
              <w:fldChar w:fldCharType="separate"/>
            </w:r>
            <w:r w:rsidR="00EC66DB">
              <w:rPr>
                <w:noProof/>
                <w:webHidden/>
              </w:rPr>
              <w:t>34</w:t>
            </w:r>
            <w:r w:rsidR="00EC66DB">
              <w:rPr>
                <w:noProof/>
                <w:webHidden/>
              </w:rPr>
              <w:fldChar w:fldCharType="end"/>
            </w:r>
          </w:hyperlink>
        </w:p>
        <w:p w14:paraId="41316D0B" w14:textId="37D5DD6B" w:rsidR="00EC66DB" w:rsidRDefault="007D09A0">
          <w:pPr>
            <w:pStyle w:val="TDC2"/>
            <w:rPr>
              <w:rFonts w:eastAsiaTheme="minorEastAsia"/>
              <w:noProof/>
              <w:lang w:eastAsia="es-MX"/>
            </w:rPr>
          </w:pPr>
          <w:hyperlink w:anchor="_Toc3918354" w:history="1">
            <w:r w:rsidR="00EC66DB" w:rsidRPr="003265FC">
              <w:rPr>
                <w:rStyle w:val="Hipervnculo"/>
                <w:rFonts w:ascii="Arial" w:hAnsi="Arial" w:cs="Arial"/>
                <w:b/>
                <w:noProof/>
              </w:rPr>
              <w:t>3.3.2 Área de estudio: aplicación de los instrumentos</w:t>
            </w:r>
            <w:r w:rsidR="00EC66DB">
              <w:rPr>
                <w:noProof/>
                <w:webHidden/>
              </w:rPr>
              <w:tab/>
            </w:r>
            <w:r w:rsidR="00EC66DB">
              <w:rPr>
                <w:noProof/>
                <w:webHidden/>
              </w:rPr>
              <w:fldChar w:fldCharType="begin"/>
            </w:r>
            <w:r w:rsidR="00EC66DB">
              <w:rPr>
                <w:noProof/>
                <w:webHidden/>
              </w:rPr>
              <w:instrText xml:space="preserve"> PAGEREF _Toc3918354 \h </w:instrText>
            </w:r>
            <w:r w:rsidR="00EC66DB">
              <w:rPr>
                <w:noProof/>
                <w:webHidden/>
              </w:rPr>
            </w:r>
            <w:r w:rsidR="00EC66DB">
              <w:rPr>
                <w:noProof/>
                <w:webHidden/>
              </w:rPr>
              <w:fldChar w:fldCharType="separate"/>
            </w:r>
            <w:r w:rsidR="00EC66DB">
              <w:rPr>
                <w:noProof/>
                <w:webHidden/>
              </w:rPr>
              <w:t>36</w:t>
            </w:r>
            <w:r w:rsidR="00EC66DB">
              <w:rPr>
                <w:noProof/>
                <w:webHidden/>
              </w:rPr>
              <w:fldChar w:fldCharType="end"/>
            </w:r>
          </w:hyperlink>
        </w:p>
        <w:p w14:paraId="2031177D" w14:textId="2BDE515B" w:rsidR="00EC66DB" w:rsidRDefault="007D09A0">
          <w:pPr>
            <w:pStyle w:val="TDC2"/>
            <w:rPr>
              <w:rFonts w:eastAsiaTheme="minorEastAsia"/>
              <w:noProof/>
              <w:lang w:eastAsia="es-MX"/>
            </w:rPr>
          </w:pPr>
          <w:hyperlink w:anchor="_Toc3918355" w:history="1">
            <w:r w:rsidR="00EC66DB" w:rsidRPr="003265FC">
              <w:rPr>
                <w:rStyle w:val="Hipervnculo"/>
                <w:rFonts w:ascii="Arial" w:hAnsi="Arial" w:cs="Arial"/>
                <w:b/>
                <w:noProof/>
              </w:rPr>
              <w:t>3.3.3 Área de Estudio: “posterior a la evaluación”</w:t>
            </w:r>
            <w:r w:rsidR="00EC66DB">
              <w:rPr>
                <w:noProof/>
                <w:webHidden/>
              </w:rPr>
              <w:tab/>
            </w:r>
            <w:r w:rsidR="00EC66DB">
              <w:rPr>
                <w:noProof/>
                <w:webHidden/>
              </w:rPr>
              <w:fldChar w:fldCharType="begin"/>
            </w:r>
            <w:r w:rsidR="00EC66DB">
              <w:rPr>
                <w:noProof/>
                <w:webHidden/>
              </w:rPr>
              <w:instrText xml:space="preserve"> PAGEREF _Toc3918355 \h </w:instrText>
            </w:r>
            <w:r w:rsidR="00EC66DB">
              <w:rPr>
                <w:noProof/>
                <w:webHidden/>
              </w:rPr>
            </w:r>
            <w:r w:rsidR="00EC66DB">
              <w:rPr>
                <w:noProof/>
                <w:webHidden/>
              </w:rPr>
              <w:fldChar w:fldCharType="separate"/>
            </w:r>
            <w:r w:rsidR="00EC66DB">
              <w:rPr>
                <w:noProof/>
                <w:webHidden/>
              </w:rPr>
              <w:t>37</w:t>
            </w:r>
            <w:r w:rsidR="00EC66DB">
              <w:rPr>
                <w:noProof/>
                <w:webHidden/>
              </w:rPr>
              <w:fldChar w:fldCharType="end"/>
            </w:r>
          </w:hyperlink>
        </w:p>
        <w:p w14:paraId="165EDDBF" w14:textId="62EE7BF6" w:rsidR="00EC66DB" w:rsidRDefault="007D09A0">
          <w:pPr>
            <w:pStyle w:val="TDC1"/>
            <w:tabs>
              <w:tab w:val="left" w:pos="440"/>
              <w:tab w:val="right" w:leader="dot" w:pos="8828"/>
            </w:tabs>
            <w:rPr>
              <w:rFonts w:eastAsiaTheme="minorEastAsia"/>
              <w:noProof/>
              <w:lang w:eastAsia="es-MX"/>
            </w:rPr>
          </w:pPr>
          <w:hyperlink w:anchor="_Toc3918356" w:history="1">
            <w:r w:rsidR="00EC66DB" w:rsidRPr="003265FC">
              <w:rPr>
                <w:rStyle w:val="Hipervnculo"/>
                <w:rFonts w:ascii="Arial" w:hAnsi="Arial" w:cs="Arial"/>
                <w:b/>
                <w:noProof/>
              </w:rPr>
              <w:t>4.</w:t>
            </w:r>
            <w:r w:rsidR="00EC66DB">
              <w:rPr>
                <w:rFonts w:eastAsiaTheme="minorEastAsia"/>
                <w:noProof/>
                <w:lang w:eastAsia="es-MX"/>
              </w:rPr>
              <w:tab/>
            </w:r>
            <w:r w:rsidR="00EC66DB" w:rsidRPr="003265FC">
              <w:rPr>
                <w:rStyle w:val="Hipervnculo"/>
                <w:rFonts w:ascii="Arial" w:hAnsi="Arial" w:cs="Arial"/>
                <w:b/>
                <w:noProof/>
              </w:rPr>
              <w:t>Resultados comparados. Concursos para el ingreso y la promoción al SPD 2018 vs 2017 y 2016</w:t>
            </w:r>
            <w:r w:rsidR="00EC66DB">
              <w:rPr>
                <w:noProof/>
                <w:webHidden/>
              </w:rPr>
              <w:tab/>
            </w:r>
            <w:r w:rsidR="00EC66DB">
              <w:rPr>
                <w:noProof/>
                <w:webHidden/>
              </w:rPr>
              <w:fldChar w:fldCharType="begin"/>
            </w:r>
            <w:r w:rsidR="00EC66DB">
              <w:rPr>
                <w:noProof/>
                <w:webHidden/>
              </w:rPr>
              <w:instrText xml:space="preserve"> PAGEREF _Toc3918356 \h </w:instrText>
            </w:r>
            <w:r w:rsidR="00EC66DB">
              <w:rPr>
                <w:noProof/>
                <w:webHidden/>
              </w:rPr>
            </w:r>
            <w:r w:rsidR="00EC66DB">
              <w:rPr>
                <w:noProof/>
                <w:webHidden/>
              </w:rPr>
              <w:fldChar w:fldCharType="separate"/>
            </w:r>
            <w:r w:rsidR="00EC66DB">
              <w:rPr>
                <w:noProof/>
                <w:webHidden/>
              </w:rPr>
              <w:t>38</w:t>
            </w:r>
            <w:r w:rsidR="00EC66DB">
              <w:rPr>
                <w:noProof/>
                <w:webHidden/>
              </w:rPr>
              <w:fldChar w:fldCharType="end"/>
            </w:r>
          </w:hyperlink>
        </w:p>
        <w:p w14:paraId="506D98DD" w14:textId="764A6121" w:rsidR="00EC66DB" w:rsidRDefault="007D09A0">
          <w:pPr>
            <w:pStyle w:val="TDC2"/>
            <w:tabs>
              <w:tab w:val="left" w:pos="880"/>
            </w:tabs>
            <w:rPr>
              <w:rFonts w:eastAsiaTheme="minorEastAsia"/>
              <w:noProof/>
              <w:lang w:eastAsia="es-MX"/>
            </w:rPr>
          </w:pPr>
          <w:hyperlink w:anchor="_Toc3918357" w:history="1">
            <w:r w:rsidR="00EC66DB" w:rsidRPr="003265FC">
              <w:rPr>
                <w:rStyle w:val="Hipervnculo"/>
                <w:rFonts w:ascii="Arial" w:hAnsi="Arial" w:cs="Arial"/>
                <w:b/>
                <w:noProof/>
              </w:rPr>
              <w:t>4.1</w:t>
            </w:r>
            <w:r w:rsidR="00EC66DB">
              <w:rPr>
                <w:rFonts w:eastAsiaTheme="minorEastAsia"/>
                <w:noProof/>
                <w:lang w:eastAsia="es-MX"/>
              </w:rPr>
              <w:tab/>
            </w:r>
            <w:r w:rsidR="00EC66DB" w:rsidRPr="003265FC">
              <w:rPr>
                <w:rStyle w:val="Hipervnculo"/>
                <w:rFonts w:ascii="Arial" w:hAnsi="Arial" w:cs="Arial"/>
                <w:b/>
                <w:noProof/>
              </w:rPr>
              <w:t>. Área de estudio: previo a la evaluación</w:t>
            </w:r>
            <w:r w:rsidR="00EC66DB">
              <w:rPr>
                <w:noProof/>
                <w:webHidden/>
              </w:rPr>
              <w:tab/>
            </w:r>
            <w:r w:rsidR="00EC66DB">
              <w:rPr>
                <w:noProof/>
                <w:webHidden/>
              </w:rPr>
              <w:fldChar w:fldCharType="begin"/>
            </w:r>
            <w:r w:rsidR="00EC66DB">
              <w:rPr>
                <w:noProof/>
                <w:webHidden/>
              </w:rPr>
              <w:instrText xml:space="preserve"> PAGEREF _Toc3918357 \h </w:instrText>
            </w:r>
            <w:r w:rsidR="00EC66DB">
              <w:rPr>
                <w:noProof/>
                <w:webHidden/>
              </w:rPr>
            </w:r>
            <w:r w:rsidR="00EC66DB">
              <w:rPr>
                <w:noProof/>
                <w:webHidden/>
              </w:rPr>
              <w:fldChar w:fldCharType="separate"/>
            </w:r>
            <w:r w:rsidR="00EC66DB">
              <w:rPr>
                <w:noProof/>
                <w:webHidden/>
              </w:rPr>
              <w:t>39</w:t>
            </w:r>
            <w:r w:rsidR="00EC66DB">
              <w:rPr>
                <w:noProof/>
                <w:webHidden/>
              </w:rPr>
              <w:fldChar w:fldCharType="end"/>
            </w:r>
          </w:hyperlink>
        </w:p>
        <w:p w14:paraId="178E4422" w14:textId="7E5CEBDF" w:rsidR="00EC66DB" w:rsidRDefault="007D09A0">
          <w:pPr>
            <w:pStyle w:val="TDC2"/>
            <w:tabs>
              <w:tab w:val="left" w:pos="880"/>
            </w:tabs>
            <w:rPr>
              <w:rFonts w:eastAsiaTheme="minorEastAsia"/>
              <w:noProof/>
              <w:lang w:eastAsia="es-MX"/>
            </w:rPr>
          </w:pPr>
          <w:hyperlink w:anchor="_Toc3918358" w:history="1">
            <w:r w:rsidR="00EC66DB" w:rsidRPr="003265FC">
              <w:rPr>
                <w:rStyle w:val="Hipervnculo"/>
                <w:rFonts w:ascii="Arial" w:hAnsi="Arial" w:cs="Arial"/>
                <w:b/>
                <w:noProof/>
              </w:rPr>
              <w:t>4.2</w:t>
            </w:r>
            <w:r w:rsidR="00EC66DB">
              <w:rPr>
                <w:rFonts w:eastAsiaTheme="minorEastAsia"/>
                <w:noProof/>
                <w:lang w:eastAsia="es-MX"/>
              </w:rPr>
              <w:tab/>
            </w:r>
            <w:r w:rsidR="00EC66DB" w:rsidRPr="003265FC">
              <w:rPr>
                <w:rStyle w:val="Hipervnculo"/>
                <w:rFonts w:ascii="Arial" w:hAnsi="Arial" w:cs="Arial"/>
                <w:b/>
                <w:noProof/>
              </w:rPr>
              <w:t>. Área de estudio: aplicación de los instrumentos</w:t>
            </w:r>
            <w:r w:rsidR="00EC66DB">
              <w:rPr>
                <w:noProof/>
                <w:webHidden/>
              </w:rPr>
              <w:tab/>
            </w:r>
            <w:r w:rsidR="00EC66DB">
              <w:rPr>
                <w:noProof/>
                <w:webHidden/>
              </w:rPr>
              <w:fldChar w:fldCharType="begin"/>
            </w:r>
            <w:r w:rsidR="00EC66DB">
              <w:rPr>
                <w:noProof/>
                <w:webHidden/>
              </w:rPr>
              <w:instrText xml:space="preserve"> PAGEREF _Toc3918358 \h </w:instrText>
            </w:r>
            <w:r w:rsidR="00EC66DB">
              <w:rPr>
                <w:noProof/>
                <w:webHidden/>
              </w:rPr>
            </w:r>
            <w:r w:rsidR="00EC66DB">
              <w:rPr>
                <w:noProof/>
                <w:webHidden/>
              </w:rPr>
              <w:fldChar w:fldCharType="separate"/>
            </w:r>
            <w:r w:rsidR="00EC66DB">
              <w:rPr>
                <w:noProof/>
                <w:webHidden/>
              </w:rPr>
              <w:t>41</w:t>
            </w:r>
            <w:r w:rsidR="00EC66DB">
              <w:rPr>
                <w:noProof/>
                <w:webHidden/>
              </w:rPr>
              <w:fldChar w:fldCharType="end"/>
            </w:r>
          </w:hyperlink>
        </w:p>
        <w:p w14:paraId="47D88AC4" w14:textId="6429C8AB" w:rsidR="00EC66DB" w:rsidRDefault="007D09A0">
          <w:pPr>
            <w:pStyle w:val="TDC2"/>
            <w:rPr>
              <w:rFonts w:eastAsiaTheme="minorEastAsia"/>
              <w:noProof/>
              <w:lang w:eastAsia="es-MX"/>
            </w:rPr>
          </w:pPr>
          <w:hyperlink w:anchor="_Toc3918359" w:history="1">
            <w:r w:rsidR="00EC66DB" w:rsidRPr="003265FC">
              <w:rPr>
                <w:rStyle w:val="Hipervnculo"/>
                <w:rFonts w:ascii="Arial" w:hAnsi="Arial" w:cs="Arial"/>
                <w:b/>
                <w:noProof/>
              </w:rPr>
              <w:t>4.3 Área de estudio: posterior a la evaluación</w:t>
            </w:r>
            <w:r w:rsidR="00EC66DB">
              <w:rPr>
                <w:noProof/>
                <w:webHidden/>
              </w:rPr>
              <w:tab/>
            </w:r>
            <w:r w:rsidR="00EC66DB">
              <w:rPr>
                <w:noProof/>
                <w:webHidden/>
              </w:rPr>
              <w:fldChar w:fldCharType="begin"/>
            </w:r>
            <w:r w:rsidR="00EC66DB">
              <w:rPr>
                <w:noProof/>
                <w:webHidden/>
              </w:rPr>
              <w:instrText xml:space="preserve"> PAGEREF _Toc3918359 \h </w:instrText>
            </w:r>
            <w:r w:rsidR="00EC66DB">
              <w:rPr>
                <w:noProof/>
                <w:webHidden/>
              </w:rPr>
            </w:r>
            <w:r w:rsidR="00EC66DB">
              <w:rPr>
                <w:noProof/>
                <w:webHidden/>
              </w:rPr>
              <w:fldChar w:fldCharType="separate"/>
            </w:r>
            <w:r w:rsidR="00EC66DB">
              <w:rPr>
                <w:noProof/>
                <w:webHidden/>
              </w:rPr>
              <w:t>43</w:t>
            </w:r>
            <w:r w:rsidR="00EC66DB">
              <w:rPr>
                <w:noProof/>
                <w:webHidden/>
              </w:rPr>
              <w:fldChar w:fldCharType="end"/>
            </w:r>
          </w:hyperlink>
        </w:p>
        <w:p w14:paraId="595066CE" w14:textId="1597D726" w:rsidR="00EC66DB" w:rsidRDefault="007D09A0">
          <w:pPr>
            <w:pStyle w:val="TDC1"/>
            <w:tabs>
              <w:tab w:val="right" w:leader="dot" w:pos="8828"/>
            </w:tabs>
            <w:rPr>
              <w:rFonts w:eastAsiaTheme="minorEastAsia"/>
              <w:noProof/>
              <w:lang w:eastAsia="es-MX"/>
            </w:rPr>
          </w:pPr>
          <w:hyperlink w:anchor="_Toc3918360" w:history="1">
            <w:r w:rsidR="00EC66DB" w:rsidRPr="003265FC">
              <w:rPr>
                <w:rStyle w:val="Hipervnculo"/>
                <w:rFonts w:ascii="Arial" w:hAnsi="Arial" w:cs="Arial"/>
                <w:b/>
                <w:noProof/>
              </w:rPr>
              <w:t>Conclusiones y recomendaciones</w:t>
            </w:r>
            <w:r w:rsidR="00EC66DB">
              <w:rPr>
                <w:noProof/>
                <w:webHidden/>
              </w:rPr>
              <w:tab/>
            </w:r>
            <w:r w:rsidR="00EC66DB">
              <w:rPr>
                <w:noProof/>
                <w:webHidden/>
              </w:rPr>
              <w:fldChar w:fldCharType="begin"/>
            </w:r>
            <w:r w:rsidR="00EC66DB">
              <w:rPr>
                <w:noProof/>
                <w:webHidden/>
              </w:rPr>
              <w:instrText xml:space="preserve"> PAGEREF _Toc3918360 \h </w:instrText>
            </w:r>
            <w:r w:rsidR="00EC66DB">
              <w:rPr>
                <w:noProof/>
                <w:webHidden/>
              </w:rPr>
            </w:r>
            <w:r w:rsidR="00EC66DB">
              <w:rPr>
                <w:noProof/>
                <w:webHidden/>
              </w:rPr>
              <w:fldChar w:fldCharType="separate"/>
            </w:r>
            <w:r w:rsidR="00EC66DB">
              <w:rPr>
                <w:noProof/>
                <w:webHidden/>
              </w:rPr>
              <w:t>44</w:t>
            </w:r>
            <w:r w:rsidR="00EC66DB">
              <w:rPr>
                <w:noProof/>
                <w:webHidden/>
              </w:rPr>
              <w:fldChar w:fldCharType="end"/>
            </w:r>
          </w:hyperlink>
        </w:p>
        <w:p w14:paraId="7C84D25C" w14:textId="2EFF8D0F" w:rsidR="00EC66DB" w:rsidRDefault="007D09A0">
          <w:pPr>
            <w:pStyle w:val="TDC1"/>
            <w:tabs>
              <w:tab w:val="right" w:leader="dot" w:pos="8828"/>
            </w:tabs>
            <w:rPr>
              <w:rFonts w:eastAsiaTheme="minorEastAsia"/>
              <w:noProof/>
              <w:lang w:eastAsia="es-MX"/>
            </w:rPr>
          </w:pPr>
          <w:hyperlink w:anchor="_Toc3918361" w:history="1">
            <w:r w:rsidR="00EC66DB" w:rsidRPr="003265FC">
              <w:rPr>
                <w:rStyle w:val="Hipervnculo"/>
                <w:rFonts w:ascii="Arial" w:hAnsi="Arial" w:cs="Arial"/>
                <w:b/>
                <w:noProof/>
              </w:rPr>
              <w:t>Anexo I. Estructura y organización de la Encuesta</w:t>
            </w:r>
            <w:r w:rsidR="00EC66DB">
              <w:rPr>
                <w:noProof/>
                <w:webHidden/>
              </w:rPr>
              <w:tab/>
            </w:r>
            <w:r w:rsidR="00EC66DB">
              <w:rPr>
                <w:noProof/>
                <w:webHidden/>
              </w:rPr>
              <w:fldChar w:fldCharType="begin"/>
            </w:r>
            <w:r w:rsidR="00EC66DB">
              <w:rPr>
                <w:noProof/>
                <w:webHidden/>
              </w:rPr>
              <w:instrText xml:space="preserve"> PAGEREF _Toc3918361 \h </w:instrText>
            </w:r>
            <w:r w:rsidR="00EC66DB">
              <w:rPr>
                <w:noProof/>
                <w:webHidden/>
              </w:rPr>
            </w:r>
            <w:r w:rsidR="00EC66DB">
              <w:rPr>
                <w:noProof/>
                <w:webHidden/>
              </w:rPr>
              <w:fldChar w:fldCharType="separate"/>
            </w:r>
            <w:r w:rsidR="00EC66DB">
              <w:rPr>
                <w:noProof/>
                <w:webHidden/>
              </w:rPr>
              <w:t>46</w:t>
            </w:r>
            <w:r w:rsidR="00EC66DB">
              <w:rPr>
                <w:noProof/>
                <w:webHidden/>
              </w:rPr>
              <w:fldChar w:fldCharType="end"/>
            </w:r>
          </w:hyperlink>
        </w:p>
        <w:p w14:paraId="0E871859" w14:textId="03859BAD" w:rsidR="00EC66DB" w:rsidRDefault="007D09A0">
          <w:pPr>
            <w:pStyle w:val="TDC1"/>
            <w:tabs>
              <w:tab w:val="right" w:leader="dot" w:pos="8828"/>
            </w:tabs>
            <w:rPr>
              <w:rFonts w:eastAsiaTheme="minorEastAsia"/>
              <w:noProof/>
              <w:lang w:eastAsia="es-MX"/>
            </w:rPr>
          </w:pPr>
          <w:hyperlink w:anchor="_Toc3918362" w:history="1">
            <w:r w:rsidR="00EC66DB" w:rsidRPr="003265FC">
              <w:rPr>
                <w:rStyle w:val="Hipervnculo"/>
                <w:rFonts w:ascii="Arial" w:hAnsi="Arial" w:cs="Arial"/>
                <w:b/>
                <w:noProof/>
              </w:rPr>
              <w:t>Anexo 2. Aspectos verificados de los LINEE-13-2017 y LINEE-14-2017 mediante las encuestas de opinión</w:t>
            </w:r>
            <w:r w:rsidR="00EC66DB">
              <w:rPr>
                <w:noProof/>
                <w:webHidden/>
              </w:rPr>
              <w:tab/>
            </w:r>
            <w:r w:rsidR="00EC66DB">
              <w:rPr>
                <w:noProof/>
                <w:webHidden/>
              </w:rPr>
              <w:fldChar w:fldCharType="begin"/>
            </w:r>
            <w:r w:rsidR="00EC66DB">
              <w:rPr>
                <w:noProof/>
                <w:webHidden/>
              </w:rPr>
              <w:instrText xml:space="preserve"> PAGEREF _Toc3918362 \h </w:instrText>
            </w:r>
            <w:r w:rsidR="00EC66DB">
              <w:rPr>
                <w:noProof/>
                <w:webHidden/>
              </w:rPr>
            </w:r>
            <w:r w:rsidR="00EC66DB">
              <w:rPr>
                <w:noProof/>
                <w:webHidden/>
              </w:rPr>
              <w:fldChar w:fldCharType="separate"/>
            </w:r>
            <w:r w:rsidR="00EC66DB">
              <w:rPr>
                <w:noProof/>
                <w:webHidden/>
              </w:rPr>
              <w:t>47</w:t>
            </w:r>
            <w:r w:rsidR="00EC66DB">
              <w:rPr>
                <w:noProof/>
                <w:webHidden/>
              </w:rPr>
              <w:fldChar w:fldCharType="end"/>
            </w:r>
          </w:hyperlink>
        </w:p>
        <w:p w14:paraId="6FBDCACC" w14:textId="2ADCCBD3" w:rsidR="00EC66DB" w:rsidRDefault="007D09A0">
          <w:pPr>
            <w:pStyle w:val="TDC1"/>
            <w:tabs>
              <w:tab w:val="right" w:leader="dot" w:pos="8828"/>
            </w:tabs>
            <w:rPr>
              <w:rFonts w:eastAsiaTheme="minorEastAsia"/>
              <w:noProof/>
              <w:lang w:eastAsia="es-MX"/>
            </w:rPr>
          </w:pPr>
          <w:hyperlink w:anchor="_Toc3918363" w:history="1">
            <w:r w:rsidR="00EC66DB" w:rsidRPr="003265FC">
              <w:rPr>
                <w:rStyle w:val="Hipervnculo"/>
                <w:rFonts w:ascii="Arial" w:hAnsi="Arial" w:cs="Arial"/>
                <w:b/>
                <w:noProof/>
              </w:rPr>
              <w:t>Anexo II. Revisión de gabinete a las convocatorias públicas y abiertas de las entidades federativas</w:t>
            </w:r>
            <w:r w:rsidR="00EC66DB">
              <w:rPr>
                <w:noProof/>
                <w:webHidden/>
              </w:rPr>
              <w:tab/>
            </w:r>
            <w:r w:rsidR="00EC66DB">
              <w:rPr>
                <w:noProof/>
                <w:webHidden/>
              </w:rPr>
              <w:fldChar w:fldCharType="begin"/>
            </w:r>
            <w:r w:rsidR="00EC66DB">
              <w:rPr>
                <w:noProof/>
                <w:webHidden/>
              </w:rPr>
              <w:instrText xml:space="preserve"> PAGEREF _Toc3918363 \h </w:instrText>
            </w:r>
            <w:r w:rsidR="00EC66DB">
              <w:rPr>
                <w:noProof/>
                <w:webHidden/>
              </w:rPr>
            </w:r>
            <w:r w:rsidR="00EC66DB">
              <w:rPr>
                <w:noProof/>
                <w:webHidden/>
              </w:rPr>
              <w:fldChar w:fldCharType="separate"/>
            </w:r>
            <w:r w:rsidR="00EC66DB">
              <w:rPr>
                <w:noProof/>
                <w:webHidden/>
              </w:rPr>
              <w:t>50</w:t>
            </w:r>
            <w:r w:rsidR="00EC66DB">
              <w:rPr>
                <w:noProof/>
                <w:webHidden/>
              </w:rPr>
              <w:fldChar w:fldCharType="end"/>
            </w:r>
          </w:hyperlink>
        </w:p>
        <w:p w14:paraId="5F19E45A" w14:textId="02816DE5" w:rsidR="00EC66DB" w:rsidRDefault="007D09A0">
          <w:pPr>
            <w:pStyle w:val="TDC1"/>
            <w:tabs>
              <w:tab w:val="right" w:leader="dot" w:pos="8828"/>
            </w:tabs>
            <w:rPr>
              <w:rFonts w:eastAsiaTheme="minorEastAsia"/>
              <w:noProof/>
              <w:lang w:eastAsia="es-MX"/>
            </w:rPr>
          </w:pPr>
          <w:hyperlink w:anchor="_Toc3918364" w:history="1">
            <w:r w:rsidR="00EC66DB" w:rsidRPr="003265FC">
              <w:rPr>
                <w:rStyle w:val="Hipervnculo"/>
                <w:rFonts w:ascii="Arial" w:hAnsi="Arial" w:cs="Arial"/>
                <w:b/>
                <w:noProof/>
              </w:rPr>
              <w:t>Anexo III Número de plazas puestas a concurso en la convocatorias públicas y abiertas 2018-2019</w:t>
            </w:r>
            <w:r w:rsidR="00EC66DB">
              <w:rPr>
                <w:noProof/>
                <w:webHidden/>
              </w:rPr>
              <w:tab/>
            </w:r>
            <w:r w:rsidR="00EC66DB">
              <w:rPr>
                <w:noProof/>
                <w:webHidden/>
              </w:rPr>
              <w:fldChar w:fldCharType="begin"/>
            </w:r>
            <w:r w:rsidR="00EC66DB">
              <w:rPr>
                <w:noProof/>
                <w:webHidden/>
              </w:rPr>
              <w:instrText xml:space="preserve"> PAGEREF _Toc3918364 \h </w:instrText>
            </w:r>
            <w:r w:rsidR="00EC66DB">
              <w:rPr>
                <w:noProof/>
                <w:webHidden/>
              </w:rPr>
            </w:r>
            <w:r w:rsidR="00EC66DB">
              <w:rPr>
                <w:noProof/>
                <w:webHidden/>
              </w:rPr>
              <w:fldChar w:fldCharType="separate"/>
            </w:r>
            <w:r w:rsidR="00EC66DB">
              <w:rPr>
                <w:noProof/>
                <w:webHidden/>
              </w:rPr>
              <w:t>51</w:t>
            </w:r>
            <w:r w:rsidR="00EC66DB">
              <w:rPr>
                <w:noProof/>
                <w:webHidden/>
              </w:rPr>
              <w:fldChar w:fldCharType="end"/>
            </w:r>
          </w:hyperlink>
        </w:p>
        <w:p w14:paraId="7F5A2E6D" w14:textId="160FE9E8" w:rsidR="00EC66DB" w:rsidRDefault="007D09A0">
          <w:pPr>
            <w:pStyle w:val="TDC1"/>
            <w:tabs>
              <w:tab w:val="right" w:leader="dot" w:pos="8828"/>
            </w:tabs>
            <w:rPr>
              <w:rFonts w:eastAsiaTheme="minorEastAsia"/>
              <w:noProof/>
              <w:lang w:eastAsia="es-MX"/>
            </w:rPr>
          </w:pPr>
          <w:hyperlink w:anchor="_Toc3918365" w:history="1">
            <w:r w:rsidR="00EC66DB" w:rsidRPr="003265FC">
              <w:rPr>
                <w:rStyle w:val="Hipervnculo"/>
                <w:rFonts w:ascii="Arial" w:hAnsi="Arial" w:cs="Arial"/>
                <w:b/>
                <w:noProof/>
              </w:rPr>
              <w:t>Anexo IV.  Nivel de idoneidad de las sedes de aplicación y sus componentes por sede y entidad federativa</w:t>
            </w:r>
            <w:r w:rsidR="00EC66DB">
              <w:rPr>
                <w:noProof/>
                <w:webHidden/>
              </w:rPr>
              <w:tab/>
            </w:r>
            <w:r w:rsidR="00EC66DB">
              <w:rPr>
                <w:noProof/>
                <w:webHidden/>
              </w:rPr>
              <w:fldChar w:fldCharType="begin"/>
            </w:r>
            <w:r w:rsidR="00EC66DB">
              <w:rPr>
                <w:noProof/>
                <w:webHidden/>
              </w:rPr>
              <w:instrText xml:space="preserve"> PAGEREF _Toc3918365 \h </w:instrText>
            </w:r>
            <w:r w:rsidR="00EC66DB">
              <w:rPr>
                <w:noProof/>
                <w:webHidden/>
              </w:rPr>
            </w:r>
            <w:r w:rsidR="00EC66DB">
              <w:rPr>
                <w:noProof/>
                <w:webHidden/>
              </w:rPr>
              <w:fldChar w:fldCharType="separate"/>
            </w:r>
            <w:r w:rsidR="00EC66DB">
              <w:rPr>
                <w:noProof/>
                <w:webHidden/>
              </w:rPr>
              <w:t>57</w:t>
            </w:r>
            <w:r w:rsidR="00EC66DB">
              <w:rPr>
                <w:noProof/>
                <w:webHidden/>
              </w:rPr>
              <w:fldChar w:fldCharType="end"/>
            </w:r>
          </w:hyperlink>
        </w:p>
        <w:p w14:paraId="41B414B7" w14:textId="58A80DE2" w:rsidR="00EC66DB" w:rsidRDefault="007D09A0">
          <w:pPr>
            <w:pStyle w:val="TDC1"/>
            <w:tabs>
              <w:tab w:val="right" w:leader="dot" w:pos="8828"/>
            </w:tabs>
            <w:rPr>
              <w:rFonts w:eastAsiaTheme="minorEastAsia"/>
              <w:noProof/>
              <w:lang w:eastAsia="es-MX"/>
            </w:rPr>
          </w:pPr>
          <w:hyperlink w:anchor="_Toc3918366" w:history="1">
            <w:r w:rsidR="00EC66DB" w:rsidRPr="003265FC">
              <w:rPr>
                <w:rStyle w:val="Hipervnculo"/>
                <w:rFonts w:ascii="Arial" w:hAnsi="Arial" w:cs="Arial"/>
                <w:b/>
                <w:noProof/>
              </w:rPr>
              <w:t>Anexo V. Resultados por entidad federativa</w:t>
            </w:r>
            <w:r w:rsidR="00EC66DB">
              <w:rPr>
                <w:noProof/>
                <w:webHidden/>
              </w:rPr>
              <w:tab/>
            </w:r>
            <w:r w:rsidR="00EC66DB">
              <w:rPr>
                <w:noProof/>
                <w:webHidden/>
              </w:rPr>
              <w:fldChar w:fldCharType="begin"/>
            </w:r>
            <w:r w:rsidR="00EC66DB">
              <w:rPr>
                <w:noProof/>
                <w:webHidden/>
              </w:rPr>
              <w:instrText xml:space="preserve"> PAGEREF _Toc3918366 \h </w:instrText>
            </w:r>
            <w:r w:rsidR="00EC66DB">
              <w:rPr>
                <w:noProof/>
                <w:webHidden/>
              </w:rPr>
            </w:r>
            <w:r w:rsidR="00EC66DB">
              <w:rPr>
                <w:noProof/>
                <w:webHidden/>
              </w:rPr>
              <w:fldChar w:fldCharType="separate"/>
            </w:r>
            <w:r w:rsidR="00EC66DB">
              <w:rPr>
                <w:noProof/>
                <w:webHidden/>
              </w:rPr>
              <w:t>62</w:t>
            </w:r>
            <w:r w:rsidR="00EC66DB">
              <w:rPr>
                <w:noProof/>
                <w:webHidden/>
              </w:rPr>
              <w:fldChar w:fldCharType="end"/>
            </w:r>
          </w:hyperlink>
        </w:p>
        <w:p w14:paraId="348B99E8" w14:textId="2C012573" w:rsidR="00EC66DB" w:rsidRDefault="007D09A0">
          <w:pPr>
            <w:pStyle w:val="TDC1"/>
            <w:tabs>
              <w:tab w:val="right" w:leader="dot" w:pos="8828"/>
            </w:tabs>
            <w:rPr>
              <w:rFonts w:eastAsiaTheme="minorEastAsia"/>
              <w:noProof/>
              <w:lang w:eastAsia="es-MX"/>
            </w:rPr>
          </w:pPr>
          <w:hyperlink w:anchor="_Toc3918367" w:history="1">
            <w:r w:rsidR="00EC66DB" w:rsidRPr="003265FC">
              <w:rPr>
                <w:rStyle w:val="Hipervnculo"/>
                <w:rFonts w:ascii="Arial" w:hAnsi="Arial" w:cs="Arial"/>
                <w:b/>
                <w:noProof/>
              </w:rPr>
              <w:t>Anexo VI.  Nota metodológica</w:t>
            </w:r>
            <w:r w:rsidR="00EC66DB">
              <w:rPr>
                <w:noProof/>
                <w:webHidden/>
              </w:rPr>
              <w:tab/>
            </w:r>
            <w:r w:rsidR="00EC66DB">
              <w:rPr>
                <w:noProof/>
                <w:webHidden/>
              </w:rPr>
              <w:fldChar w:fldCharType="begin"/>
            </w:r>
            <w:r w:rsidR="00EC66DB">
              <w:rPr>
                <w:noProof/>
                <w:webHidden/>
              </w:rPr>
              <w:instrText xml:space="preserve"> PAGEREF _Toc3918367 \h </w:instrText>
            </w:r>
            <w:r w:rsidR="00EC66DB">
              <w:rPr>
                <w:noProof/>
                <w:webHidden/>
              </w:rPr>
            </w:r>
            <w:r w:rsidR="00EC66DB">
              <w:rPr>
                <w:noProof/>
                <w:webHidden/>
              </w:rPr>
              <w:fldChar w:fldCharType="separate"/>
            </w:r>
            <w:r w:rsidR="00EC66DB">
              <w:rPr>
                <w:noProof/>
                <w:webHidden/>
              </w:rPr>
              <w:t>107</w:t>
            </w:r>
            <w:r w:rsidR="00EC66DB">
              <w:rPr>
                <w:noProof/>
                <w:webHidden/>
              </w:rPr>
              <w:fldChar w:fldCharType="end"/>
            </w:r>
          </w:hyperlink>
        </w:p>
        <w:p w14:paraId="6A9C228F" w14:textId="1A4481A8" w:rsidR="00EC66DB" w:rsidRDefault="007D09A0">
          <w:pPr>
            <w:pStyle w:val="TDC3"/>
            <w:tabs>
              <w:tab w:val="left" w:pos="880"/>
              <w:tab w:val="right" w:leader="dot" w:pos="8828"/>
            </w:tabs>
            <w:rPr>
              <w:rFonts w:eastAsiaTheme="minorEastAsia"/>
              <w:noProof/>
              <w:lang w:eastAsia="es-MX"/>
            </w:rPr>
          </w:pPr>
          <w:hyperlink w:anchor="_Toc3918368" w:history="1">
            <w:r w:rsidR="00EC66DB" w:rsidRPr="003265FC">
              <w:rPr>
                <w:rStyle w:val="Hipervnculo"/>
                <w:rFonts w:ascii="Arial" w:eastAsia="Times New Roman" w:hAnsi="Arial" w:cs="Arial"/>
                <w:noProof/>
                <w:lang w:eastAsia="es-MX"/>
              </w:rPr>
              <w:t>a)</w:t>
            </w:r>
            <w:r w:rsidR="00EC66DB">
              <w:rPr>
                <w:rFonts w:eastAsiaTheme="minorEastAsia"/>
                <w:noProof/>
                <w:lang w:eastAsia="es-MX"/>
              </w:rPr>
              <w:tab/>
            </w:r>
            <w:r w:rsidR="00EC66DB" w:rsidRPr="003265FC">
              <w:rPr>
                <w:rStyle w:val="Hipervnculo"/>
                <w:rFonts w:ascii="Arial" w:eastAsia="Times New Roman" w:hAnsi="Arial" w:cs="Arial"/>
                <w:noProof/>
                <w:lang w:eastAsia="es-MX"/>
              </w:rPr>
              <w:t>Promedio de satisfacción por área de estudio y entidad federativa</w:t>
            </w:r>
            <w:r w:rsidR="00EC66DB">
              <w:rPr>
                <w:noProof/>
                <w:webHidden/>
              </w:rPr>
              <w:tab/>
            </w:r>
            <w:r w:rsidR="00EC66DB">
              <w:rPr>
                <w:noProof/>
                <w:webHidden/>
              </w:rPr>
              <w:fldChar w:fldCharType="begin"/>
            </w:r>
            <w:r w:rsidR="00EC66DB">
              <w:rPr>
                <w:noProof/>
                <w:webHidden/>
              </w:rPr>
              <w:instrText xml:space="preserve"> PAGEREF _Toc3918368 \h </w:instrText>
            </w:r>
            <w:r w:rsidR="00EC66DB">
              <w:rPr>
                <w:noProof/>
                <w:webHidden/>
              </w:rPr>
            </w:r>
            <w:r w:rsidR="00EC66DB">
              <w:rPr>
                <w:noProof/>
                <w:webHidden/>
              </w:rPr>
              <w:fldChar w:fldCharType="separate"/>
            </w:r>
            <w:r w:rsidR="00EC66DB">
              <w:rPr>
                <w:noProof/>
                <w:webHidden/>
              </w:rPr>
              <w:t>107</w:t>
            </w:r>
            <w:r w:rsidR="00EC66DB">
              <w:rPr>
                <w:noProof/>
                <w:webHidden/>
              </w:rPr>
              <w:fldChar w:fldCharType="end"/>
            </w:r>
          </w:hyperlink>
        </w:p>
        <w:p w14:paraId="02E6BA85" w14:textId="0EA7D332" w:rsidR="00EC66DB" w:rsidRDefault="007D09A0">
          <w:pPr>
            <w:pStyle w:val="TDC3"/>
            <w:tabs>
              <w:tab w:val="right" w:leader="dot" w:pos="8828"/>
            </w:tabs>
            <w:rPr>
              <w:rFonts w:eastAsiaTheme="minorEastAsia"/>
              <w:noProof/>
              <w:lang w:eastAsia="es-MX"/>
            </w:rPr>
          </w:pPr>
          <w:hyperlink w:anchor="_Toc3918369" w:history="1">
            <w:r w:rsidR="00EC66DB" w:rsidRPr="003265FC">
              <w:rPr>
                <w:rStyle w:val="Hipervnculo"/>
                <w:rFonts w:ascii="Arial" w:eastAsia="Times New Roman" w:hAnsi="Arial" w:cs="Arial"/>
                <w:noProof/>
                <w:lang w:eastAsia="es-MX"/>
              </w:rPr>
              <w:t>Porcentaje de aceptación por pregunta general</w:t>
            </w:r>
            <w:r w:rsidR="00EC66DB">
              <w:rPr>
                <w:noProof/>
                <w:webHidden/>
              </w:rPr>
              <w:tab/>
            </w:r>
            <w:r w:rsidR="00EC66DB">
              <w:rPr>
                <w:noProof/>
                <w:webHidden/>
              </w:rPr>
              <w:fldChar w:fldCharType="begin"/>
            </w:r>
            <w:r w:rsidR="00EC66DB">
              <w:rPr>
                <w:noProof/>
                <w:webHidden/>
              </w:rPr>
              <w:instrText xml:space="preserve"> PAGEREF _Toc3918369 \h </w:instrText>
            </w:r>
            <w:r w:rsidR="00EC66DB">
              <w:rPr>
                <w:noProof/>
                <w:webHidden/>
              </w:rPr>
            </w:r>
            <w:r w:rsidR="00EC66DB">
              <w:rPr>
                <w:noProof/>
                <w:webHidden/>
              </w:rPr>
              <w:fldChar w:fldCharType="separate"/>
            </w:r>
            <w:r w:rsidR="00EC66DB">
              <w:rPr>
                <w:noProof/>
                <w:webHidden/>
              </w:rPr>
              <w:t>108</w:t>
            </w:r>
            <w:r w:rsidR="00EC66DB">
              <w:rPr>
                <w:noProof/>
                <w:webHidden/>
              </w:rPr>
              <w:fldChar w:fldCharType="end"/>
            </w:r>
          </w:hyperlink>
        </w:p>
        <w:p w14:paraId="688E2960" w14:textId="28346666" w:rsidR="00EC66DB" w:rsidRDefault="007D09A0">
          <w:pPr>
            <w:pStyle w:val="TDC3"/>
            <w:tabs>
              <w:tab w:val="right" w:leader="dot" w:pos="8828"/>
            </w:tabs>
            <w:rPr>
              <w:rFonts w:eastAsiaTheme="minorEastAsia"/>
              <w:noProof/>
              <w:lang w:eastAsia="es-MX"/>
            </w:rPr>
          </w:pPr>
          <w:hyperlink w:anchor="_Toc3918370" w:history="1">
            <w:r w:rsidR="00EC66DB" w:rsidRPr="003265FC">
              <w:rPr>
                <w:rStyle w:val="Hipervnculo"/>
                <w:rFonts w:ascii="Arial" w:eastAsia="Times New Roman" w:hAnsi="Arial" w:cs="Arial"/>
                <w:noProof/>
                <w:lang w:eastAsia="es-MX"/>
              </w:rPr>
              <w:t>Porcentaje de aceptación por pregunta general, según tipo educativo.</w:t>
            </w:r>
            <w:r w:rsidR="00EC66DB">
              <w:rPr>
                <w:noProof/>
                <w:webHidden/>
              </w:rPr>
              <w:tab/>
            </w:r>
            <w:r w:rsidR="00EC66DB">
              <w:rPr>
                <w:noProof/>
                <w:webHidden/>
              </w:rPr>
              <w:fldChar w:fldCharType="begin"/>
            </w:r>
            <w:r w:rsidR="00EC66DB">
              <w:rPr>
                <w:noProof/>
                <w:webHidden/>
              </w:rPr>
              <w:instrText xml:space="preserve"> PAGEREF _Toc3918370 \h </w:instrText>
            </w:r>
            <w:r w:rsidR="00EC66DB">
              <w:rPr>
                <w:noProof/>
                <w:webHidden/>
              </w:rPr>
            </w:r>
            <w:r w:rsidR="00EC66DB">
              <w:rPr>
                <w:noProof/>
                <w:webHidden/>
              </w:rPr>
              <w:fldChar w:fldCharType="separate"/>
            </w:r>
            <w:r w:rsidR="00EC66DB">
              <w:rPr>
                <w:noProof/>
                <w:webHidden/>
              </w:rPr>
              <w:t>108</w:t>
            </w:r>
            <w:r w:rsidR="00EC66DB">
              <w:rPr>
                <w:noProof/>
                <w:webHidden/>
              </w:rPr>
              <w:fldChar w:fldCharType="end"/>
            </w:r>
          </w:hyperlink>
        </w:p>
        <w:p w14:paraId="30D63666" w14:textId="7477CB42" w:rsidR="00EC66DB" w:rsidRDefault="007D09A0">
          <w:pPr>
            <w:pStyle w:val="TDC3"/>
            <w:tabs>
              <w:tab w:val="right" w:leader="dot" w:pos="8828"/>
            </w:tabs>
            <w:rPr>
              <w:rFonts w:eastAsiaTheme="minorEastAsia"/>
              <w:noProof/>
              <w:lang w:eastAsia="es-MX"/>
            </w:rPr>
          </w:pPr>
          <w:hyperlink w:anchor="_Toc3918371" w:history="1">
            <w:r w:rsidR="00EC66DB" w:rsidRPr="003265FC">
              <w:rPr>
                <w:rStyle w:val="Hipervnculo"/>
                <w:rFonts w:ascii="Arial" w:eastAsia="Times New Roman" w:hAnsi="Arial" w:cs="Arial"/>
                <w:noProof/>
                <w:lang w:eastAsia="es-MX"/>
              </w:rPr>
              <w:t>Promedio de aceptación por dimensión</w:t>
            </w:r>
            <w:r w:rsidR="00EC66DB">
              <w:rPr>
                <w:noProof/>
                <w:webHidden/>
              </w:rPr>
              <w:tab/>
            </w:r>
            <w:r w:rsidR="00EC66DB">
              <w:rPr>
                <w:noProof/>
                <w:webHidden/>
              </w:rPr>
              <w:fldChar w:fldCharType="begin"/>
            </w:r>
            <w:r w:rsidR="00EC66DB">
              <w:rPr>
                <w:noProof/>
                <w:webHidden/>
              </w:rPr>
              <w:instrText xml:space="preserve"> PAGEREF _Toc3918371 \h </w:instrText>
            </w:r>
            <w:r w:rsidR="00EC66DB">
              <w:rPr>
                <w:noProof/>
                <w:webHidden/>
              </w:rPr>
            </w:r>
            <w:r w:rsidR="00EC66DB">
              <w:rPr>
                <w:noProof/>
                <w:webHidden/>
              </w:rPr>
              <w:fldChar w:fldCharType="separate"/>
            </w:r>
            <w:r w:rsidR="00EC66DB">
              <w:rPr>
                <w:noProof/>
                <w:webHidden/>
              </w:rPr>
              <w:t>108</w:t>
            </w:r>
            <w:r w:rsidR="00EC66DB">
              <w:rPr>
                <w:noProof/>
                <w:webHidden/>
              </w:rPr>
              <w:fldChar w:fldCharType="end"/>
            </w:r>
          </w:hyperlink>
        </w:p>
        <w:p w14:paraId="04BAE164" w14:textId="6ED08F7C" w:rsidR="00736C4E" w:rsidRPr="00D33D03" w:rsidRDefault="00736C4E">
          <w:pPr>
            <w:rPr>
              <w:rFonts w:ascii="Arial" w:hAnsi="Arial" w:cs="Arial"/>
            </w:rPr>
          </w:pPr>
          <w:r w:rsidRPr="00D33D03">
            <w:rPr>
              <w:rFonts w:ascii="Arial" w:hAnsi="Arial" w:cs="Arial"/>
              <w:b/>
              <w:bCs/>
              <w:lang w:val="es-ES"/>
            </w:rPr>
            <w:fldChar w:fldCharType="end"/>
          </w:r>
        </w:p>
      </w:sdtContent>
    </w:sdt>
    <w:p w14:paraId="106572A7" w14:textId="77777777" w:rsidR="005B7109" w:rsidRPr="007F4B11" w:rsidRDefault="005B7109" w:rsidP="00E814D4">
      <w:pPr>
        <w:spacing w:after="20"/>
        <w:rPr>
          <w:rFonts w:ascii="Arial" w:hAnsi="Arial" w:cs="Arial"/>
          <w:b/>
          <w:sz w:val="24"/>
        </w:rPr>
      </w:pPr>
    </w:p>
    <w:p w14:paraId="38E4B47D" w14:textId="77777777" w:rsidR="00EC66DB" w:rsidRDefault="00EC66DB" w:rsidP="00EC66DB">
      <w:pPr>
        <w:spacing w:after="20"/>
        <w:rPr>
          <w:rFonts w:ascii="Arial" w:hAnsi="Arial" w:cs="Arial"/>
          <w:b/>
          <w:sz w:val="24"/>
        </w:rPr>
      </w:pPr>
      <w:r>
        <w:rPr>
          <w:rFonts w:ascii="Arial" w:hAnsi="Arial" w:cs="Arial"/>
          <w:b/>
          <w:sz w:val="24"/>
        </w:rPr>
        <w:t xml:space="preserve">Índice de </w:t>
      </w:r>
      <w:r w:rsidR="00E814D4" w:rsidRPr="007F4B11">
        <w:rPr>
          <w:rFonts w:ascii="Arial" w:hAnsi="Arial" w:cs="Arial"/>
          <w:b/>
          <w:sz w:val="24"/>
        </w:rPr>
        <w:t>gráficas y tablas</w:t>
      </w:r>
    </w:p>
    <w:p w14:paraId="27AAA3A9" w14:textId="2E2E14E7" w:rsidR="00E814D4" w:rsidRPr="00EC66DB" w:rsidRDefault="00E814D4" w:rsidP="00EC66DB">
      <w:pPr>
        <w:spacing w:after="20"/>
        <w:rPr>
          <w:rFonts w:ascii="Arial" w:hAnsi="Arial" w:cs="Arial"/>
          <w:b/>
          <w:sz w:val="24"/>
        </w:rPr>
      </w:pPr>
      <w:r w:rsidRPr="007F4B11">
        <w:rPr>
          <w:rFonts w:ascii="Arial" w:hAnsi="Arial" w:cs="Arial"/>
          <w:b/>
          <w:sz w:val="24"/>
        </w:rPr>
        <w:t>Gráficas</w:t>
      </w:r>
    </w:p>
    <w:p w14:paraId="36206F52" w14:textId="57E1409F" w:rsidR="00EC66DB" w:rsidRDefault="00E7488F">
      <w:pPr>
        <w:pStyle w:val="Tabladeilustraciones"/>
        <w:tabs>
          <w:tab w:val="right" w:leader="dot" w:pos="8828"/>
        </w:tabs>
        <w:rPr>
          <w:rFonts w:eastAsiaTheme="minorEastAsia"/>
          <w:noProof/>
          <w:lang w:eastAsia="es-MX"/>
        </w:rPr>
      </w:pPr>
      <w:r w:rsidRPr="007F4B11">
        <w:rPr>
          <w:rFonts w:ascii="Arial" w:hAnsi="Arial" w:cs="Arial"/>
          <w:b/>
          <w:sz w:val="24"/>
        </w:rPr>
        <w:fldChar w:fldCharType="begin"/>
      </w:r>
      <w:r w:rsidRPr="007F4B11">
        <w:rPr>
          <w:rFonts w:ascii="Arial" w:hAnsi="Arial" w:cs="Arial"/>
          <w:b/>
          <w:sz w:val="24"/>
        </w:rPr>
        <w:instrText xml:space="preserve"> TOC \h \z \c "Gráfica" </w:instrText>
      </w:r>
      <w:r w:rsidRPr="007F4B11">
        <w:rPr>
          <w:rFonts w:ascii="Arial" w:hAnsi="Arial" w:cs="Arial"/>
          <w:b/>
          <w:sz w:val="24"/>
        </w:rPr>
        <w:fldChar w:fldCharType="separate"/>
      </w:r>
      <w:hyperlink w:anchor="_Toc3918259" w:history="1">
        <w:r w:rsidR="00EC66DB" w:rsidRPr="003C2329">
          <w:rPr>
            <w:rStyle w:val="Hipervnculo"/>
            <w:rFonts w:ascii="Arial" w:eastAsia="Calibri" w:hAnsi="Arial" w:cs="Arial"/>
            <w:b/>
            <w:noProof/>
          </w:rPr>
          <w:t>Gráfica 1 Distribución porcentual de las encuestas según entidad federativa. Ingreso.</w:t>
        </w:r>
        <w:r w:rsidR="00EC66DB">
          <w:rPr>
            <w:noProof/>
            <w:webHidden/>
          </w:rPr>
          <w:tab/>
        </w:r>
        <w:r w:rsidR="00EC66DB">
          <w:rPr>
            <w:noProof/>
            <w:webHidden/>
          </w:rPr>
          <w:fldChar w:fldCharType="begin"/>
        </w:r>
        <w:r w:rsidR="00EC66DB">
          <w:rPr>
            <w:noProof/>
            <w:webHidden/>
          </w:rPr>
          <w:instrText xml:space="preserve"> PAGEREF _Toc3918259 \h </w:instrText>
        </w:r>
        <w:r w:rsidR="00EC66DB">
          <w:rPr>
            <w:noProof/>
            <w:webHidden/>
          </w:rPr>
        </w:r>
        <w:r w:rsidR="00EC66DB">
          <w:rPr>
            <w:noProof/>
            <w:webHidden/>
          </w:rPr>
          <w:fldChar w:fldCharType="separate"/>
        </w:r>
        <w:r w:rsidR="00EC66DB">
          <w:rPr>
            <w:noProof/>
            <w:webHidden/>
          </w:rPr>
          <w:t>17</w:t>
        </w:r>
        <w:r w:rsidR="00EC66DB">
          <w:rPr>
            <w:noProof/>
            <w:webHidden/>
          </w:rPr>
          <w:fldChar w:fldCharType="end"/>
        </w:r>
      </w:hyperlink>
    </w:p>
    <w:p w14:paraId="155B6CD1" w14:textId="30547E35" w:rsidR="00EC66DB" w:rsidRDefault="007D09A0">
      <w:pPr>
        <w:pStyle w:val="Tabladeilustraciones"/>
        <w:tabs>
          <w:tab w:val="right" w:leader="dot" w:pos="8828"/>
        </w:tabs>
        <w:rPr>
          <w:rFonts w:eastAsiaTheme="minorEastAsia"/>
          <w:noProof/>
          <w:lang w:eastAsia="es-MX"/>
        </w:rPr>
      </w:pPr>
      <w:hyperlink w:anchor="_Toc3918260" w:history="1">
        <w:r w:rsidR="00EC66DB" w:rsidRPr="003C2329">
          <w:rPr>
            <w:rStyle w:val="Hipervnculo"/>
            <w:rFonts w:ascii="Arial" w:eastAsia="Calibri" w:hAnsi="Arial" w:cs="Arial"/>
            <w:b/>
            <w:i/>
            <w:iCs/>
            <w:noProof/>
          </w:rPr>
          <w:t>Gráfica 2 Porcentaje de aceptación por área de estudio y entidad federativa. Ingreso</w:t>
        </w:r>
        <w:r w:rsidR="00EC66DB">
          <w:rPr>
            <w:noProof/>
            <w:webHidden/>
          </w:rPr>
          <w:tab/>
        </w:r>
        <w:r w:rsidR="00EC66DB">
          <w:rPr>
            <w:noProof/>
            <w:webHidden/>
          </w:rPr>
          <w:fldChar w:fldCharType="begin"/>
        </w:r>
        <w:r w:rsidR="00EC66DB">
          <w:rPr>
            <w:noProof/>
            <w:webHidden/>
          </w:rPr>
          <w:instrText xml:space="preserve"> PAGEREF _Toc3918260 \h </w:instrText>
        </w:r>
        <w:r w:rsidR="00EC66DB">
          <w:rPr>
            <w:noProof/>
            <w:webHidden/>
          </w:rPr>
        </w:r>
        <w:r w:rsidR="00EC66DB">
          <w:rPr>
            <w:noProof/>
            <w:webHidden/>
          </w:rPr>
          <w:fldChar w:fldCharType="separate"/>
        </w:r>
        <w:r w:rsidR="00EC66DB">
          <w:rPr>
            <w:noProof/>
            <w:webHidden/>
          </w:rPr>
          <w:t>19</w:t>
        </w:r>
        <w:r w:rsidR="00EC66DB">
          <w:rPr>
            <w:noProof/>
            <w:webHidden/>
          </w:rPr>
          <w:fldChar w:fldCharType="end"/>
        </w:r>
      </w:hyperlink>
    </w:p>
    <w:p w14:paraId="6F6A4119" w14:textId="12CE04DB" w:rsidR="00EC66DB" w:rsidRDefault="007D09A0">
      <w:pPr>
        <w:pStyle w:val="Tabladeilustraciones"/>
        <w:tabs>
          <w:tab w:val="right" w:leader="dot" w:pos="8828"/>
        </w:tabs>
        <w:rPr>
          <w:rFonts w:eastAsiaTheme="minorEastAsia"/>
          <w:noProof/>
          <w:lang w:eastAsia="es-MX"/>
        </w:rPr>
      </w:pPr>
      <w:hyperlink w:anchor="_Toc3918261" w:history="1">
        <w:r w:rsidR="00EC66DB" w:rsidRPr="003C2329">
          <w:rPr>
            <w:rStyle w:val="Hipervnculo"/>
            <w:rFonts w:ascii="Arial" w:eastAsia="Calibri" w:hAnsi="Arial" w:cs="Arial"/>
            <w:b/>
            <w:noProof/>
          </w:rPr>
          <w:t>Gráfica 3 Porcentaje de Aceptación o conocimiento por ítem. Ingreso</w:t>
        </w:r>
        <w:r w:rsidR="00EC66DB">
          <w:rPr>
            <w:noProof/>
            <w:webHidden/>
          </w:rPr>
          <w:tab/>
        </w:r>
        <w:r w:rsidR="00EC66DB">
          <w:rPr>
            <w:noProof/>
            <w:webHidden/>
          </w:rPr>
          <w:fldChar w:fldCharType="begin"/>
        </w:r>
        <w:r w:rsidR="00EC66DB">
          <w:rPr>
            <w:noProof/>
            <w:webHidden/>
          </w:rPr>
          <w:instrText xml:space="preserve"> PAGEREF _Toc3918261 \h </w:instrText>
        </w:r>
        <w:r w:rsidR="00EC66DB">
          <w:rPr>
            <w:noProof/>
            <w:webHidden/>
          </w:rPr>
        </w:r>
        <w:r w:rsidR="00EC66DB">
          <w:rPr>
            <w:noProof/>
            <w:webHidden/>
          </w:rPr>
          <w:fldChar w:fldCharType="separate"/>
        </w:r>
        <w:r w:rsidR="00EC66DB">
          <w:rPr>
            <w:noProof/>
            <w:webHidden/>
          </w:rPr>
          <w:t>21</w:t>
        </w:r>
        <w:r w:rsidR="00EC66DB">
          <w:rPr>
            <w:noProof/>
            <w:webHidden/>
          </w:rPr>
          <w:fldChar w:fldCharType="end"/>
        </w:r>
      </w:hyperlink>
    </w:p>
    <w:p w14:paraId="5A505E9B" w14:textId="70F94DD4" w:rsidR="00EC66DB" w:rsidRDefault="007D09A0">
      <w:pPr>
        <w:pStyle w:val="Tabladeilustraciones"/>
        <w:tabs>
          <w:tab w:val="right" w:leader="dot" w:pos="8828"/>
        </w:tabs>
        <w:rPr>
          <w:rFonts w:eastAsiaTheme="minorEastAsia"/>
          <w:noProof/>
          <w:lang w:eastAsia="es-MX"/>
        </w:rPr>
      </w:pPr>
      <w:hyperlink w:anchor="_Toc3918262" w:history="1">
        <w:r w:rsidR="00EC66DB" w:rsidRPr="003C2329">
          <w:rPr>
            <w:rStyle w:val="Hipervnculo"/>
            <w:rFonts w:ascii="Arial" w:eastAsia="Calibri" w:hAnsi="Arial" w:cs="Arial"/>
            <w:b/>
            <w:noProof/>
          </w:rPr>
          <w:t>Gráfica 4 Distribución porcentual de las encuestas según Entidad Federativa. Promoción.</w:t>
        </w:r>
        <w:r w:rsidR="00EC66DB">
          <w:rPr>
            <w:noProof/>
            <w:webHidden/>
          </w:rPr>
          <w:tab/>
        </w:r>
        <w:r w:rsidR="00EC66DB">
          <w:rPr>
            <w:noProof/>
            <w:webHidden/>
          </w:rPr>
          <w:fldChar w:fldCharType="begin"/>
        </w:r>
        <w:r w:rsidR="00EC66DB">
          <w:rPr>
            <w:noProof/>
            <w:webHidden/>
          </w:rPr>
          <w:instrText xml:space="preserve"> PAGEREF _Toc3918262 \h </w:instrText>
        </w:r>
        <w:r w:rsidR="00EC66DB">
          <w:rPr>
            <w:noProof/>
            <w:webHidden/>
          </w:rPr>
        </w:r>
        <w:r w:rsidR="00EC66DB">
          <w:rPr>
            <w:noProof/>
            <w:webHidden/>
          </w:rPr>
          <w:fldChar w:fldCharType="separate"/>
        </w:r>
        <w:r w:rsidR="00EC66DB">
          <w:rPr>
            <w:noProof/>
            <w:webHidden/>
          </w:rPr>
          <w:t>29</w:t>
        </w:r>
        <w:r w:rsidR="00EC66DB">
          <w:rPr>
            <w:noProof/>
            <w:webHidden/>
          </w:rPr>
          <w:fldChar w:fldCharType="end"/>
        </w:r>
      </w:hyperlink>
    </w:p>
    <w:p w14:paraId="584A4A55" w14:textId="77BFAA77" w:rsidR="00EC66DB" w:rsidRDefault="007D09A0">
      <w:pPr>
        <w:pStyle w:val="Tabladeilustraciones"/>
        <w:tabs>
          <w:tab w:val="right" w:leader="dot" w:pos="8828"/>
        </w:tabs>
        <w:rPr>
          <w:rFonts w:eastAsiaTheme="minorEastAsia"/>
          <w:noProof/>
          <w:lang w:eastAsia="es-MX"/>
        </w:rPr>
      </w:pPr>
      <w:hyperlink w:anchor="_Toc3918263" w:history="1">
        <w:r w:rsidR="00EC66DB" w:rsidRPr="003C2329">
          <w:rPr>
            <w:rStyle w:val="Hipervnculo"/>
            <w:rFonts w:ascii="Arial" w:eastAsia="Calibri" w:hAnsi="Arial" w:cs="Arial"/>
            <w:b/>
            <w:noProof/>
          </w:rPr>
          <w:t>Gráfica 5 Porcentaje de aceptación y conocimiento por Área de Estudio y entidad federativa y nacional. Promoción</w:t>
        </w:r>
        <w:r w:rsidR="00EC66DB">
          <w:rPr>
            <w:noProof/>
            <w:webHidden/>
          </w:rPr>
          <w:tab/>
        </w:r>
        <w:r w:rsidR="00EC66DB">
          <w:rPr>
            <w:noProof/>
            <w:webHidden/>
          </w:rPr>
          <w:fldChar w:fldCharType="begin"/>
        </w:r>
        <w:r w:rsidR="00EC66DB">
          <w:rPr>
            <w:noProof/>
            <w:webHidden/>
          </w:rPr>
          <w:instrText xml:space="preserve"> PAGEREF _Toc3918263 \h </w:instrText>
        </w:r>
        <w:r w:rsidR="00EC66DB">
          <w:rPr>
            <w:noProof/>
            <w:webHidden/>
          </w:rPr>
        </w:r>
        <w:r w:rsidR="00EC66DB">
          <w:rPr>
            <w:noProof/>
            <w:webHidden/>
          </w:rPr>
          <w:fldChar w:fldCharType="separate"/>
        </w:r>
        <w:r w:rsidR="00EC66DB">
          <w:rPr>
            <w:noProof/>
            <w:webHidden/>
          </w:rPr>
          <w:t>31</w:t>
        </w:r>
        <w:r w:rsidR="00EC66DB">
          <w:rPr>
            <w:noProof/>
            <w:webHidden/>
          </w:rPr>
          <w:fldChar w:fldCharType="end"/>
        </w:r>
      </w:hyperlink>
    </w:p>
    <w:p w14:paraId="3512798B" w14:textId="6F1A358F" w:rsidR="00EC66DB" w:rsidRDefault="007D09A0">
      <w:pPr>
        <w:pStyle w:val="Tabladeilustraciones"/>
        <w:tabs>
          <w:tab w:val="right" w:leader="dot" w:pos="8828"/>
        </w:tabs>
        <w:rPr>
          <w:rFonts w:eastAsiaTheme="minorEastAsia"/>
          <w:noProof/>
          <w:lang w:eastAsia="es-MX"/>
        </w:rPr>
      </w:pPr>
      <w:hyperlink w:anchor="_Toc3918264" w:history="1">
        <w:r w:rsidR="00EC66DB" w:rsidRPr="003C2329">
          <w:rPr>
            <w:rStyle w:val="Hipervnculo"/>
            <w:rFonts w:ascii="Arial" w:eastAsia="Calibri" w:hAnsi="Arial" w:cs="Arial"/>
            <w:b/>
            <w:noProof/>
          </w:rPr>
          <w:t>Gráfica 6 Porcentaje de aceptación por variable. Promoción</w:t>
        </w:r>
        <w:r w:rsidR="00EC66DB">
          <w:rPr>
            <w:noProof/>
            <w:webHidden/>
          </w:rPr>
          <w:tab/>
        </w:r>
        <w:r w:rsidR="00EC66DB">
          <w:rPr>
            <w:noProof/>
            <w:webHidden/>
          </w:rPr>
          <w:fldChar w:fldCharType="begin"/>
        </w:r>
        <w:r w:rsidR="00EC66DB">
          <w:rPr>
            <w:noProof/>
            <w:webHidden/>
          </w:rPr>
          <w:instrText xml:space="preserve"> PAGEREF _Toc3918264 \h </w:instrText>
        </w:r>
        <w:r w:rsidR="00EC66DB">
          <w:rPr>
            <w:noProof/>
            <w:webHidden/>
          </w:rPr>
        </w:r>
        <w:r w:rsidR="00EC66DB">
          <w:rPr>
            <w:noProof/>
            <w:webHidden/>
          </w:rPr>
          <w:fldChar w:fldCharType="separate"/>
        </w:r>
        <w:r w:rsidR="00EC66DB">
          <w:rPr>
            <w:noProof/>
            <w:webHidden/>
          </w:rPr>
          <w:t>33</w:t>
        </w:r>
        <w:r w:rsidR="00EC66DB">
          <w:rPr>
            <w:noProof/>
            <w:webHidden/>
          </w:rPr>
          <w:fldChar w:fldCharType="end"/>
        </w:r>
      </w:hyperlink>
    </w:p>
    <w:p w14:paraId="20CD9B18" w14:textId="0AB35E35" w:rsidR="00EC66DB" w:rsidRDefault="007D09A0">
      <w:pPr>
        <w:pStyle w:val="Tabladeilustraciones"/>
        <w:tabs>
          <w:tab w:val="right" w:leader="dot" w:pos="8828"/>
        </w:tabs>
        <w:rPr>
          <w:rFonts w:eastAsiaTheme="minorEastAsia"/>
          <w:noProof/>
          <w:lang w:eastAsia="es-MX"/>
        </w:rPr>
      </w:pPr>
      <w:hyperlink w:anchor="_Toc3918265" w:history="1">
        <w:r w:rsidR="00EC66DB" w:rsidRPr="003C2329">
          <w:rPr>
            <w:rStyle w:val="Hipervnculo"/>
            <w:rFonts w:ascii="Arial" w:eastAsia="Calibri" w:hAnsi="Arial" w:cs="Arial"/>
            <w:b/>
            <w:noProof/>
          </w:rPr>
          <w:t xml:space="preserve">Gráfica 7 </w:t>
        </w:r>
        <w:r w:rsidR="00EC66DB" w:rsidRPr="003C2329">
          <w:rPr>
            <w:rStyle w:val="Hipervnculo"/>
            <w:rFonts w:ascii="Arial" w:eastAsia="Calibri" w:hAnsi="Arial" w:cs="Arial"/>
            <w:b/>
            <w:bCs/>
            <w:noProof/>
          </w:rPr>
          <w:t xml:space="preserve"> </w:t>
        </w:r>
        <w:r w:rsidR="00EC66DB" w:rsidRPr="003C2329">
          <w:rPr>
            <w:rStyle w:val="Hipervnculo"/>
            <w:rFonts w:ascii="Arial" w:eastAsia="Calibri" w:hAnsi="Arial" w:cs="Arial"/>
            <w:b/>
            <w:noProof/>
          </w:rPr>
          <w:t>Porcentaje de aceptación del área de estudio “Previo a la Evaluación” por dimensión de análisis y pregunta, 2016-2018</w:t>
        </w:r>
        <w:r w:rsidR="00EC66DB">
          <w:rPr>
            <w:noProof/>
            <w:webHidden/>
          </w:rPr>
          <w:tab/>
        </w:r>
        <w:r w:rsidR="00EC66DB">
          <w:rPr>
            <w:noProof/>
            <w:webHidden/>
          </w:rPr>
          <w:fldChar w:fldCharType="begin"/>
        </w:r>
        <w:r w:rsidR="00EC66DB">
          <w:rPr>
            <w:noProof/>
            <w:webHidden/>
          </w:rPr>
          <w:instrText xml:space="preserve"> PAGEREF _Toc3918265 \h </w:instrText>
        </w:r>
        <w:r w:rsidR="00EC66DB">
          <w:rPr>
            <w:noProof/>
            <w:webHidden/>
          </w:rPr>
        </w:r>
        <w:r w:rsidR="00EC66DB">
          <w:rPr>
            <w:noProof/>
            <w:webHidden/>
          </w:rPr>
          <w:fldChar w:fldCharType="separate"/>
        </w:r>
        <w:r w:rsidR="00EC66DB">
          <w:rPr>
            <w:noProof/>
            <w:webHidden/>
          </w:rPr>
          <w:t>40</w:t>
        </w:r>
        <w:r w:rsidR="00EC66DB">
          <w:rPr>
            <w:noProof/>
            <w:webHidden/>
          </w:rPr>
          <w:fldChar w:fldCharType="end"/>
        </w:r>
      </w:hyperlink>
    </w:p>
    <w:p w14:paraId="0AC3BA25" w14:textId="1E41705B" w:rsidR="00EC66DB" w:rsidRDefault="007D09A0">
      <w:pPr>
        <w:pStyle w:val="Tabladeilustraciones"/>
        <w:tabs>
          <w:tab w:val="right" w:leader="dot" w:pos="8828"/>
        </w:tabs>
        <w:rPr>
          <w:rFonts w:eastAsiaTheme="minorEastAsia"/>
          <w:noProof/>
          <w:lang w:eastAsia="es-MX"/>
        </w:rPr>
      </w:pPr>
      <w:hyperlink w:anchor="_Toc3918266" w:history="1">
        <w:r w:rsidR="00EC66DB" w:rsidRPr="003C2329">
          <w:rPr>
            <w:rStyle w:val="Hipervnculo"/>
            <w:rFonts w:ascii="Arial" w:eastAsia="Calibri" w:hAnsi="Arial" w:cs="Arial"/>
            <w:b/>
            <w:noProof/>
          </w:rPr>
          <w:t>Gráfica 8 Porcentaje de alto nivel de opinión del área de estudio ”Aplicación de los instrumentos” por dimensión de análisis y pregunta, 2016-2018</w:t>
        </w:r>
        <w:r w:rsidR="00EC66DB">
          <w:rPr>
            <w:noProof/>
            <w:webHidden/>
          </w:rPr>
          <w:tab/>
        </w:r>
        <w:r w:rsidR="00EC66DB">
          <w:rPr>
            <w:noProof/>
            <w:webHidden/>
          </w:rPr>
          <w:fldChar w:fldCharType="begin"/>
        </w:r>
        <w:r w:rsidR="00EC66DB">
          <w:rPr>
            <w:noProof/>
            <w:webHidden/>
          </w:rPr>
          <w:instrText xml:space="preserve"> PAGEREF _Toc3918266 \h </w:instrText>
        </w:r>
        <w:r w:rsidR="00EC66DB">
          <w:rPr>
            <w:noProof/>
            <w:webHidden/>
          </w:rPr>
        </w:r>
        <w:r w:rsidR="00EC66DB">
          <w:rPr>
            <w:noProof/>
            <w:webHidden/>
          </w:rPr>
          <w:fldChar w:fldCharType="separate"/>
        </w:r>
        <w:r w:rsidR="00EC66DB">
          <w:rPr>
            <w:noProof/>
            <w:webHidden/>
          </w:rPr>
          <w:t>42</w:t>
        </w:r>
        <w:r w:rsidR="00EC66DB">
          <w:rPr>
            <w:noProof/>
            <w:webHidden/>
          </w:rPr>
          <w:fldChar w:fldCharType="end"/>
        </w:r>
      </w:hyperlink>
    </w:p>
    <w:p w14:paraId="11C8C96D" w14:textId="7F5066CC" w:rsidR="00EC66DB" w:rsidRDefault="007D09A0">
      <w:pPr>
        <w:pStyle w:val="Tabladeilustraciones"/>
        <w:tabs>
          <w:tab w:val="right" w:leader="dot" w:pos="8828"/>
        </w:tabs>
        <w:rPr>
          <w:rFonts w:eastAsiaTheme="minorEastAsia"/>
          <w:noProof/>
          <w:lang w:eastAsia="es-MX"/>
        </w:rPr>
      </w:pPr>
      <w:hyperlink w:anchor="_Toc3918267" w:history="1">
        <w:r w:rsidR="00EC66DB" w:rsidRPr="003C2329">
          <w:rPr>
            <w:rStyle w:val="Hipervnculo"/>
            <w:rFonts w:ascii="Arial" w:eastAsia="Calibri" w:hAnsi="Arial" w:cs="Arial"/>
            <w:b/>
            <w:noProof/>
          </w:rPr>
          <w:t>Gráfica 9 Porcentaje de alto nivel de conocimiento del área de Estudio “Posterior a la evaluación” por dimensión de análisis y pregunta, 2016-2018.</w:t>
        </w:r>
        <w:r w:rsidR="00EC66DB">
          <w:rPr>
            <w:noProof/>
            <w:webHidden/>
          </w:rPr>
          <w:tab/>
        </w:r>
        <w:r w:rsidR="00EC66DB">
          <w:rPr>
            <w:noProof/>
            <w:webHidden/>
          </w:rPr>
          <w:fldChar w:fldCharType="begin"/>
        </w:r>
        <w:r w:rsidR="00EC66DB">
          <w:rPr>
            <w:noProof/>
            <w:webHidden/>
          </w:rPr>
          <w:instrText xml:space="preserve"> PAGEREF _Toc3918267 \h </w:instrText>
        </w:r>
        <w:r w:rsidR="00EC66DB">
          <w:rPr>
            <w:noProof/>
            <w:webHidden/>
          </w:rPr>
        </w:r>
        <w:r w:rsidR="00EC66DB">
          <w:rPr>
            <w:noProof/>
            <w:webHidden/>
          </w:rPr>
          <w:fldChar w:fldCharType="separate"/>
        </w:r>
        <w:r w:rsidR="00EC66DB">
          <w:rPr>
            <w:noProof/>
            <w:webHidden/>
          </w:rPr>
          <w:t>43</w:t>
        </w:r>
        <w:r w:rsidR="00EC66DB">
          <w:rPr>
            <w:noProof/>
            <w:webHidden/>
          </w:rPr>
          <w:fldChar w:fldCharType="end"/>
        </w:r>
      </w:hyperlink>
    </w:p>
    <w:p w14:paraId="04BA93E7" w14:textId="0E49892E" w:rsidR="00ED10FA" w:rsidRPr="007F4B11" w:rsidRDefault="00E7488F" w:rsidP="00084863">
      <w:pPr>
        <w:spacing w:after="20"/>
        <w:rPr>
          <w:rFonts w:ascii="Arial" w:hAnsi="Arial" w:cs="Arial"/>
          <w:b/>
          <w:sz w:val="24"/>
        </w:rPr>
      </w:pPr>
      <w:r w:rsidRPr="007F4B11">
        <w:rPr>
          <w:rFonts w:ascii="Arial" w:hAnsi="Arial" w:cs="Arial"/>
          <w:b/>
          <w:sz w:val="24"/>
        </w:rPr>
        <w:fldChar w:fldCharType="end"/>
      </w:r>
    </w:p>
    <w:p w14:paraId="04C8A704" w14:textId="77777777" w:rsidR="00DC757A" w:rsidRPr="007F4B11" w:rsidRDefault="00DC757A" w:rsidP="00084863">
      <w:pPr>
        <w:spacing w:after="20"/>
        <w:rPr>
          <w:rFonts w:ascii="Arial" w:hAnsi="Arial" w:cs="Arial"/>
          <w:b/>
          <w:sz w:val="24"/>
        </w:rPr>
      </w:pPr>
    </w:p>
    <w:p w14:paraId="20BBEA5E" w14:textId="77777777" w:rsidR="00084863" w:rsidRPr="007552A0" w:rsidRDefault="00E814D4" w:rsidP="00084863">
      <w:pPr>
        <w:spacing w:after="20"/>
        <w:rPr>
          <w:rFonts w:ascii="Arial" w:hAnsi="Arial" w:cs="Arial"/>
          <w:b/>
          <w:sz w:val="24"/>
        </w:rPr>
      </w:pPr>
      <w:r w:rsidRPr="007552A0">
        <w:rPr>
          <w:rFonts w:ascii="Arial" w:hAnsi="Arial" w:cs="Arial"/>
          <w:b/>
          <w:sz w:val="24"/>
        </w:rPr>
        <w:t>Tablas</w:t>
      </w:r>
    </w:p>
    <w:p w14:paraId="449DFAD6" w14:textId="2C1BFFB2" w:rsidR="00EC66DB" w:rsidRDefault="00B978E0">
      <w:pPr>
        <w:pStyle w:val="Tabladeilustraciones"/>
        <w:tabs>
          <w:tab w:val="right" w:leader="dot" w:pos="8828"/>
        </w:tabs>
        <w:rPr>
          <w:rFonts w:eastAsiaTheme="minorEastAsia"/>
          <w:noProof/>
          <w:lang w:eastAsia="es-MX"/>
        </w:rPr>
      </w:pPr>
      <w:r w:rsidRPr="007F4B11">
        <w:rPr>
          <w:rFonts w:ascii="Arial" w:hAnsi="Arial" w:cs="Arial"/>
          <w:b/>
          <w:sz w:val="24"/>
        </w:rPr>
        <w:fldChar w:fldCharType="begin"/>
      </w:r>
      <w:r w:rsidRPr="007F4B11">
        <w:rPr>
          <w:rFonts w:ascii="Arial" w:hAnsi="Arial" w:cs="Arial"/>
          <w:b/>
          <w:sz w:val="24"/>
        </w:rPr>
        <w:instrText xml:space="preserve"> TOC \h \z \c "Tabla" </w:instrText>
      </w:r>
      <w:r w:rsidRPr="007F4B11">
        <w:rPr>
          <w:rFonts w:ascii="Arial" w:hAnsi="Arial" w:cs="Arial"/>
          <w:b/>
          <w:sz w:val="24"/>
        </w:rPr>
        <w:fldChar w:fldCharType="separate"/>
      </w:r>
      <w:hyperlink w:anchor="_Toc3918268" w:history="1">
        <w:r w:rsidR="00EC66DB" w:rsidRPr="00B960F6">
          <w:rPr>
            <w:rStyle w:val="Hipervnculo"/>
            <w:rFonts w:ascii="Arial" w:hAnsi="Arial" w:cs="Arial"/>
            <w:b/>
            <w:noProof/>
          </w:rPr>
          <w:t>Tabla 1</w:t>
        </w:r>
        <w:r w:rsidR="00EC66DB" w:rsidRPr="00B960F6">
          <w:rPr>
            <w:rStyle w:val="Hipervnculo"/>
            <w:rFonts w:ascii="Arial" w:hAnsi="Arial" w:cs="Arial"/>
            <w:noProof/>
          </w:rPr>
          <w:t xml:space="preserve"> Fases y etapas de la evaluación de ingreso y promoción en EB y EMS</w:t>
        </w:r>
        <w:r w:rsidR="00EC66DB">
          <w:rPr>
            <w:noProof/>
            <w:webHidden/>
          </w:rPr>
          <w:tab/>
        </w:r>
        <w:r w:rsidR="00EC66DB">
          <w:rPr>
            <w:noProof/>
            <w:webHidden/>
          </w:rPr>
          <w:fldChar w:fldCharType="begin"/>
        </w:r>
        <w:r w:rsidR="00EC66DB">
          <w:rPr>
            <w:noProof/>
            <w:webHidden/>
          </w:rPr>
          <w:instrText xml:space="preserve"> PAGEREF _Toc3918268 \h </w:instrText>
        </w:r>
        <w:r w:rsidR="00EC66DB">
          <w:rPr>
            <w:noProof/>
            <w:webHidden/>
          </w:rPr>
        </w:r>
        <w:r w:rsidR="00EC66DB">
          <w:rPr>
            <w:noProof/>
            <w:webHidden/>
          </w:rPr>
          <w:fldChar w:fldCharType="separate"/>
        </w:r>
        <w:r w:rsidR="00EC66DB">
          <w:rPr>
            <w:noProof/>
            <w:webHidden/>
          </w:rPr>
          <w:t>9</w:t>
        </w:r>
        <w:r w:rsidR="00EC66DB">
          <w:rPr>
            <w:noProof/>
            <w:webHidden/>
          </w:rPr>
          <w:fldChar w:fldCharType="end"/>
        </w:r>
      </w:hyperlink>
    </w:p>
    <w:p w14:paraId="7BACBB7B" w14:textId="2F664FDD" w:rsidR="00EC66DB" w:rsidRDefault="007D09A0">
      <w:pPr>
        <w:pStyle w:val="Tabladeilustraciones"/>
        <w:tabs>
          <w:tab w:val="right" w:leader="dot" w:pos="8828"/>
        </w:tabs>
        <w:rPr>
          <w:rFonts w:eastAsiaTheme="minorEastAsia"/>
          <w:noProof/>
          <w:lang w:eastAsia="es-MX"/>
        </w:rPr>
      </w:pPr>
      <w:hyperlink w:anchor="_Toc3918269" w:history="1">
        <w:r w:rsidR="00EC66DB" w:rsidRPr="00B960F6">
          <w:rPr>
            <w:rStyle w:val="Hipervnculo"/>
            <w:rFonts w:ascii="Arial" w:hAnsi="Arial" w:cs="Arial"/>
            <w:b/>
            <w:noProof/>
          </w:rPr>
          <w:t xml:space="preserve">Tabla 2 </w:t>
        </w:r>
        <w:r w:rsidR="00EC66DB" w:rsidRPr="00B960F6">
          <w:rPr>
            <w:rStyle w:val="Hipervnculo"/>
            <w:rFonts w:ascii="Arial" w:hAnsi="Arial" w:cs="Arial"/>
            <w:noProof/>
          </w:rPr>
          <w:t>Estructura de la Encuesta de opinión de la evaluación de ingreso y promoción en EB y EMS, 2018</w:t>
        </w:r>
        <w:r w:rsidR="00EC66DB">
          <w:rPr>
            <w:noProof/>
            <w:webHidden/>
          </w:rPr>
          <w:tab/>
        </w:r>
        <w:r w:rsidR="00EC66DB">
          <w:rPr>
            <w:noProof/>
            <w:webHidden/>
          </w:rPr>
          <w:fldChar w:fldCharType="begin"/>
        </w:r>
        <w:r w:rsidR="00EC66DB">
          <w:rPr>
            <w:noProof/>
            <w:webHidden/>
          </w:rPr>
          <w:instrText xml:space="preserve"> PAGEREF _Toc3918269 \h </w:instrText>
        </w:r>
        <w:r w:rsidR="00EC66DB">
          <w:rPr>
            <w:noProof/>
            <w:webHidden/>
          </w:rPr>
        </w:r>
        <w:r w:rsidR="00EC66DB">
          <w:rPr>
            <w:noProof/>
            <w:webHidden/>
          </w:rPr>
          <w:fldChar w:fldCharType="separate"/>
        </w:r>
        <w:r w:rsidR="00EC66DB">
          <w:rPr>
            <w:noProof/>
            <w:webHidden/>
          </w:rPr>
          <w:t>13</w:t>
        </w:r>
        <w:r w:rsidR="00EC66DB">
          <w:rPr>
            <w:noProof/>
            <w:webHidden/>
          </w:rPr>
          <w:fldChar w:fldCharType="end"/>
        </w:r>
      </w:hyperlink>
    </w:p>
    <w:p w14:paraId="2CA1526C" w14:textId="1D2E1260" w:rsidR="00EC66DB" w:rsidRDefault="007D09A0">
      <w:pPr>
        <w:pStyle w:val="Tabladeilustraciones"/>
        <w:tabs>
          <w:tab w:val="right" w:leader="dot" w:pos="8828"/>
        </w:tabs>
        <w:rPr>
          <w:rFonts w:eastAsiaTheme="minorEastAsia"/>
          <w:noProof/>
          <w:lang w:eastAsia="es-MX"/>
        </w:rPr>
      </w:pPr>
      <w:hyperlink w:anchor="_Toc3918270" w:history="1">
        <w:r w:rsidR="00EC66DB" w:rsidRPr="00B960F6">
          <w:rPr>
            <w:rStyle w:val="Hipervnculo"/>
            <w:rFonts w:ascii="Arial" w:eastAsia="Calibri" w:hAnsi="Arial" w:cs="Arial"/>
            <w:b/>
            <w:noProof/>
          </w:rPr>
          <w:t xml:space="preserve">Tabla 3 </w:t>
        </w:r>
        <w:r w:rsidR="00EC66DB" w:rsidRPr="00B960F6">
          <w:rPr>
            <w:rStyle w:val="Hipervnculo"/>
            <w:rFonts w:ascii="Arial" w:eastAsia="Calibri" w:hAnsi="Arial" w:cs="Arial"/>
            <w:noProof/>
          </w:rPr>
          <w:t>Distribución porcentual de los encuestados por tipo educativo y sexo según grupo de edad. Ingreso</w:t>
        </w:r>
        <w:r w:rsidR="00EC66DB">
          <w:rPr>
            <w:noProof/>
            <w:webHidden/>
          </w:rPr>
          <w:tab/>
        </w:r>
        <w:r w:rsidR="00EC66DB">
          <w:rPr>
            <w:noProof/>
            <w:webHidden/>
          </w:rPr>
          <w:fldChar w:fldCharType="begin"/>
        </w:r>
        <w:r w:rsidR="00EC66DB">
          <w:rPr>
            <w:noProof/>
            <w:webHidden/>
          </w:rPr>
          <w:instrText xml:space="preserve"> PAGEREF _Toc3918270 \h </w:instrText>
        </w:r>
        <w:r w:rsidR="00EC66DB">
          <w:rPr>
            <w:noProof/>
            <w:webHidden/>
          </w:rPr>
        </w:r>
        <w:r w:rsidR="00EC66DB">
          <w:rPr>
            <w:noProof/>
            <w:webHidden/>
          </w:rPr>
          <w:fldChar w:fldCharType="separate"/>
        </w:r>
        <w:r w:rsidR="00EC66DB">
          <w:rPr>
            <w:noProof/>
            <w:webHidden/>
          </w:rPr>
          <w:t>15</w:t>
        </w:r>
        <w:r w:rsidR="00EC66DB">
          <w:rPr>
            <w:noProof/>
            <w:webHidden/>
          </w:rPr>
          <w:fldChar w:fldCharType="end"/>
        </w:r>
      </w:hyperlink>
    </w:p>
    <w:p w14:paraId="43E3D313" w14:textId="02AC978D" w:rsidR="00EC66DB" w:rsidRDefault="007D09A0">
      <w:pPr>
        <w:pStyle w:val="Tabladeilustraciones"/>
        <w:tabs>
          <w:tab w:val="right" w:leader="dot" w:pos="8828"/>
        </w:tabs>
        <w:rPr>
          <w:rFonts w:eastAsiaTheme="minorEastAsia"/>
          <w:noProof/>
          <w:lang w:eastAsia="es-MX"/>
        </w:rPr>
      </w:pPr>
      <w:hyperlink w:anchor="_Toc3918271" w:history="1">
        <w:r w:rsidR="00EC66DB" w:rsidRPr="00B960F6">
          <w:rPr>
            <w:rStyle w:val="Hipervnculo"/>
            <w:rFonts w:ascii="Arial" w:hAnsi="Arial" w:cs="Arial"/>
            <w:b/>
            <w:noProof/>
          </w:rPr>
          <w:t>Tabla 4</w:t>
        </w:r>
        <w:r w:rsidR="00EC66DB" w:rsidRPr="00B960F6">
          <w:rPr>
            <w:rStyle w:val="Hipervnculo"/>
            <w:rFonts w:ascii="Arial" w:hAnsi="Arial" w:cs="Arial"/>
            <w:noProof/>
          </w:rPr>
          <w:t xml:space="preserve"> Distribución porcentual de los encuestados por función concursada y tipo educativo. Ingreso</w:t>
        </w:r>
        <w:r w:rsidR="00EC66DB">
          <w:rPr>
            <w:noProof/>
            <w:webHidden/>
          </w:rPr>
          <w:tab/>
        </w:r>
        <w:r w:rsidR="00EC66DB">
          <w:rPr>
            <w:noProof/>
            <w:webHidden/>
          </w:rPr>
          <w:fldChar w:fldCharType="begin"/>
        </w:r>
        <w:r w:rsidR="00EC66DB">
          <w:rPr>
            <w:noProof/>
            <w:webHidden/>
          </w:rPr>
          <w:instrText xml:space="preserve"> PAGEREF _Toc3918271 \h </w:instrText>
        </w:r>
        <w:r w:rsidR="00EC66DB">
          <w:rPr>
            <w:noProof/>
            <w:webHidden/>
          </w:rPr>
        </w:r>
        <w:r w:rsidR="00EC66DB">
          <w:rPr>
            <w:noProof/>
            <w:webHidden/>
          </w:rPr>
          <w:fldChar w:fldCharType="separate"/>
        </w:r>
        <w:r w:rsidR="00EC66DB">
          <w:rPr>
            <w:noProof/>
            <w:webHidden/>
          </w:rPr>
          <w:t>16</w:t>
        </w:r>
        <w:r w:rsidR="00EC66DB">
          <w:rPr>
            <w:noProof/>
            <w:webHidden/>
          </w:rPr>
          <w:fldChar w:fldCharType="end"/>
        </w:r>
      </w:hyperlink>
    </w:p>
    <w:p w14:paraId="16255194" w14:textId="39D2366F" w:rsidR="00EC66DB" w:rsidRDefault="007D09A0">
      <w:pPr>
        <w:pStyle w:val="Tabladeilustraciones"/>
        <w:tabs>
          <w:tab w:val="right" w:leader="dot" w:pos="8828"/>
        </w:tabs>
        <w:rPr>
          <w:rFonts w:eastAsiaTheme="minorEastAsia"/>
          <w:noProof/>
          <w:lang w:eastAsia="es-MX"/>
        </w:rPr>
      </w:pPr>
      <w:hyperlink w:anchor="_Toc3918272" w:history="1">
        <w:r w:rsidR="00EC66DB" w:rsidRPr="00B960F6">
          <w:rPr>
            <w:rStyle w:val="Hipervnculo"/>
            <w:rFonts w:ascii="Arial" w:hAnsi="Arial" w:cs="Arial"/>
            <w:b/>
            <w:noProof/>
          </w:rPr>
          <w:t>Tabla 5</w:t>
        </w:r>
        <w:r w:rsidR="00EC66DB" w:rsidRPr="00B960F6">
          <w:rPr>
            <w:rStyle w:val="Hipervnculo"/>
            <w:rFonts w:ascii="Arial" w:hAnsi="Arial" w:cs="Arial"/>
            <w:noProof/>
          </w:rPr>
          <w:t xml:space="preserve"> Distribución porcentual de encuestados que participaron en los procesos de evaluación de ingreso anteriores por tipo educativo. Ingreso</w:t>
        </w:r>
        <w:r w:rsidR="00EC66DB">
          <w:rPr>
            <w:noProof/>
            <w:webHidden/>
          </w:rPr>
          <w:tab/>
        </w:r>
        <w:r w:rsidR="00EC66DB">
          <w:rPr>
            <w:noProof/>
            <w:webHidden/>
          </w:rPr>
          <w:fldChar w:fldCharType="begin"/>
        </w:r>
        <w:r w:rsidR="00EC66DB">
          <w:rPr>
            <w:noProof/>
            <w:webHidden/>
          </w:rPr>
          <w:instrText xml:space="preserve"> PAGEREF _Toc3918272 \h </w:instrText>
        </w:r>
        <w:r w:rsidR="00EC66DB">
          <w:rPr>
            <w:noProof/>
            <w:webHidden/>
          </w:rPr>
        </w:r>
        <w:r w:rsidR="00EC66DB">
          <w:rPr>
            <w:noProof/>
            <w:webHidden/>
          </w:rPr>
          <w:fldChar w:fldCharType="separate"/>
        </w:r>
        <w:r w:rsidR="00EC66DB">
          <w:rPr>
            <w:noProof/>
            <w:webHidden/>
          </w:rPr>
          <w:t>16</w:t>
        </w:r>
        <w:r w:rsidR="00EC66DB">
          <w:rPr>
            <w:noProof/>
            <w:webHidden/>
          </w:rPr>
          <w:fldChar w:fldCharType="end"/>
        </w:r>
      </w:hyperlink>
    </w:p>
    <w:p w14:paraId="30B74DCB" w14:textId="6540984C" w:rsidR="00EC66DB" w:rsidRDefault="007D09A0">
      <w:pPr>
        <w:pStyle w:val="Tabladeilustraciones"/>
        <w:tabs>
          <w:tab w:val="right" w:leader="dot" w:pos="8828"/>
        </w:tabs>
        <w:rPr>
          <w:rFonts w:eastAsiaTheme="minorEastAsia"/>
          <w:noProof/>
          <w:lang w:eastAsia="es-MX"/>
        </w:rPr>
      </w:pPr>
      <w:hyperlink w:anchor="_Toc3918273" w:history="1">
        <w:r w:rsidR="00EC66DB" w:rsidRPr="00B960F6">
          <w:rPr>
            <w:rStyle w:val="Hipervnculo"/>
            <w:rFonts w:ascii="Arial" w:eastAsia="Calibri" w:hAnsi="Arial" w:cs="Arial"/>
            <w:b/>
            <w:noProof/>
          </w:rPr>
          <w:t xml:space="preserve">Tabla 6 </w:t>
        </w:r>
        <w:r w:rsidR="00EC66DB" w:rsidRPr="00B960F6">
          <w:rPr>
            <w:rStyle w:val="Hipervnculo"/>
            <w:rFonts w:ascii="Arial" w:eastAsia="Calibri" w:hAnsi="Arial" w:cs="Arial"/>
            <w:noProof/>
          </w:rPr>
          <w:t>Porcentaje de aceptación del área de estudio “previo a la evaluación” por dimensión de análisis y pregunta, según tipo educativo. Ingreso</w:t>
        </w:r>
        <w:r w:rsidR="00EC66DB">
          <w:rPr>
            <w:noProof/>
            <w:webHidden/>
          </w:rPr>
          <w:tab/>
        </w:r>
        <w:r w:rsidR="00EC66DB">
          <w:rPr>
            <w:noProof/>
            <w:webHidden/>
          </w:rPr>
          <w:fldChar w:fldCharType="begin"/>
        </w:r>
        <w:r w:rsidR="00EC66DB">
          <w:rPr>
            <w:noProof/>
            <w:webHidden/>
          </w:rPr>
          <w:instrText xml:space="preserve"> PAGEREF _Toc3918273 \h </w:instrText>
        </w:r>
        <w:r w:rsidR="00EC66DB">
          <w:rPr>
            <w:noProof/>
            <w:webHidden/>
          </w:rPr>
        </w:r>
        <w:r w:rsidR="00EC66DB">
          <w:rPr>
            <w:noProof/>
            <w:webHidden/>
          </w:rPr>
          <w:fldChar w:fldCharType="separate"/>
        </w:r>
        <w:r w:rsidR="00EC66DB">
          <w:rPr>
            <w:noProof/>
            <w:webHidden/>
          </w:rPr>
          <w:t>23</w:t>
        </w:r>
        <w:r w:rsidR="00EC66DB">
          <w:rPr>
            <w:noProof/>
            <w:webHidden/>
          </w:rPr>
          <w:fldChar w:fldCharType="end"/>
        </w:r>
      </w:hyperlink>
    </w:p>
    <w:p w14:paraId="033032FA" w14:textId="77CB6836" w:rsidR="00EC66DB" w:rsidRDefault="007D09A0">
      <w:pPr>
        <w:pStyle w:val="Tabladeilustraciones"/>
        <w:tabs>
          <w:tab w:val="right" w:leader="dot" w:pos="8828"/>
        </w:tabs>
        <w:rPr>
          <w:rFonts w:eastAsiaTheme="minorEastAsia"/>
          <w:noProof/>
          <w:lang w:eastAsia="es-MX"/>
        </w:rPr>
      </w:pPr>
      <w:hyperlink w:anchor="_Toc3918274" w:history="1">
        <w:r w:rsidR="00EC66DB" w:rsidRPr="00B960F6">
          <w:rPr>
            <w:rStyle w:val="Hipervnculo"/>
            <w:rFonts w:ascii="Arial" w:eastAsia="Calibri" w:hAnsi="Arial" w:cs="Arial"/>
            <w:b/>
            <w:noProof/>
          </w:rPr>
          <w:t xml:space="preserve">Tabla 7 </w:t>
        </w:r>
        <w:r w:rsidR="00EC66DB" w:rsidRPr="00B960F6">
          <w:rPr>
            <w:rStyle w:val="Hipervnculo"/>
            <w:rFonts w:ascii="Arial" w:eastAsia="Calibri" w:hAnsi="Arial" w:cs="Arial"/>
            <w:noProof/>
          </w:rPr>
          <w:t>Porcentaje de aceptación del área de estudio aplicación de los instrumentos por dimensión de análisis y pregunta, según tipo educativo. Ingreso.</w:t>
        </w:r>
        <w:r w:rsidR="00EC66DB">
          <w:rPr>
            <w:noProof/>
            <w:webHidden/>
          </w:rPr>
          <w:tab/>
        </w:r>
        <w:r w:rsidR="00EC66DB">
          <w:rPr>
            <w:noProof/>
            <w:webHidden/>
          </w:rPr>
          <w:fldChar w:fldCharType="begin"/>
        </w:r>
        <w:r w:rsidR="00EC66DB">
          <w:rPr>
            <w:noProof/>
            <w:webHidden/>
          </w:rPr>
          <w:instrText xml:space="preserve"> PAGEREF _Toc3918274 \h </w:instrText>
        </w:r>
        <w:r w:rsidR="00EC66DB">
          <w:rPr>
            <w:noProof/>
            <w:webHidden/>
          </w:rPr>
        </w:r>
        <w:r w:rsidR="00EC66DB">
          <w:rPr>
            <w:noProof/>
            <w:webHidden/>
          </w:rPr>
          <w:fldChar w:fldCharType="separate"/>
        </w:r>
        <w:r w:rsidR="00EC66DB">
          <w:rPr>
            <w:noProof/>
            <w:webHidden/>
          </w:rPr>
          <w:t>24</w:t>
        </w:r>
        <w:r w:rsidR="00EC66DB">
          <w:rPr>
            <w:noProof/>
            <w:webHidden/>
          </w:rPr>
          <w:fldChar w:fldCharType="end"/>
        </w:r>
      </w:hyperlink>
    </w:p>
    <w:p w14:paraId="6B204635" w14:textId="7AFC1A19" w:rsidR="00EC66DB" w:rsidRDefault="007D09A0">
      <w:pPr>
        <w:pStyle w:val="Tabladeilustraciones"/>
        <w:tabs>
          <w:tab w:val="right" w:leader="dot" w:pos="8828"/>
        </w:tabs>
        <w:rPr>
          <w:rFonts w:eastAsiaTheme="minorEastAsia"/>
          <w:noProof/>
          <w:lang w:eastAsia="es-MX"/>
        </w:rPr>
      </w:pPr>
      <w:hyperlink w:anchor="_Toc3918275" w:history="1">
        <w:r w:rsidR="00EC66DB" w:rsidRPr="00B960F6">
          <w:rPr>
            <w:rStyle w:val="Hipervnculo"/>
            <w:rFonts w:ascii="Arial" w:eastAsia="Calibri" w:hAnsi="Arial" w:cs="Arial"/>
            <w:b/>
            <w:noProof/>
          </w:rPr>
          <w:t xml:space="preserve">Tabla 8 </w:t>
        </w:r>
        <w:r w:rsidR="00EC66DB" w:rsidRPr="00B960F6">
          <w:rPr>
            <w:rStyle w:val="Hipervnculo"/>
            <w:rFonts w:ascii="Arial" w:eastAsia="Calibri" w:hAnsi="Arial" w:cs="Arial"/>
            <w:noProof/>
          </w:rPr>
          <w:t>Porcentaje de conocimiento del área de estudio posterior a la evaluación por dimensión de análisis y pregunta, según tipo educativo. Ingreso</w:t>
        </w:r>
        <w:r w:rsidR="00EC66DB">
          <w:rPr>
            <w:noProof/>
            <w:webHidden/>
          </w:rPr>
          <w:tab/>
        </w:r>
        <w:r w:rsidR="00EC66DB">
          <w:rPr>
            <w:noProof/>
            <w:webHidden/>
          </w:rPr>
          <w:fldChar w:fldCharType="begin"/>
        </w:r>
        <w:r w:rsidR="00EC66DB">
          <w:rPr>
            <w:noProof/>
            <w:webHidden/>
          </w:rPr>
          <w:instrText xml:space="preserve"> PAGEREF _Toc3918275 \h </w:instrText>
        </w:r>
        <w:r w:rsidR="00EC66DB">
          <w:rPr>
            <w:noProof/>
            <w:webHidden/>
          </w:rPr>
        </w:r>
        <w:r w:rsidR="00EC66DB">
          <w:rPr>
            <w:noProof/>
            <w:webHidden/>
          </w:rPr>
          <w:fldChar w:fldCharType="separate"/>
        </w:r>
        <w:r w:rsidR="00EC66DB">
          <w:rPr>
            <w:noProof/>
            <w:webHidden/>
          </w:rPr>
          <w:t>26</w:t>
        </w:r>
        <w:r w:rsidR="00EC66DB">
          <w:rPr>
            <w:noProof/>
            <w:webHidden/>
          </w:rPr>
          <w:fldChar w:fldCharType="end"/>
        </w:r>
      </w:hyperlink>
    </w:p>
    <w:p w14:paraId="50325199" w14:textId="46A610E8" w:rsidR="00EC66DB" w:rsidRDefault="007D09A0">
      <w:pPr>
        <w:pStyle w:val="Tabladeilustraciones"/>
        <w:tabs>
          <w:tab w:val="right" w:leader="dot" w:pos="8828"/>
        </w:tabs>
        <w:rPr>
          <w:rFonts w:eastAsiaTheme="minorEastAsia"/>
          <w:noProof/>
          <w:lang w:eastAsia="es-MX"/>
        </w:rPr>
      </w:pPr>
      <w:hyperlink w:anchor="_Toc3918276" w:history="1">
        <w:r w:rsidR="00EC66DB" w:rsidRPr="00B960F6">
          <w:rPr>
            <w:rStyle w:val="Hipervnculo"/>
            <w:rFonts w:ascii="Arial" w:eastAsia="Calibri" w:hAnsi="Arial" w:cs="Arial"/>
            <w:b/>
            <w:noProof/>
          </w:rPr>
          <w:t>Tabla 9 Distribución porcentual de los encuestados por tipo educativo y sexo según grupo de edad. Promoción.</w:t>
        </w:r>
        <w:r w:rsidR="00EC66DB">
          <w:rPr>
            <w:noProof/>
            <w:webHidden/>
          </w:rPr>
          <w:tab/>
        </w:r>
        <w:r w:rsidR="00EC66DB">
          <w:rPr>
            <w:noProof/>
            <w:webHidden/>
          </w:rPr>
          <w:fldChar w:fldCharType="begin"/>
        </w:r>
        <w:r w:rsidR="00EC66DB">
          <w:rPr>
            <w:noProof/>
            <w:webHidden/>
          </w:rPr>
          <w:instrText xml:space="preserve"> PAGEREF _Toc3918276 \h </w:instrText>
        </w:r>
        <w:r w:rsidR="00EC66DB">
          <w:rPr>
            <w:noProof/>
            <w:webHidden/>
          </w:rPr>
        </w:r>
        <w:r w:rsidR="00EC66DB">
          <w:rPr>
            <w:noProof/>
            <w:webHidden/>
          </w:rPr>
          <w:fldChar w:fldCharType="separate"/>
        </w:r>
        <w:r w:rsidR="00EC66DB">
          <w:rPr>
            <w:noProof/>
            <w:webHidden/>
          </w:rPr>
          <w:t>27</w:t>
        </w:r>
        <w:r w:rsidR="00EC66DB">
          <w:rPr>
            <w:noProof/>
            <w:webHidden/>
          </w:rPr>
          <w:fldChar w:fldCharType="end"/>
        </w:r>
      </w:hyperlink>
    </w:p>
    <w:p w14:paraId="35712C2E" w14:textId="31C8992E" w:rsidR="00EC66DB" w:rsidRDefault="007D09A0">
      <w:pPr>
        <w:pStyle w:val="Tabladeilustraciones"/>
        <w:tabs>
          <w:tab w:val="right" w:leader="dot" w:pos="8828"/>
        </w:tabs>
        <w:rPr>
          <w:rFonts w:eastAsiaTheme="minorEastAsia"/>
          <w:noProof/>
          <w:lang w:eastAsia="es-MX"/>
        </w:rPr>
      </w:pPr>
      <w:hyperlink w:anchor="_Toc3918277" w:history="1">
        <w:r w:rsidR="00EC66DB" w:rsidRPr="00B960F6">
          <w:rPr>
            <w:rStyle w:val="Hipervnculo"/>
            <w:rFonts w:ascii="Arial" w:hAnsi="Arial" w:cs="Arial"/>
            <w:b/>
            <w:noProof/>
          </w:rPr>
          <w:t>Tabla 10</w:t>
        </w:r>
        <w:r w:rsidR="00EC66DB" w:rsidRPr="00B960F6">
          <w:rPr>
            <w:rStyle w:val="Hipervnculo"/>
            <w:rFonts w:ascii="Arial" w:hAnsi="Arial" w:cs="Arial"/>
            <w:noProof/>
          </w:rPr>
          <w:t xml:space="preserve"> Distribución porcentual de los encuestados por función concursada y tipo educativo. Promoción</w:t>
        </w:r>
        <w:r w:rsidR="00EC66DB">
          <w:rPr>
            <w:noProof/>
            <w:webHidden/>
          </w:rPr>
          <w:tab/>
        </w:r>
        <w:r w:rsidR="00EC66DB">
          <w:rPr>
            <w:noProof/>
            <w:webHidden/>
          </w:rPr>
          <w:fldChar w:fldCharType="begin"/>
        </w:r>
        <w:r w:rsidR="00EC66DB">
          <w:rPr>
            <w:noProof/>
            <w:webHidden/>
          </w:rPr>
          <w:instrText xml:space="preserve"> PAGEREF _Toc3918277 \h </w:instrText>
        </w:r>
        <w:r w:rsidR="00EC66DB">
          <w:rPr>
            <w:noProof/>
            <w:webHidden/>
          </w:rPr>
        </w:r>
        <w:r w:rsidR="00EC66DB">
          <w:rPr>
            <w:noProof/>
            <w:webHidden/>
          </w:rPr>
          <w:fldChar w:fldCharType="separate"/>
        </w:r>
        <w:r w:rsidR="00EC66DB">
          <w:rPr>
            <w:noProof/>
            <w:webHidden/>
          </w:rPr>
          <w:t>27</w:t>
        </w:r>
        <w:r w:rsidR="00EC66DB">
          <w:rPr>
            <w:noProof/>
            <w:webHidden/>
          </w:rPr>
          <w:fldChar w:fldCharType="end"/>
        </w:r>
      </w:hyperlink>
    </w:p>
    <w:p w14:paraId="51B8B322" w14:textId="57A74C79" w:rsidR="00EC66DB" w:rsidRDefault="007D09A0">
      <w:pPr>
        <w:pStyle w:val="Tabladeilustraciones"/>
        <w:tabs>
          <w:tab w:val="right" w:leader="dot" w:pos="8828"/>
        </w:tabs>
        <w:rPr>
          <w:rFonts w:eastAsiaTheme="minorEastAsia"/>
          <w:noProof/>
          <w:lang w:eastAsia="es-MX"/>
        </w:rPr>
      </w:pPr>
      <w:hyperlink w:anchor="_Toc3918278" w:history="1">
        <w:r w:rsidR="00EC66DB" w:rsidRPr="00B960F6">
          <w:rPr>
            <w:rStyle w:val="Hipervnculo"/>
            <w:rFonts w:ascii="Arial" w:hAnsi="Arial" w:cs="Arial"/>
            <w:b/>
            <w:noProof/>
          </w:rPr>
          <w:t xml:space="preserve">Tabla 11 </w:t>
        </w:r>
        <w:r w:rsidR="00EC66DB" w:rsidRPr="00B960F6">
          <w:rPr>
            <w:rStyle w:val="Hipervnculo"/>
            <w:rFonts w:ascii="Arial" w:hAnsi="Arial" w:cs="Arial"/>
            <w:noProof/>
          </w:rPr>
          <w:t>Distribución porcentual de encuestados participaron en los procesos de evaluación anteriores de promoción por tipo educativo. Promoción</w:t>
        </w:r>
        <w:r w:rsidR="00EC66DB">
          <w:rPr>
            <w:noProof/>
            <w:webHidden/>
          </w:rPr>
          <w:tab/>
        </w:r>
        <w:r w:rsidR="00EC66DB">
          <w:rPr>
            <w:noProof/>
            <w:webHidden/>
          </w:rPr>
          <w:fldChar w:fldCharType="begin"/>
        </w:r>
        <w:r w:rsidR="00EC66DB">
          <w:rPr>
            <w:noProof/>
            <w:webHidden/>
          </w:rPr>
          <w:instrText xml:space="preserve"> PAGEREF _Toc3918278 \h </w:instrText>
        </w:r>
        <w:r w:rsidR="00EC66DB">
          <w:rPr>
            <w:noProof/>
            <w:webHidden/>
          </w:rPr>
        </w:r>
        <w:r w:rsidR="00EC66DB">
          <w:rPr>
            <w:noProof/>
            <w:webHidden/>
          </w:rPr>
          <w:fldChar w:fldCharType="separate"/>
        </w:r>
        <w:r w:rsidR="00EC66DB">
          <w:rPr>
            <w:noProof/>
            <w:webHidden/>
          </w:rPr>
          <w:t>28</w:t>
        </w:r>
        <w:r w:rsidR="00EC66DB">
          <w:rPr>
            <w:noProof/>
            <w:webHidden/>
          </w:rPr>
          <w:fldChar w:fldCharType="end"/>
        </w:r>
      </w:hyperlink>
    </w:p>
    <w:p w14:paraId="35BCF1B3" w14:textId="59EEA57F" w:rsidR="00EC66DB" w:rsidRDefault="007D09A0">
      <w:pPr>
        <w:pStyle w:val="Tabladeilustraciones"/>
        <w:tabs>
          <w:tab w:val="right" w:leader="dot" w:pos="8828"/>
        </w:tabs>
        <w:rPr>
          <w:rFonts w:eastAsiaTheme="minorEastAsia"/>
          <w:noProof/>
          <w:lang w:eastAsia="es-MX"/>
        </w:rPr>
      </w:pPr>
      <w:hyperlink w:anchor="_Toc3918279" w:history="1">
        <w:r w:rsidR="00EC66DB" w:rsidRPr="00B960F6">
          <w:rPr>
            <w:rStyle w:val="Hipervnculo"/>
            <w:rFonts w:ascii="Arial" w:eastAsia="Calibri" w:hAnsi="Arial" w:cs="Arial"/>
            <w:b/>
            <w:noProof/>
          </w:rPr>
          <w:t>Tabla 12 Porcentaje de aceptación del área de estudio Previo a la evaluación por dimensión de análisis y pregunta, según tipo educativo. Promoción.</w:t>
        </w:r>
        <w:r w:rsidR="00EC66DB">
          <w:rPr>
            <w:noProof/>
            <w:webHidden/>
          </w:rPr>
          <w:tab/>
        </w:r>
        <w:r w:rsidR="00EC66DB">
          <w:rPr>
            <w:noProof/>
            <w:webHidden/>
          </w:rPr>
          <w:fldChar w:fldCharType="begin"/>
        </w:r>
        <w:r w:rsidR="00EC66DB">
          <w:rPr>
            <w:noProof/>
            <w:webHidden/>
          </w:rPr>
          <w:instrText xml:space="preserve"> PAGEREF _Toc3918279 \h </w:instrText>
        </w:r>
        <w:r w:rsidR="00EC66DB">
          <w:rPr>
            <w:noProof/>
            <w:webHidden/>
          </w:rPr>
        </w:r>
        <w:r w:rsidR="00EC66DB">
          <w:rPr>
            <w:noProof/>
            <w:webHidden/>
          </w:rPr>
          <w:fldChar w:fldCharType="separate"/>
        </w:r>
        <w:r w:rsidR="00EC66DB">
          <w:rPr>
            <w:noProof/>
            <w:webHidden/>
          </w:rPr>
          <w:t>35</w:t>
        </w:r>
        <w:r w:rsidR="00EC66DB">
          <w:rPr>
            <w:noProof/>
            <w:webHidden/>
          </w:rPr>
          <w:fldChar w:fldCharType="end"/>
        </w:r>
      </w:hyperlink>
    </w:p>
    <w:p w14:paraId="2C912B68" w14:textId="583ECD4D" w:rsidR="00EC66DB" w:rsidRDefault="007D09A0">
      <w:pPr>
        <w:pStyle w:val="Tabladeilustraciones"/>
        <w:tabs>
          <w:tab w:val="right" w:leader="dot" w:pos="8828"/>
        </w:tabs>
        <w:rPr>
          <w:rFonts w:eastAsiaTheme="minorEastAsia"/>
          <w:noProof/>
          <w:lang w:eastAsia="es-MX"/>
        </w:rPr>
      </w:pPr>
      <w:hyperlink w:anchor="_Toc3918280" w:history="1">
        <w:r w:rsidR="00EC66DB" w:rsidRPr="00B960F6">
          <w:rPr>
            <w:rStyle w:val="Hipervnculo"/>
            <w:rFonts w:ascii="Arial" w:eastAsia="Calibri" w:hAnsi="Arial" w:cs="Arial"/>
            <w:b/>
            <w:noProof/>
          </w:rPr>
          <w:t>Tabla 13 Porcentaje de aceptación del área de estudio “Aplicación de los instrumentos” por dimensión de análisis y pregunta, según tipo educativo. Promoción.</w:t>
        </w:r>
        <w:r w:rsidR="00EC66DB">
          <w:rPr>
            <w:noProof/>
            <w:webHidden/>
          </w:rPr>
          <w:tab/>
        </w:r>
        <w:r w:rsidR="00EC66DB">
          <w:rPr>
            <w:noProof/>
            <w:webHidden/>
          </w:rPr>
          <w:fldChar w:fldCharType="begin"/>
        </w:r>
        <w:r w:rsidR="00EC66DB">
          <w:rPr>
            <w:noProof/>
            <w:webHidden/>
          </w:rPr>
          <w:instrText xml:space="preserve"> PAGEREF _Toc3918280 \h </w:instrText>
        </w:r>
        <w:r w:rsidR="00EC66DB">
          <w:rPr>
            <w:noProof/>
            <w:webHidden/>
          </w:rPr>
        </w:r>
        <w:r w:rsidR="00EC66DB">
          <w:rPr>
            <w:noProof/>
            <w:webHidden/>
          </w:rPr>
          <w:fldChar w:fldCharType="separate"/>
        </w:r>
        <w:r w:rsidR="00EC66DB">
          <w:rPr>
            <w:noProof/>
            <w:webHidden/>
          </w:rPr>
          <w:t>36</w:t>
        </w:r>
        <w:r w:rsidR="00EC66DB">
          <w:rPr>
            <w:noProof/>
            <w:webHidden/>
          </w:rPr>
          <w:fldChar w:fldCharType="end"/>
        </w:r>
      </w:hyperlink>
    </w:p>
    <w:p w14:paraId="583B0447" w14:textId="23D1A6AC" w:rsidR="00EC66DB" w:rsidRDefault="007D09A0">
      <w:pPr>
        <w:pStyle w:val="Tabladeilustraciones"/>
        <w:tabs>
          <w:tab w:val="right" w:leader="dot" w:pos="8828"/>
        </w:tabs>
        <w:rPr>
          <w:rFonts w:eastAsiaTheme="minorEastAsia"/>
          <w:noProof/>
          <w:lang w:eastAsia="es-MX"/>
        </w:rPr>
      </w:pPr>
      <w:hyperlink w:anchor="_Toc3918281" w:history="1">
        <w:r w:rsidR="00EC66DB" w:rsidRPr="00B960F6">
          <w:rPr>
            <w:rStyle w:val="Hipervnculo"/>
            <w:rFonts w:ascii="Arial" w:hAnsi="Arial" w:cs="Arial"/>
            <w:b/>
            <w:noProof/>
          </w:rPr>
          <w:t xml:space="preserve">Tabla 14 </w:t>
        </w:r>
        <w:r w:rsidR="00EC66DB" w:rsidRPr="00B960F6">
          <w:rPr>
            <w:rStyle w:val="Hipervnculo"/>
            <w:rFonts w:ascii="Arial" w:hAnsi="Arial" w:cs="Arial"/>
            <w:noProof/>
          </w:rPr>
          <w:t>Porcentaje de conocimiento del área de estudio” Posterior a la evaluación” por dimensión de análisis y pregunta, según tipo educativo. Promoción.</w:t>
        </w:r>
        <w:r w:rsidR="00EC66DB">
          <w:rPr>
            <w:noProof/>
            <w:webHidden/>
          </w:rPr>
          <w:tab/>
        </w:r>
        <w:r w:rsidR="00EC66DB">
          <w:rPr>
            <w:noProof/>
            <w:webHidden/>
          </w:rPr>
          <w:fldChar w:fldCharType="begin"/>
        </w:r>
        <w:r w:rsidR="00EC66DB">
          <w:rPr>
            <w:noProof/>
            <w:webHidden/>
          </w:rPr>
          <w:instrText xml:space="preserve"> PAGEREF _Toc3918281 \h </w:instrText>
        </w:r>
        <w:r w:rsidR="00EC66DB">
          <w:rPr>
            <w:noProof/>
            <w:webHidden/>
          </w:rPr>
        </w:r>
        <w:r w:rsidR="00EC66DB">
          <w:rPr>
            <w:noProof/>
            <w:webHidden/>
          </w:rPr>
          <w:fldChar w:fldCharType="separate"/>
        </w:r>
        <w:r w:rsidR="00EC66DB">
          <w:rPr>
            <w:noProof/>
            <w:webHidden/>
          </w:rPr>
          <w:t>38</w:t>
        </w:r>
        <w:r w:rsidR="00EC66DB">
          <w:rPr>
            <w:noProof/>
            <w:webHidden/>
          </w:rPr>
          <w:fldChar w:fldCharType="end"/>
        </w:r>
      </w:hyperlink>
    </w:p>
    <w:p w14:paraId="17888385" w14:textId="5EC4F2A8" w:rsidR="00283D15" w:rsidRPr="007F4B11" w:rsidRDefault="00B978E0" w:rsidP="00084863">
      <w:pPr>
        <w:spacing w:after="20"/>
        <w:rPr>
          <w:rFonts w:ascii="Arial" w:hAnsi="Arial" w:cs="Arial"/>
          <w:b/>
          <w:sz w:val="24"/>
        </w:rPr>
      </w:pPr>
      <w:r w:rsidRPr="007F4B11">
        <w:rPr>
          <w:rFonts w:ascii="Arial" w:hAnsi="Arial" w:cs="Arial"/>
          <w:b/>
          <w:sz w:val="24"/>
        </w:rPr>
        <w:fldChar w:fldCharType="end"/>
      </w:r>
    </w:p>
    <w:p w14:paraId="6B2A38CA" w14:textId="77777777" w:rsidR="00E814D4" w:rsidRPr="007F4B11" w:rsidRDefault="00E814D4" w:rsidP="00084863">
      <w:pPr>
        <w:spacing w:after="20"/>
        <w:rPr>
          <w:rFonts w:ascii="Arial" w:hAnsi="Arial" w:cs="Arial"/>
          <w:b/>
          <w:sz w:val="24"/>
        </w:rPr>
      </w:pPr>
    </w:p>
    <w:p w14:paraId="4DD1956B" w14:textId="77777777" w:rsidR="00E814D4" w:rsidRPr="007F4B11" w:rsidRDefault="00E814D4" w:rsidP="00084863">
      <w:pPr>
        <w:spacing w:after="20"/>
        <w:rPr>
          <w:rFonts w:ascii="Arial" w:hAnsi="Arial" w:cs="Arial"/>
          <w:b/>
          <w:sz w:val="24"/>
        </w:rPr>
      </w:pPr>
    </w:p>
    <w:p w14:paraId="7C5E0368" w14:textId="77777777" w:rsidR="00AC3D56" w:rsidRPr="007552A0" w:rsidRDefault="00AC3D56" w:rsidP="00084863">
      <w:pPr>
        <w:spacing w:after="20"/>
        <w:rPr>
          <w:rFonts w:ascii="Arial" w:hAnsi="Arial" w:cs="Arial"/>
          <w:b/>
          <w:sz w:val="24"/>
        </w:rPr>
      </w:pPr>
    </w:p>
    <w:p w14:paraId="3DB5AF4F" w14:textId="67084063" w:rsidR="00AC3D56" w:rsidRDefault="00AC3D56" w:rsidP="00084863">
      <w:pPr>
        <w:spacing w:after="20"/>
        <w:rPr>
          <w:rFonts w:ascii="Arial" w:hAnsi="Arial" w:cs="Arial"/>
          <w:b/>
          <w:sz w:val="24"/>
        </w:rPr>
      </w:pPr>
    </w:p>
    <w:p w14:paraId="429B0921" w14:textId="3EA470C6" w:rsidR="00EC66DB" w:rsidRDefault="00EC66DB" w:rsidP="00084863">
      <w:pPr>
        <w:spacing w:after="20"/>
        <w:rPr>
          <w:rFonts w:ascii="Arial" w:hAnsi="Arial" w:cs="Arial"/>
          <w:b/>
          <w:sz w:val="24"/>
        </w:rPr>
      </w:pPr>
    </w:p>
    <w:p w14:paraId="458739AA" w14:textId="21D13B19" w:rsidR="00EC66DB" w:rsidRDefault="00EC66DB" w:rsidP="00084863">
      <w:pPr>
        <w:spacing w:after="20"/>
        <w:rPr>
          <w:rFonts w:ascii="Arial" w:hAnsi="Arial" w:cs="Arial"/>
          <w:b/>
          <w:sz w:val="24"/>
        </w:rPr>
      </w:pPr>
    </w:p>
    <w:p w14:paraId="72D4EBBF" w14:textId="54635A53" w:rsidR="00EC66DB" w:rsidRDefault="00EC66DB" w:rsidP="00084863">
      <w:pPr>
        <w:spacing w:after="20"/>
        <w:rPr>
          <w:rFonts w:ascii="Arial" w:hAnsi="Arial" w:cs="Arial"/>
          <w:b/>
          <w:sz w:val="24"/>
        </w:rPr>
      </w:pPr>
    </w:p>
    <w:p w14:paraId="028D14CC" w14:textId="7BBDB4F5" w:rsidR="00EC66DB" w:rsidRDefault="00EC66DB" w:rsidP="00084863">
      <w:pPr>
        <w:spacing w:after="20"/>
        <w:rPr>
          <w:rFonts w:ascii="Arial" w:hAnsi="Arial" w:cs="Arial"/>
          <w:b/>
          <w:sz w:val="24"/>
        </w:rPr>
      </w:pPr>
    </w:p>
    <w:p w14:paraId="37D40242" w14:textId="251F735E" w:rsidR="00EC66DB" w:rsidRDefault="00EC66DB" w:rsidP="00084863">
      <w:pPr>
        <w:spacing w:after="20"/>
        <w:rPr>
          <w:rFonts w:ascii="Arial" w:hAnsi="Arial" w:cs="Arial"/>
          <w:b/>
          <w:sz w:val="24"/>
        </w:rPr>
      </w:pPr>
    </w:p>
    <w:p w14:paraId="4299A1EF" w14:textId="7DE7DF0A" w:rsidR="00EC66DB" w:rsidRDefault="00EC66DB" w:rsidP="00084863">
      <w:pPr>
        <w:spacing w:after="20"/>
        <w:rPr>
          <w:rFonts w:ascii="Arial" w:hAnsi="Arial" w:cs="Arial"/>
          <w:b/>
          <w:sz w:val="24"/>
        </w:rPr>
      </w:pPr>
    </w:p>
    <w:p w14:paraId="4364793F" w14:textId="3B338252" w:rsidR="00EC66DB" w:rsidRDefault="00EC66DB" w:rsidP="00084863">
      <w:pPr>
        <w:spacing w:after="20"/>
        <w:rPr>
          <w:rFonts w:ascii="Arial" w:hAnsi="Arial" w:cs="Arial"/>
          <w:b/>
          <w:sz w:val="24"/>
        </w:rPr>
      </w:pPr>
    </w:p>
    <w:p w14:paraId="421B5E74" w14:textId="4802BFB6" w:rsidR="00EC66DB" w:rsidRDefault="00EC66DB" w:rsidP="00084863">
      <w:pPr>
        <w:spacing w:after="20"/>
        <w:rPr>
          <w:rFonts w:ascii="Arial" w:hAnsi="Arial" w:cs="Arial"/>
          <w:b/>
          <w:sz w:val="24"/>
        </w:rPr>
      </w:pPr>
    </w:p>
    <w:p w14:paraId="2C8179D1" w14:textId="57DA81DD" w:rsidR="00EC66DB" w:rsidRDefault="00EC66DB" w:rsidP="00084863">
      <w:pPr>
        <w:spacing w:after="20"/>
        <w:rPr>
          <w:rFonts w:ascii="Arial" w:hAnsi="Arial" w:cs="Arial"/>
          <w:b/>
          <w:sz w:val="24"/>
        </w:rPr>
      </w:pPr>
    </w:p>
    <w:p w14:paraId="74B4D798" w14:textId="3A380064" w:rsidR="00EC66DB" w:rsidRDefault="00EC66DB" w:rsidP="00084863">
      <w:pPr>
        <w:spacing w:after="20"/>
        <w:rPr>
          <w:rFonts w:ascii="Arial" w:hAnsi="Arial" w:cs="Arial"/>
          <w:b/>
          <w:sz w:val="24"/>
        </w:rPr>
      </w:pPr>
    </w:p>
    <w:p w14:paraId="1173D5A5" w14:textId="77777777" w:rsidR="00EC66DB" w:rsidRDefault="00EC66DB" w:rsidP="00084863">
      <w:pPr>
        <w:spacing w:after="20"/>
        <w:rPr>
          <w:rFonts w:ascii="Arial" w:hAnsi="Arial" w:cs="Arial"/>
          <w:b/>
          <w:sz w:val="24"/>
        </w:rPr>
      </w:pPr>
    </w:p>
    <w:p w14:paraId="5A9DC634" w14:textId="77777777" w:rsidR="00EC66DB" w:rsidRPr="007F4B11" w:rsidRDefault="00EC66DB" w:rsidP="00084863">
      <w:pPr>
        <w:spacing w:after="20"/>
        <w:rPr>
          <w:rFonts w:ascii="Arial" w:hAnsi="Arial" w:cs="Arial"/>
          <w:b/>
          <w:sz w:val="24"/>
        </w:rPr>
      </w:pPr>
    </w:p>
    <w:p w14:paraId="7E132D5B" w14:textId="58C0F295" w:rsidR="00AC3D56" w:rsidRDefault="00AC3D56" w:rsidP="00084863">
      <w:pPr>
        <w:spacing w:after="20"/>
        <w:rPr>
          <w:rFonts w:ascii="Arial" w:hAnsi="Arial" w:cs="Arial"/>
          <w:b/>
          <w:sz w:val="24"/>
        </w:rPr>
      </w:pPr>
    </w:p>
    <w:p w14:paraId="7D271531" w14:textId="0109F077" w:rsidR="00A44F23" w:rsidRDefault="00A44F23" w:rsidP="00084863">
      <w:pPr>
        <w:spacing w:after="20"/>
        <w:rPr>
          <w:rFonts w:ascii="Arial" w:hAnsi="Arial" w:cs="Arial"/>
          <w:b/>
          <w:sz w:val="24"/>
        </w:rPr>
      </w:pPr>
    </w:p>
    <w:p w14:paraId="755ABA80" w14:textId="57E6521F" w:rsidR="00A44F23" w:rsidRDefault="00A44F23" w:rsidP="00084863">
      <w:pPr>
        <w:spacing w:after="20"/>
        <w:rPr>
          <w:rFonts w:ascii="Arial" w:hAnsi="Arial" w:cs="Arial"/>
          <w:b/>
          <w:sz w:val="24"/>
        </w:rPr>
      </w:pPr>
    </w:p>
    <w:p w14:paraId="39E95996" w14:textId="69A38144" w:rsidR="00A44F23" w:rsidRDefault="00A44F23" w:rsidP="00084863">
      <w:pPr>
        <w:spacing w:after="20"/>
        <w:rPr>
          <w:rFonts w:ascii="Arial" w:hAnsi="Arial" w:cs="Arial"/>
          <w:b/>
          <w:sz w:val="24"/>
        </w:rPr>
      </w:pPr>
    </w:p>
    <w:p w14:paraId="40A2F900" w14:textId="468573E4" w:rsidR="00A44F23" w:rsidRDefault="00A44F23" w:rsidP="00084863">
      <w:pPr>
        <w:spacing w:after="20"/>
        <w:rPr>
          <w:rFonts w:ascii="Arial" w:hAnsi="Arial" w:cs="Arial"/>
          <w:b/>
          <w:sz w:val="24"/>
        </w:rPr>
      </w:pPr>
    </w:p>
    <w:p w14:paraId="08BBD1D1" w14:textId="77777777" w:rsidR="00A44F23" w:rsidRPr="007F4B11" w:rsidRDefault="00A44F23" w:rsidP="00084863">
      <w:pPr>
        <w:spacing w:after="20"/>
        <w:rPr>
          <w:rFonts w:ascii="Arial" w:hAnsi="Arial" w:cs="Arial"/>
          <w:b/>
          <w:sz w:val="24"/>
        </w:rPr>
      </w:pPr>
    </w:p>
    <w:p w14:paraId="40BFFD16" w14:textId="77777777" w:rsidR="00950841" w:rsidRPr="007F4B11" w:rsidRDefault="00950841" w:rsidP="00084863">
      <w:pPr>
        <w:spacing w:after="20"/>
        <w:rPr>
          <w:rFonts w:ascii="Arial" w:hAnsi="Arial" w:cs="Arial"/>
          <w:b/>
          <w:sz w:val="24"/>
        </w:rPr>
      </w:pPr>
    </w:p>
    <w:p w14:paraId="205D06BE" w14:textId="77777777" w:rsidR="00084863" w:rsidRPr="007F4B11" w:rsidRDefault="00084863" w:rsidP="009D78F8">
      <w:pPr>
        <w:spacing w:after="120"/>
        <w:outlineLvl w:val="1"/>
        <w:rPr>
          <w:rFonts w:ascii="Arial" w:hAnsi="Arial" w:cs="Arial"/>
          <w:b/>
          <w:sz w:val="24"/>
        </w:rPr>
      </w:pPr>
      <w:bookmarkStart w:id="1" w:name="_Toc3918336"/>
      <w:r w:rsidRPr="007F4B11">
        <w:rPr>
          <w:rFonts w:ascii="Arial" w:hAnsi="Arial" w:cs="Arial"/>
          <w:b/>
          <w:sz w:val="24"/>
        </w:rPr>
        <w:lastRenderedPageBreak/>
        <w:t>Siglas y acrónimos</w:t>
      </w:r>
      <w:bookmarkEnd w:id="1"/>
    </w:p>
    <w:tbl>
      <w:tblPr>
        <w:tblStyle w:val="Tabladecuadrcula2-nfasis11"/>
        <w:tblW w:w="5000" w:type="pct"/>
        <w:shd w:val="clear" w:color="auto" w:fill="FFFFFF"/>
        <w:tblLook w:val="04A0" w:firstRow="1" w:lastRow="0" w:firstColumn="1" w:lastColumn="0" w:noHBand="0" w:noVBand="1"/>
      </w:tblPr>
      <w:tblGrid>
        <w:gridCol w:w="1464"/>
        <w:gridCol w:w="7374"/>
      </w:tblGrid>
      <w:tr w:rsidR="00B66D5E" w:rsidRPr="007F4B11" w14:paraId="7CF217DC" w14:textId="77777777" w:rsidTr="009D78F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tcBorders>
            <w:vAlign w:val="center"/>
          </w:tcPr>
          <w:p w14:paraId="2BD86105" w14:textId="77777777" w:rsidR="00B66D5E" w:rsidRPr="00D33D03" w:rsidRDefault="00B66D5E" w:rsidP="00B66D5E">
            <w:pPr>
              <w:rPr>
                <w:rFonts w:ascii="Arial" w:eastAsia="Calibri" w:hAnsi="Arial" w:cs="Arial"/>
              </w:rPr>
            </w:pPr>
            <w:r w:rsidRPr="00D33D03">
              <w:rPr>
                <w:rFonts w:ascii="Arial" w:eastAsia="Calibri" w:hAnsi="Arial" w:cs="Arial"/>
              </w:rPr>
              <w:t>AE</w:t>
            </w:r>
          </w:p>
        </w:tc>
        <w:tc>
          <w:tcPr>
            <w:tcW w:w="4172" w:type="pct"/>
            <w:tcBorders>
              <w:top w:val="single" w:sz="4" w:space="0" w:color="AEAAAA"/>
              <w:bottom w:val="single" w:sz="4" w:space="0" w:color="AEAAAA"/>
            </w:tcBorders>
            <w:vAlign w:val="center"/>
          </w:tcPr>
          <w:p w14:paraId="270EC6EC" w14:textId="77777777" w:rsidR="00B66D5E" w:rsidRPr="00D33D03" w:rsidRDefault="00B66D5E" w:rsidP="00B66D5E">
            <w:pP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rPr>
            </w:pPr>
            <w:r w:rsidRPr="00D33D03">
              <w:rPr>
                <w:rFonts w:ascii="Arial" w:eastAsia="Calibri" w:hAnsi="Arial" w:cs="Arial"/>
              </w:rPr>
              <w:t>Autoridad Educativa</w:t>
            </w:r>
          </w:p>
        </w:tc>
      </w:tr>
      <w:tr w:rsidR="00B66D5E" w:rsidRPr="007F4B11" w14:paraId="74E15A4F"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6E8A41BD" w14:textId="77777777" w:rsidR="00B66D5E" w:rsidRPr="00D33D03" w:rsidRDefault="00B66D5E" w:rsidP="00B66D5E">
            <w:pPr>
              <w:rPr>
                <w:rFonts w:ascii="Arial" w:eastAsia="Calibri" w:hAnsi="Arial" w:cs="Arial"/>
              </w:rPr>
            </w:pPr>
            <w:r w:rsidRPr="00D33D03">
              <w:rPr>
                <w:rFonts w:ascii="Arial" w:eastAsia="Calibri" w:hAnsi="Arial" w:cs="Arial"/>
              </w:rPr>
              <w:t>AEL</w:t>
            </w:r>
          </w:p>
        </w:tc>
        <w:tc>
          <w:tcPr>
            <w:tcW w:w="4172" w:type="pct"/>
            <w:tcBorders>
              <w:top w:val="single" w:sz="4" w:space="0" w:color="AEAAAA"/>
              <w:left w:val="nil"/>
              <w:bottom w:val="single" w:sz="4" w:space="0" w:color="AEAAAA"/>
            </w:tcBorders>
            <w:shd w:val="clear" w:color="auto" w:fill="FFFFFF"/>
            <w:vAlign w:val="center"/>
          </w:tcPr>
          <w:p w14:paraId="4908E260" w14:textId="77777777" w:rsidR="00B66D5E" w:rsidRPr="00D33D03" w:rsidRDefault="00B66D5E" w:rsidP="00B66D5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Autoridades educativas locales</w:t>
            </w:r>
          </w:p>
        </w:tc>
      </w:tr>
      <w:tr w:rsidR="00B66D5E" w:rsidRPr="007F4B11" w14:paraId="557CAEA6" w14:textId="77777777" w:rsidTr="009D78F8">
        <w:trPr>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045275F3" w14:textId="77777777" w:rsidR="00B66D5E" w:rsidRPr="00D33D03" w:rsidRDefault="00B66D5E" w:rsidP="00B66D5E">
            <w:pPr>
              <w:rPr>
                <w:rFonts w:ascii="Arial" w:eastAsia="Calibri" w:hAnsi="Arial" w:cs="Arial"/>
                <w:bCs w:val="0"/>
              </w:rPr>
            </w:pPr>
            <w:r w:rsidRPr="00D33D03">
              <w:rPr>
                <w:rFonts w:ascii="Arial" w:eastAsia="Calibri" w:hAnsi="Arial" w:cs="Arial"/>
              </w:rPr>
              <w:t>CDINEE</w:t>
            </w:r>
          </w:p>
        </w:tc>
        <w:tc>
          <w:tcPr>
            <w:tcW w:w="4172" w:type="pct"/>
            <w:tcBorders>
              <w:top w:val="single" w:sz="4" w:space="0" w:color="AEAAAA"/>
              <w:left w:val="nil"/>
              <w:bottom w:val="single" w:sz="4" w:space="0" w:color="AEAAAA"/>
            </w:tcBorders>
            <w:shd w:val="clear" w:color="auto" w:fill="FFFFFF"/>
            <w:vAlign w:val="center"/>
          </w:tcPr>
          <w:p w14:paraId="6A839875" w14:textId="77777777" w:rsidR="00B66D5E" w:rsidRPr="00D33D03" w:rsidRDefault="00B66D5E" w:rsidP="00B66D5E">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33D03">
              <w:rPr>
                <w:rFonts w:ascii="Arial" w:eastAsia="Calibri" w:hAnsi="Arial" w:cs="Arial"/>
              </w:rPr>
              <w:t>Coordinación de las Direcciones del INEE en las entidades federativas</w:t>
            </w:r>
          </w:p>
        </w:tc>
      </w:tr>
      <w:tr w:rsidR="00B66D5E" w:rsidRPr="007F4B11" w14:paraId="2E81E645"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2B44F098" w14:textId="77777777" w:rsidR="00B66D5E" w:rsidRPr="00D33D03" w:rsidRDefault="00B66D5E" w:rsidP="00B66D5E">
            <w:pPr>
              <w:rPr>
                <w:rFonts w:ascii="Arial" w:eastAsia="Calibri" w:hAnsi="Arial" w:cs="Arial"/>
              </w:rPr>
            </w:pPr>
            <w:r w:rsidRPr="00D33D03">
              <w:rPr>
                <w:rFonts w:ascii="Arial" w:eastAsia="Calibri" w:hAnsi="Arial" w:cs="Arial"/>
              </w:rPr>
              <w:t>CNSPD</w:t>
            </w:r>
          </w:p>
        </w:tc>
        <w:tc>
          <w:tcPr>
            <w:tcW w:w="4172" w:type="pct"/>
            <w:tcBorders>
              <w:top w:val="single" w:sz="4" w:space="0" w:color="AEAAAA"/>
              <w:left w:val="nil"/>
              <w:bottom w:val="single" w:sz="4" w:space="0" w:color="AEAAAA"/>
            </w:tcBorders>
            <w:shd w:val="clear" w:color="auto" w:fill="FFFFFF"/>
            <w:vAlign w:val="center"/>
          </w:tcPr>
          <w:p w14:paraId="0ECECC57" w14:textId="77777777" w:rsidR="00B66D5E" w:rsidRPr="00D33D03" w:rsidRDefault="00B66D5E" w:rsidP="00B66D5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Coordinación Nacional del Servicio Profesional Docente</w:t>
            </w:r>
          </w:p>
        </w:tc>
      </w:tr>
      <w:tr w:rsidR="00B66D5E" w:rsidRPr="007F4B11" w14:paraId="5D1504B2" w14:textId="77777777" w:rsidTr="009D78F8">
        <w:trPr>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486BB58A" w14:textId="77777777" w:rsidR="00B66D5E" w:rsidRPr="00D33D03" w:rsidRDefault="0072224A" w:rsidP="00B66D5E">
            <w:pPr>
              <w:rPr>
                <w:rFonts w:ascii="Arial" w:eastAsia="Calibri" w:hAnsi="Arial" w:cs="Arial"/>
                <w:bCs w:val="0"/>
              </w:rPr>
            </w:pPr>
            <w:r w:rsidRPr="00D33D03">
              <w:rPr>
                <w:rFonts w:ascii="Arial" w:eastAsia="Calibri" w:hAnsi="Arial" w:cs="Arial"/>
              </w:rPr>
              <w:t>DINEE</w:t>
            </w:r>
          </w:p>
        </w:tc>
        <w:tc>
          <w:tcPr>
            <w:tcW w:w="4172" w:type="pct"/>
            <w:tcBorders>
              <w:top w:val="single" w:sz="4" w:space="0" w:color="AEAAAA"/>
              <w:left w:val="nil"/>
              <w:bottom w:val="single" w:sz="4" w:space="0" w:color="AEAAAA"/>
            </w:tcBorders>
            <w:shd w:val="clear" w:color="auto" w:fill="FFFFFF"/>
            <w:vAlign w:val="center"/>
          </w:tcPr>
          <w:p w14:paraId="67204C1E" w14:textId="77777777" w:rsidR="00B66D5E" w:rsidRPr="00D33D03" w:rsidRDefault="0072224A" w:rsidP="00B66D5E">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33D03">
              <w:rPr>
                <w:rFonts w:ascii="Arial" w:eastAsia="Calibri" w:hAnsi="Arial" w:cs="Arial"/>
              </w:rPr>
              <w:t>Direcciones del INEE en las entidades federativas</w:t>
            </w:r>
          </w:p>
        </w:tc>
      </w:tr>
      <w:tr w:rsidR="00632551" w:rsidRPr="007F4B11" w14:paraId="590F667B"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0A620CCA" w14:textId="77777777" w:rsidR="00632551" w:rsidRPr="00D33D03" w:rsidRDefault="00632551" w:rsidP="00B66D5E">
            <w:pPr>
              <w:rPr>
                <w:rFonts w:ascii="Arial" w:eastAsia="Calibri" w:hAnsi="Arial" w:cs="Arial"/>
                <w:bCs w:val="0"/>
              </w:rPr>
            </w:pPr>
            <w:r w:rsidRPr="00D33D03">
              <w:rPr>
                <w:rFonts w:ascii="Arial" w:eastAsia="Calibri" w:hAnsi="Arial" w:cs="Arial"/>
              </w:rPr>
              <w:t>DOF</w:t>
            </w:r>
          </w:p>
        </w:tc>
        <w:tc>
          <w:tcPr>
            <w:tcW w:w="4172" w:type="pct"/>
            <w:tcBorders>
              <w:top w:val="single" w:sz="4" w:space="0" w:color="AEAAAA"/>
              <w:left w:val="nil"/>
              <w:bottom w:val="single" w:sz="4" w:space="0" w:color="AEAAAA"/>
            </w:tcBorders>
            <w:shd w:val="clear" w:color="auto" w:fill="FFFFFF"/>
            <w:vAlign w:val="center"/>
          </w:tcPr>
          <w:p w14:paraId="6E9158FA" w14:textId="77777777" w:rsidR="00632551" w:rsidRPr="00D33D03" w:rsidRDefault="00632551" w:rsidP="00B66D5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Diario Oficial de la Federación</w:t>
            </w:r>
          </w:p>
        </w:tc>
      </w:tr>
      <w:tr w:rsidR="00B66D5E" w:rsidRPr="007F4B11" w14:paraId="6273C97E" w14:textId="77777777" w:rsidTr="009D78F8">
        <w:trPr>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3EDB59AC" w14:textId="77777777" w:rsidR="00B66D5E" w:rsidRPr="00D33D03" w:rsidRDefault="00B66D5E" w:rsidP="00B66D5E">
            <w:pPr>
              <w:rPr>
                <w:rFonts w:ascii="Arial" w:eastAsia="Calibri" w:hAnsi="Arial" w:cs="Arial"/>
              </w:rPr>
            </w:pPr>
            <w:r w:rsidRPr="00D33D03">
              <w:rPr>
                <w:rFonts w:ascii="Arial" w:eastAsia="Calibri" w:hAnsi="Arial" w:cs="Arial"/>
              </w:rPr>
              <w:t>EAMI</w:t>
            </w:r>
          </w:p>
        </w:tc>
        <w:tc>
          <w:tcPr>
            <w:tcW w:w="4172" w:type="pct"/>
            <w:tcBorders>
              <w:top w:val="single" w:sz="4" w:space="0" w:color="AEAAAA"/>
              <w:left w:val="nil"/>
              <w:bottom w:val="single" w:sz="4" w:space="0" w:color="AEAAAA"/>
            </w:tcBorders>
            <w:shd w:val="clear" w:color="auto" w:fill="FFFFFF"/>
            <w:vAlign w:val="center"/>
          </w:tcPr>
          <w:p w14:paraId="000BDEED" w14:textId="77777777" w:rsidR="00B66D5E" w:rsidRPr="00D33D03" w:rsidRDefault="00B66D5E" w:rsidP="00B66D5E">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33D03">
              <w:rPr>
                <w:rFonts w:ascii="Arial" w:eastAsia="Calibri" w:hAnsi="Arial" w:cs="Arial"/>
              </w:rPr>
              <w:t>Etapas, Aspectos, Métodos e Instrumentos</w:t>
            </w:r>
          </w:p>
        </w:tc>
      </w:tr>
      <w:tr w:rsidR="00B66D5E" w:rsidRPr="007F4B11" w14:paraId="59DB9997"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0F05C4BD" w14:textId="77777777" w:rsidR="00B66D5E" w:rsidRPr="00D33D03" w:rsidRDefault="00B66D5E" w:rsidP="00B66D5E">
            <w:pPr>
              <w:rPr>
                <w:rFonts w:ascii="Arial" w:eastAsia="Calibri" w:hAnsi="Arial" w:cs="Arial"/>
              </w:rPr>
            </w:pPr>
            <w:r w:rsidRPr="00D33D03">
              <w:rPr>
                <w:rFonts w:ascii="Arial" w:eastAsia="Calibri" w:hAnsi="Arial" w:cs="Arial"/>
              </w:rPr>
              <w:t>EB</w:t>
            </w:r>
          </w:p>
        </w:tc>
        <w:tc>
          <w:tcPr>
            <w:tcW w:w="4172" w:type="pct"/>
            <w:tcBorders>
              <w:top w:val="single" w:sz="4" w:space="0" w:color="AEAAAA"/>
              <w:left w:val="nil"/>
              <w:bottom w:val="single" w:sz="4" w:space="0" w:color="AEAAAA"/>
            </w:tcBorders>
            <w:shd w:val="clear" w:color="auto" w:fill="FFFFFF"/>
            <w:vAlign w:val="center"/>
          </w:tcPr>
          <w:p w14:paraId="6B593F3B" w14:textId="77777777" w:rsidR="00B66D5E" w:rsidRPr="00D33D03" w:rsidRDefault="00B66D5E" w:rsidP="00B66D5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 xml:space="preserve">Educación básica </w:t>
            </w:r>
          </w:p>
        </w:tc>
      </w:tr>
      <w:tr w:rsidR="00B66D5E" w:rsidRPr="007F4B11" w14:paraId="67B6E325" w14:textId="77777777" w:rsidTr="009D78F8">
        <w:trPr>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58A02A11" w14:textId="77777777" w:rsidR="00B66D5E" w:rsidRPr="00D33D03" w:rsidRDefault="00B66D5E" w:rsidP="00B66D5E">
            <w:pPr>
              <w:rPr>
                <w:rFonts w:ascii="Arial" w:eastAsia="Calibri" w:hAnsi="Arial" w:cs="Arial"/>
              </w:rPr>
            </w:pPr>
            <w:r w:rsidRPr="00D33D03">
              <w:rPr>
                <w:rFonts w:ascii="Arial" w:eastAsia="Calibri" w:hAnsi="Arial" w:cs="Arial"/>
              </w:rPr>
              <w:t>EMS</w:t>
            </w:r>
          </w:p>
        </w:tc>
        <w:tc>
          <w:tcPr>
            <w:tcW w:w="4172" w:type="pct"/>
            <w:tcBorders>
              <w:top w:val="single" w:sz="4" w:space="0" w:color="AEAAAA"/>
              <w:left w:val="nil"/>
              <w:bottom w:val="single" w:sz="4" w:space="0" w:color="AEAAAA"/>
            </w:tcBorders>
            <w:shd w:val="clear" w:color="auto" w:fill="FFFFFF"/>
            <w:vAlign w:val="center"/>
          </w:tcPr>
          <w:p w14:paraId="137AC3D1" w14:textId="77777777" w:rsidR="00B66D5E" w:rsidRPr="00D33D03" w:rsidRDefault="00B66D5E" w:rsidP="00B66D5E">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33D03">
              <w:rPr>
                <w:rFonts w:ascii="Arial" w:eastAsia="Calibri" w:hAnsi="Arial" w:cs="Arial"/>
              </w:rPr>
              <w:t>Educación media superior</w:t>
            </w:r>
          </w:p>
        </w:tc>
      </w:tr>
      <w:tr w:rsidR="00B66D5E" w:rsidRPr="007F4B11" w14:paraId="5EA933EF"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2" w:space="0" w:color="9CC2E5"/>
              <w:right w:val="nil"/>
            </w:tcBorders>
            <w:shd w:val="clear" w:color="auto" w:fill="FFFFFF"/>
            <w:vAlign w:val="center"/>
          </w:tcPr>
          <w:p w14:paraId="6E34E173" w14:textId="6DF82A7E" w:rsidR="00B66D5E" w:rsidRPr="00D33D03" w:rsidRDefault="00B66D5E" w:rsidP="00B66D5E">
            <w:pPr>
              <w:rPr>
                <w:rFonts w:ascii="Arial" w:eastAsia="Calibri" w:hAnsi="Arial" w:cs="Arial"/>
              </w:rPr>
            </w:pPr>
            <w:r w:rsidRPr="00D33D03">
              <w:rPr>
                <w:rFonts w:ascii="Arial" w:eastAsia="Calibri" w:hAnsi="Arial" w:cs="Arial"/>
              </w:rPr>
              <w:t>E</w:t>
            </w:r>
            <w:r w:rsidR="00D255CA">
              <w:rPr>
                <w:rFonts w:ascii="Arial" w:eastAsia="Calibri" w:hAnsi="Arial" w:cs="Arial"/>
              </w:rPr>
              <w:t>O</w:t>
            </w:r>
            <w:r w:rsidRPr="00D33D03">
              <w:rPr>
                <w:rFonts w:ascii="Arial" w:eastAsia="Calibri" w:hAnsi="Arial" w:cs="Arial"/>
              </w:rPr>
              <w:t>PIP</w:t>
            </w:r>
          </w:p>
        </w:tc>
        <w:tc>
          <w:tcPr>
            <w:tcW w:w="4172" w:type="pct"/>
            <w:tcBorders>
              <w:top w:val="single" w:sz="4" w:space="0" w:color="AEAAAA"/>
              <w:left w:val="nil"/>
              <w:bottom w:val="single" w:sz="4" w:space="0" w:color="AEAAAA"/>
            </w:tcBorders>
            <w:shd w:val="clear" w:color="auto" w:fill="FFFFFF"/>
            <w:vAlign w:val="center"/>
          </w:tcPr>
          <w:p w14:paraId="7DB9DEE7" w14:textId="6060C596" w:rsidR="00B66D5E" w:rsidRPr="00D33D03" w:rsidRDefault="00B66D5E" w:rsidP="00D255C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 xml:space="preserve">Encuesta de </w:t>
            </w:r>
            <w:r w:rsidR="00D255CA">
              <w:rPr>
                <w:rFonts w:ascii="Arial" w:eastAsia="Calibri" w:hAnsi="Arial" w:cs="Arial"/>
              </w:rPr>
              <w:t>opinión</w:t>
            </w:r>
            <w:r w:rsidRPr="00D33D03">
              <w:rPr>
                <w:rFonts w:ascii="Arial" w:eastAsia="Calibri" w:hAnsi="Arial" w:cs="Arial"/>
              </w:rPr>
              <w:t xml:space="preserve">. Procesos de </w:t>
            </w:r>
            <w:r w:rsidR="0072224A" w:rsidRPr="00D33D03">
              <w:rPr>
                <w:rFonts w:ascii="Arial" w:eastAsia="Calibri" w:hAnsi="Arial" w:cs="Arial"/>
              </w:rPr>
              <w:t>ingreso y p</w:t>
            </w:r>
            <w:r w:rsidRPr="00D33D03">
              <w:rPr>
                <w:rFonts w:ascii="Arial" w:eastAsia="Calibri" w:hAnsi="Arial" w:cs="Arial"/>
              </w:rPr>
              <w:t xml:space="preserve">romoción </w:t>
            </w:r>
          </w:p>
        </w:tc>
      </w:tr>
      <w:tr w:rsidR="00B66D5E" w:rsidRPr="007F4B11" w14:paraId="2C23864D" w14:textId="77777777" w:rsidTr="009D78F8">
        <w:trPr>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2" w:space="0" w:color="9CC2E5"/>
              <w:right w:val="nil"/>
            </w:tcBorders>
            <w:shd w:val="clear" w:color="auto" w:fill="FFFFFF"/>
            <w:vAlign w:val="center"/>
          </w:tcPr>
          <w:p w14:paraId="1C3A46F2" w14:textId="77777777" w:rsidR="00B66D5E" w:rsidRPr="00D33D03" w:rsidRDefault="00B66D5E" w:rsidP="00B66D5E">
            <w:pPr>
              <w:rPr>
                <w:rFonts w:ascii="Arial" w:eastAsia="Calibri" w:hAnsi="Arial" w:cs="Arial"/>
              </w:rPr>
            </w:pPr>
            <w:r w:rsidRPr="00D33D03">
              <w:rPr>
                <w:rFonts w:ascii="Arial" w:eastAsia="Calibri" w:hAnsi="Arial" w:cs="Arial"/>
              </w:rPr>
              <w:t>INEE</w:t>
            </w:r>
          </w:p>
        </w:tc>
        <w:tc>
          <w:tcPr>
            <w:tcW w:w="4172" w:type="pct"/>
            <w:tcBorders>
              <w:top w:val="single" w:sz="4" w:space="0" w:color="AEAAAA"/>
              <w:left w:val="nil"/>
              <w:bottom w:val="single" w:sz="4" w:space="0" w:color="AEAAAA"/>
            </w:tcBorders>
            <w:shd w:val="clear" w:color="auto" w:fill="FFFFFF"/>
            <w:vAlign w:val="center"/>
          </w:tcPr>
          <w:p w14:paraId="02C073B5" w14:textId="77777777" w:rsidR="00B66D5E" w:rsidRPr="00D33D03" w:rsidRDefault="00B66D5E" w:rsidP="00B66D5E">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33D03">
              <w:rPr>
                <w:rFonts w:ascii="Arial" w:eastAsia="Calibri" w:hAnsi="Arial" w:cs="Arial"/>
              </w:rPr>
              <w:t xml:space="preserve">Instituto Nacional para la Evaluación de la Educación </w:t>
            </w:r>
          </w:p>
        </w:tc>
      </w:tr>
      <w:tr w:rsidR="00B66D5E" w:rsidRPr="007F4B11" w14:paraId="7C25791C"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right w:val="nil"/>
            </w:tcBorders>
            <w:shd w:val="clear" w:color="auto" w:fill="FFFFFF"/>
            <w:vAlign w:val="center"/>
          </w:tcPr>
          <w:p w14:paraId="69E3FD82" w14:textId="77777777" w:rsidR="00B66D5E" w:rsidRPr="00D33D03" w:rsidRDefault="00B66D5E" w:rsidP="00B66D5E">
            <w:pPr>
              <w:rPr>
                <w:rFonts w:ascii="Arial" w:eastAsia="Calibri" w:hAnsi="Arial" w:cs="Arial"/>
              </w:rPr>
            </w:pPr>
            <w:r w:rsidRPr="00D33D03">
              <w:rPr>
                <w:rFonts w:ascii="Arial" w:eastAsia="Calibri" w:hAnsi="Arial" w:cs="Arial"/>
              </w:rPr>
              <w:t>LGSPD</w:t>
            </w:r>
          </w:p>
        </w:tc>
        <w:tc>
          <w:tcPr>
            <w:tcW w:w="4172" w:type="pct"/>
            <w:tcBorders>
              <w:top w:val="single" w:sz="4" w:space="0" w:color="AEAAAA"/>
              <w:left w:val="nil"/>
              <w:bottom w:val="single" w:sz="4" w:space="0" w:color="AEAAAA"/>
            </w:tcBorders>
            <w:shd w:val="clear" w:color="auto" w:fill="FFFFFF"/>
            <w:vAlign w:val="center"/>
          </w:tcPr>
          <w:p w14:paraId="6A814448" w14:textId="77777777" w:rsidR="00B66D5E" w:rsidRPr="00D33D03" w:rsidRDefault="00B66D5E" w:rsidP="00B66D5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Ley General del Servicio Profesional Docente</w:t>
            </w:r>
          </w:p>
        </w:tc>
      </w:tr>
      <w:tr w:rsidR="00B66D5E" w:rsidRPr="007F4B11" w14:paraId="1C96A535" w14:textId="77777777" w:rsidTr="009D78F8">
        <w:trPr>
          <w:trHeight w:val="402"/>
        </w:trPr>
        <w:tc>
          <w:tcPr>
            <w:cnfStyle w:val="001000000000" w:firstRow="0" w:lastRow="0" w:firstColumn="1" w:lastColumn="0" w:oddVBand="0" w:evenVBand="0" w:oddHBand="0" w:evenHBand="0" w:firstRowFirstColumn="0" w:firstRowLastColumn="0" w:lastRowFirstColumn="0" w:lastRowLastColumn="0"/>
            <w:tcW w:w="828" w:type="pct"/>
            <w:tcBorders>
              <w:bottom w:val="single" w:sz="4" w:space="0" w:color="AEAAAA"/>
              <w:right w:val="nil"/>
            </w:tcBorders>
            <w:shd w:val="clear" w:color="auto" w:fill="FFFFFF"/>
            <w:vAlign w:val="center"/>
          </w:tcPr>
          <w:p w14:paraId="44A42A26" w14:textId="77777777" w:rsidR="00B66D5E" w:rsidRPr="00D33D03" w:rsidRDefault="00B66D5E" w:rsidP="00B66D5E">
            <w:pPr>
              <w:rPr>
                <w:rFonts w:ascii="Arial" w:eastAsia="Calibri" w:hAnsi="Arial" w:cs="Arial"/>
              </w:rPr>
            </w:pPr>
            <w:r w:rsidRPr="00D33D03">
              <w:rPr>
                <w:rFonts w:ascii="Arial" w:eastAsia="Calibri" w:hAnsi="Arial" w:cs="Arial"/>
              </w:rPr>
              <w:t>LINEE</w:t>
            </w:r>
          </w:p>
        </w:tc>
        <w:tc>
          <w:tcPr>
            <w:tcW w:w="4172" w:type="pct"/>
            <w:tcBorders>
              <w:top w:val="single" w:sz="4" w:space="0" w:color="AEAAAA"/>
              <w:left w:val="nil"/>
              <w:bottom w:val="single" w:sz="4" w:space="0" w:color="AEAAAA"/>
            </w:tcBorders>
            <w:shd w:val="clear" w:color="auto" w:fill="FFFFFF"/>
            <w:vAlign w:val="center"/>
          </w:tcPr>
          <w:p w14:paraId="68F1BAC2" w14:textId="77777777" w:rsidR="00B66D5E" w:rsidRPr="00D33D03" w:rsidRDefault="00B66D5E" w:rsidP="00B66D5E">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33D03">
              <w:rPr>
                <w:rFonts w:ascii="Arial" w:eastAsia="Calibri" w:hAnsi="Arial" w:cs="Arial"/>
              </w:rPr>
              <w:t>Ley del Instituto Nacional para la Evaluación de la Educación</w:t>
            </w:r>
          </w:p>
        </w:tc>
      </w:tr>
      <w:tr w:rsidR="00B66D5E" w:rsidRPr="007F4B11" w14:paraId="1046946C"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5A4C97FA" w14:textId="77777777" w:rsidR="00B66D5E" w:rsidRPr="00D33D03" w:rsidRDefault="00B66D5E" w:rsidP="00B66D5E">
            <w:pPr>
              <w:rPr>
                <w:rFonts w:ascii="Arial" w:eastAsia="Calibri" w:hAnsi="Arial" w:cs="Arial"/>
              </w:rPr>
            </w:pPr>
            <w:r w:rsidRPr="00D33D03">
              <w:rPr>
                <w:rFonts w:ascii="Arial" w:eastAsia="Calibri" w:hAnsi="Arial" w:cs="Arial"/>
              </w:rPr>
              <w:t>OD</w:t>
            </w:r>
          </w:p>
        </w:tc>
        <w:tc>
          <w:tcPr>
            <w:tcW w:w="4172" w:type="pct"/>
            <w:tcBorders>
              <w:top w:val="single" w:sz="4" w:space="0" w:color="AEAAAA"/>
              <w:left w:val="nil"/>
              <w:bottom w:val="single" w:sz="4" w:space="0" w:color="AEAAAA"/>
            </w:tcBorders>
            <w:shd w:val="clear" w:color="auto" w:fill="FFFFFF"/>
            <w:vAlign w:val="center"/>
          </w:tcPr>
          <w:p w14:paraId="476F34BA" w14:textId="77777777" w:rsidR="00B66D5E" w:rsidRPr="00D33D03" w:rsidRDefault="00B66D5E" w:rsidP="00B66D5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 xml:space="preserve">Organismos </w:t>
            </w:r>
            <w:r w:rsidR="0072224A" w:rsidRPr="00D33D03">
              <w:rPr>
                <w:rFonts w:ascii="Arial" w:eastAsia="Calibri" w:hAnsi="Arial" w:cs="Arial"/>
              </w:rPr>
              <w:t>d</w:t>
            </w:r>
            <w:r w:rsidRPr="00D33D03">
              <w:rPr>
                <w:rFonts w:ascii="Arial" w:eastAsia="Calibri" w:hAnsi="Arial" w:cs="Arial"/>
              </w:rPr>
              <w:t>escentralizados</w:t>
            </w:r>
          </w:p>
        </w:tc>
      </w:tr>
      <w:tr w:rsidR="00B66D5E" w:rsidRPr="007F4B11" w14:paraId="704DBE64" w14:textId="77777777" w:rsidTr="009D78F8">
        <w:trPr>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7EB8A655" w14:textId="77777777" w:rsidR="00B66D5E" w:rsidRPr="00D33D03" w:rsidRDefault="00B66D5E" w:rsidP="00B66D5E">
            <w:pPr>
              <w:rPr>
                <w:rFonts w:ascii="Arial" w:eastAsia="Calibri" w:hAnsi="Arial" w:cs="Arial"/>
              </w:rPr>
            </w:pPr>
            <w:r w:rsidRPr="00D33D03">
              <w:rPr>
                <w:rFonts w:ascii="Arial" w:eastAsia="Calibri" w:hAnsi="Arial" w:cs="Arial"/>
              </w:rPr>
              <w:t>PPI</w:t>
            </w:r>
          </w:p>
        </w:tc>
        <w:tc>
          <w:tcPr>
            <w:tcW w:w="4172" w:type="pct"/>
            <w:tcBorders>
              <w:top w:val="single" w:sz="4" w:space="0" w:color="AEAAAA"/>
              <w:left w:val="nil"/>
              <w:bottom w:val="single" w:sz="4" w:space="0" w:color="AEAAAA"/>
              <w:right w:val="nil"/>
            </w:tcBorders>
            <w:shd w:val="clear" w:color="auto" w:fill="FFFFFF"/>
            <w:vAlign w:val="center"/>
          </w:tcPr>
          <w:p w14:paraId="0CD20670" w14:textId="77777777" w:rsidR="00B66D5E" w:rsidRPr="00D33D03" w:rsidRDefault="00B66D5E" w:rsidP="00B66D5E">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33D03">
              <w:rPr>
                <w:rFonts w:ascii="Arial" w:eastAsia="Calibri" w:hAnsi="Arial" w:cs="Arial"/>
              </w:rPr>
              <w:t xml:space="preserve">Perfiles, Parámetros e Indicadores </w:t>
            </w:r>
          </w:p>
        </w:tc>
      </w:tr>
      <w:tr w:rsidR="00B66D5E" w:rsidRPr="007F4B11" w14:paraId="67BCF53D"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718DFC02" w14:textId="77777777" w:rsidR="00B66D5E" w:rsidRPr="00D33D03" w:rsidRDefault="00B66D5E" w:rsidP="00B66D5E">
            <w:pPr>
              <w:rPr>
                <w:rFonts w:ascii="Arial" w:eastAsia="Calibri" w:hAnsi="Arial" w:cs="Arial"/>
              </w:rPr>
            </w:pPr>
            <w:r w:rsidRPr="00D33D03">
              <w:rPr>
                <w:rFonts w:ascii="Arial" w:eastAsia="Calibri" w:hAnsi="Arial" w:cs="Arial"/>
              </w:rPr>
              <w:t>SEP</w:t>
            </w:r>
          </w:p>
        </w:tc>
        <w:tc>
          <w:tcPr>
            <w:tcW w:w="4172" w:type="pct"/>
            <w:tcBorders>
              <w:top w:val="single" w:sz="4" w:space="0" w:color="AEAAAA"/>
              <w:left w:val="nil"/>
              <w:bottom w:val="single" w:sz="4" w:space="0" w:color="AEAAAA"/>
            </w:tcBorders>
            <w:shd w:val="clear" w:color="auto" w:fill="FFFFFF"/>
            <w:vAlign w:val="center"/>
          </w:tcPr>
          <w:p w14:paraId="6F09D854" w14:textId="77777777" w:rsidR="00B66D5E" w:rsidRPr="00D33D03" w:rsidRDefault="00B66D5E" w:rsidP="00B66D5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Secretaría de Educación Pública</w:t>
            </w:r>
          </w:p>
        </w:tc>
      </w:tr>
      <w:tr w:rsidR="00B66D5E" w:rsidRPr="007F4B11" w14:paraId="5EF22A24" w14:textId="77777777" w:rsidTr="009D78F8">
        <w:trPr>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5719268F" w14:textId="77777777" w:rsidR="00B66D5E" w:rsidRPr="00D33D03" w:rsidRDefault="00B66D5E" w:rsidP="00B66D5E">
            <w:pPr>
              <w:rPr>
                <w:rFonts w:ascii="Arial" w:eastAsia="Calibri" w:hAnsi="Arial" w:cs="Arial"/>
                <w:highlight w:val="yellow"/>
              </w:rPr>
            </w:pPr>
            <w:r w:rsidRPr="00D33D03">
              <w:rPr>
                <w:rFonts w:ascii="Arial" w:eastAsia="Calibri" w:hAnsi="Arial" w:cs="Arial"/>
              </w:rPr>
              <w:t>SNRSPD</w:t>
            </w:r>
          </w:p>
        </w:tc>
        <w:tc>
          <w:tcPr>
            <w:tcW w:w="4172" w:type="pct"/>
            <w:tcBorders>
              <w:top w:val="single" w:sz="4" w:space="0" w:color="AEAAAA"/>
              <w:left w:val="nil"/>
              <w:bottom w:val="single" w:sz="4" w:space="0" w:color="AEAAAA"/>
            </w:tcBorders>
            <w:shd w:val="clear" w:color="auto" w:fill="FFFFFF"/>
            <w:vAlign w:val="center"/>
          </w:tcPr>
          <w:p w14:paraId="7AE93062" w14:textId="77777777" w:rsidR="00B66D5E" w:rsidRPr="00D33D03" w:rsidRDefault="00B66D5E" w:rsidP="00B66D5E">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D33D03">
              <w:rPr>
                <w:rFonts w:ascii="Arial" w:eastAsia="Calibri" w:hAnsi="Arial" w:cs="Arial"/>
              </w:rPr>
              <w:t>Sistema Nacional de Registro del Servicio Profesional Docente</w:t>
            </w:r>
          </w:p>
        </w:tc>
      </w:tr>
      <w:tr w:rsidR="00B66D5E" w:rsidRPr="007F4B11" w14:paraId="6DF4707E" w14:textId="77777777" w:rsidTr="009D78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EAAAA"/>
              <w:bottom w:val="single" w:sz="4" w:space="0" w:color="AEAAAA"/>
              <w:right w:val="nil"/>
            </w:tcBorders>
            <w:shd w:val="clear" w:color="auto" w:fill="FFFFFF"/>
            <w:vAlign w:val="center"/>
          </w:tcPr>
          <w:p w14:paraId="0B47A1BD" w14:textId="77777777" w:rsidR="00B66D5E" w:rsidRPr="00D33D03" w:rsidRDefault="00B66D5E" w:rsidP="00B66D5E">
            <w:pPr>
              <w:rPr>
                <w:rFonts w:ascii="Arial" w:eastAsia="Calibri" w:hAnsi="Arial" w:cs="Arial"/>
              </w:rPr>
            </w:pPr>
            <w:r w:rsidRPr="00D33D03">
              <w:rPr>
                <w:rFonts w:ascii="Arial" w:eastAsia="Calibri" w:hAnsi="Arial" w:cs="Arial"/>
              </w:rPr>
              <w:t>SPD</w:t>
            </w:r>
          </w:p>
        </w:tc>
        <w:tc>
          <w:tcPr>
            <w:tcW w:w="4172" w:type="pct"/>
            <w:tcBorders>
              <w:top w:val="single" w:sz="4" w:space="0" w:color="AEAAAA"/>
              <w:left w:val="nil"/>
              <w:bottom w:val="single" w:sz="4" w:space="0" w:color="AEAAAA"/>
            </w:tcBorders>
            <w:shd w:val="clear" w:color="auto" w:fill="FFFFFF"/>
            <w:vAlign w:val="center"/>
          </w:tcPr>
          <w:p w14:paraId="56149066" w14:textId="77777777" w:rsidR="00B66D5E" w:rsidRPr="00D33D03" w:rsidRDefault="00B66D5E" w:rsidP="00B66D5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D33D03">
              <w:rPr>
                <w:rFonts w:ascii="Arial" w:eastAsia="Calibri" w:hAnsi="Arial" w:cs="Arial"/>
              </w:rPr>
              <w:t>Servicio Profesional Docente</w:t>
            </w:r>
          </w:p>
        </w:tc>
      </w:tr>
    </w:tbl>
    <w:p w14:paraId="558C9100" w14:textId="77777777" w:rsidR="00084863" w:rsidRPr="007F4B11" w:rsidRDefault="00084863" w:rsidP="00084863">
      <w:pPr>
        <w:spacing w:after="20"/>
        <w:rPr>
          <w:rFonts w:ascii="Arial" w:hAnsi="Arial" w:cs="Arial"/>
          <w:b/>
          <w:sz w:val="24"/>
        </w:rPr>
      </w:pPr>
    </w:p>
    <w:p w14:paraId="0CA39754" w14:textId="77777777" w:rsidR="0072224A" w:rsidRPr="007F4B11" w:rsidRDefault="0072224A" w:rsidP="00084863">
      <w:pPr>
        <w:spacing w:after="20"/>
        <w:rPr>
          <w:rFonts w:ascii="Arial" w:hAnsi="Arial" w:cs="Arial"/>
          <w:b/>
          <w:sz w:val="24"/>
        </w:rPr>
      </w:pPr>
    </w:p>
    <w:p w14:paraId="7AF11B53" w14:textId="77777777" w:rsidR="00E814D4" w:rsidRPr="007552A0" w:rsidRDefault="00E814D4" w:rsidP="00084863">
      <w:pPr>
        <w:spacing w:after="20"/>
        <w:rPr>
          <w:rFonts w:ascii="Arial" w:hAnsi="Arial" w:cs="Arial"/>
          <w:b/>
          <w:sz w:val="24"/>
        </w:rPr>
      </w:pPr>
    </w:p>
    <w:p w14:paraId="0EB226A2" w14:textId="50896993" w:rsidR="00E814D4" w:rsidRDefault="00E814D4" w:rsidP="00084863">
      <w:pPr>
        <w:spacing w:after="20"/>
        <w:rPr>
          <w:rFonts w:ascii="Arial" w:hAnsi="Arial" w:cs="Arial"/>
          <w:b/>
          <w:sz w:val="24"/>
        </w:rPr>
      </w:pPr>
    </w:p>
    <w:p w14:paraId="42A41EAB" w14:textId="03E47257" w:rsidR="00EC66DB" w:rsidRDefault="00EC66DB" w:rsidP="00084863">
      <w:pPr>
        <w:spacing w:after="20"/>
        <w:rPr>
          <w:rFonts w:ascii="Arial" w:hAnsi="Arial" w:cs="Arial"/>
          <w:b/>
          <w:sz w:val="24"/>
        </w:rPr>
      </w:pPr>
    </w:p>
    <w:p w14:paraId="6E032C8C" w14:textId="5A0A5240" w:rsidR="00EC66DB" w:rsidRDefault="00EC66DB" w:rsidP="00084863">
      <w:pPr>
        <w:spacing w:after="20"/>
        <w:rPr>
          <w:rFonts w:ascii="Arial" w:hAnsi="Arial" w:cs="Arial"/>
          <w:b/>
          <w:sz w:val="24"/>
        </w:rPr>
      </w:pPr>
    </w:p>
    <w:p w14:paraId="59023FE2" w14:textId="16C6D358" w:rsidR="00EC66DB" w:rsidRDefault="00EC66DB" w:rsidP="00084863">
      <w:pPr>
        <w:spacing w:after="20"/>
        <w:rPr>
          <w:rFonts w:ascii="Arial" w:hAnsi="Arial" w:cs="Arial"/>
          <w:b/>
          <w:sz w:val="24"/>
        </w:rPr>
      </w:pPr>
    </w:p>
    <w:p w14:paraId="64A68A5E" w14:textId="77777777" w:rsidR="00EC66DB" w:rsidRPr="007F4B11" w:rsidRDefault="00EC66DB" w:rsidP="00084863">
      <w:pPr>
        <w:spacing w:after="20"/>
        <w:rPr>
          <w:rFonts w:ascii="Arial" w:hAnsi="Arial" w:cs="Arial"/>
          <w:b/>
          <w:sz w:val="24"/>
        </w:rPr>
      </w:pPr>
    </w:p>
    <w:p w14:paraId="6380C27B" w14:textId="77777777" w:rsidR="00E814D4" w:rsidRPr="007F4B11" w:rsidRDefault="00E814D4" w:rsidP="00084863">
      <w:pPr>
        <w:spacing w:after="20"/>
        <w:rPr>
          <w:rFonts w:ascii="Arial" w:hAnsi="Arial" w:cs="Arial"/>
          <w:b/>
          <w:sz w:val="24"/>
        </w:rPr>
      </w:pPr>
    </w:p>
    <w:p w14:paraId="5DB1DA46" w14:textId="77777777" w:rsidR="00E814D4" w:rsidRPr="007F4B11" w:rsidRDefault="00E814D4" w:rsidP="00084863">
      <w:pPr>
        <w:spacing w:after="20"/>
        <w:rPr>
          <w:rFonts w:ascii="Arial" w:hAnsi="Arial" w:cs="Arial"/>
          <w:b/>
          <w:sz w:val="24"/>
        </w:rPr>
      </w:pPr>
    </w:p>
    <w:p w14:paraId="7CA2B824" w14:textId="77777777" w:rsidR="00334E6D" w:rsidRPr="007F4B11" w:rsidRDefault="00334E6D" w:rsidP="00084863">
      <w:pPr>
        <w:spacing w:after="20"/>
        <w:rPr>
          <w:rFonts w:ascii="Arial" w:hAnsi="Arial" w:cs="Arial"/>
          <w:b/>
          <w:sz w:val="24"/>
        </w:rPr>
      </w:pPr>
    </w:p>
    <w:p w14:paraId="097F2C46" w14:textId="77777777" w:rsidR="00084863" w:rsidRPr="007F4B11" w:rsidRDefault="00084863" w:rsidP="00084863">
      <w:pPr>
        <w:outlineLvl w:val="0"/>
        <w:rPr>
          <w:rFonts w:ascii="Arial" w:hAnsi="Arial" w:cs="Arial"/>
          <w:b/>
          <w:sz w:val="24"/>
        </w:rPr>
      </w:pPr>
      <w:bookmarkStart w:id="2" w:name="_Toc3918337"/>
      <w:r w:rsidRPr="007F4B11">
        <w:rPr>
          <w:rFonts w:ascii="Arial" w:hAnsi="Arial" w:cs="Arial"/>
          <w:b/>
          <w:sz w:val="24"/>
        </w:rPr>
        <w:lastRenderedPageBreak/>
        <w:t>Introducción</w:t>
      </w:r>
      <w:bookmarkEnd w:id="2"/>
    </w:p>
    <w:p w14:paraId="5F7BCA01" w14:textId="56A1EF16" w:rsidR="00A44F23" w:rsidRPr="007F4B11" w:rsidRDefault="00084863" w:rsidP="00802B8E">
      <w:pPr>
        <w:rPr>
          <w:rStyle w:val="fontstyle21"/>
          <w:rFonts w:ascii="Arial" w:hAnsi="Arial" w:cs="Arial"/>
          <w:i w:val="0"/>
          <w:sz w:val="24"/>
        </w:rPr>
      </w:pPr>
      <w:r w:rsidRPr="007F4B11">
        <w:rPr>
          <w:rStyle w:val="fontstyle21"/>
          <w:rFonts w:ascii="Arial" w:hAnsi="Arial" w:cs="Arial"/>
          <w:i w:val="0"/>
          <w:sz w:val="24"/>
        </w:rPr>
        <w:t>La Ley General del Servicio Profesional Docente (LGSPD), publicada en el Diario Oficial de la Federación el 11 de septiembre de 2013, establece en su artículo 21 que el ingreso al servicio de la educación básica (EB) y la educación media superior (EMS) que imparta el Estado y sus organismos descentralizados, se llevará a cabo mediante concursos de oposición que garanticen la idoneidad de los conocimientos y capacidades necesarias de los docentes. De igual forma, los artículos 26 y 41 de la LGSPD indican que la promoción a cargos con funciones de dirección, supervisión y asesoría técnica pedagógica en la educación básica y media superior se llevará a cabo mediante concursos de oposición que garanticen la idoneidad de los conocimientos y las capacidades necesarias, además de haber ejercido como</w:t>
      </w:r>
      <w:r w:rsidR="00A44F23">
        <w:rPr>
          <w:rStyle w:val="fontstyle21"/>
          <w:rFonts w:ascii="Arial" w:hAnsi="Arial" w:cs="Arial"/>
          <w:i w:val="0"/>
          <w:sz w:val="24"/>
        </w:rPr>
        <w:t xml:space="preserve"> docente un mínimo de dos años.</w:t>
      </w:r>
    </w:p>
    <w:p w14:paraId="3F441575" w14:textId="397B9CAB" w:rsidR="00A4399B" w:rsidRPr="007F4B11" w:rsidRDefault="00076ACA" w:rsidP="00076ACA">
      <w:pPr>
        <w:rPr>
          <w:rStyle w:val="fontstyle21"/>
          <w:rFonts w:ascii="Arial" w:hAnsi="Arial" w:cs="Arial"/>
          <w:i w:val="0"/>
          <w:sz w:val="24"/>
        </w:rPr>
      </w:pPr>
      <w:r w:rsidRPr="007F4B11">
        <w:rPr>
          <w:rStyle w:val="fontstyle21"/>
          <w:rFonts w:ascii="Arial" w:hAnsi="Arial" w:cs="Arial"/>
          <w:i w:val="0"/>
          <w:sz w:val="24"/>
        </w:rPr>
        <w:t xml:space="preserve">Para que el Instituto Nacional para la Evaluación de la Educación (INEE) esté en posibilidad de conocer qué tan oportunamente han actuado </w:t>
      </w:r>
      <w:r w:rsidR="00681949" w:rsidRPr="007F4B11">
        <w:rPr>
          <w:rStyle w:val="fontstyle21"/>
          <w:rFonts w:ascii="Arial" w:hAnsi="Arial" w:cs="Arial"/>
          <w:i w:val="0"/>
          <w:sz w:val="24"/>
        </w:rPr>
        <w:t xml:space="preserve">en el proceso de evaluación </w:t>
      </w:r>
      <w:r w:rsidRPr="007F4B11">
        <w:rPr>
          <w:rStyle w:val="fontstyle21"/>
          <w:rFonts w:ascii="Arial" w:hAnsi="Arial" w:cs="Arial"/>
          <w:i w:val="0"/>
          <w:sz w:val="24"/>
        </w:rPr>
        <w:t>las autoridades educativas (AE), las autoridades educativas locales (AEL) y los organismos descentralizados (OD) y con ello verificar el cumplimiento de los lineamientos emitidos por el Instituto, se aplica a los candidatos a ingresar al Servicio Profesional Docente (SPD) y a los docentes inscritos al concurso de oposición a cargos directivos</w:t>
      </w:r>
      <w:r w:rsidR="00681949" w:rsidRPr="007F4B11">
        <w:rPr>
          <w:rStyle w:val="fontstyle21"/>
          <w:rFonts w:ascii="Arial" w:hAnsi="Arial" w:cs="Arial"/>
          <w:i w:val="0"/>
          <w:sz w:val="24"/>
        </w:rPr>
        <w:t>,</w:t>
      </w:r>
      <w:r w:rsidRPr="007F4B11">
        <w:rPr>
          <w:rStyle w:val="fontstyle21"/>
          <w:rFonts w:ascii="Arial" w:hAnsi="Arial" w:cs="Arial"/>
          <w:i w:val="0"/>
          <w:sz w:val="24"/>
        </w:rPr>
        <w:t xml:space="preserve"> una encuesta de </w:t>
      </w:r>
      <w:r w:rsidR="00D255CA">
        <w:rPr>
          <w:rStyle w:val="fontstyle21"/>
          <w:rFonts w:ascii="Arial" w:hAnsi="Arial" w:cs="Arial"/>
          <w:i w:val="0"/>
          <w:sz w:val="24"/>
        </w:rPr>
        <w:t>opinión</w:t>
      </w:r>
      <w:r w:rsidR="00D255CA" w:rsidRPr="00D255CA">
        <w:rPr>
          <w:rStyle w:val="fontstyle21"/>
          <w:rFonts w:ascii="Arial" w:hAnsi="Arial" w:cs="Arial"/>
          <w:i w:val="0"/>
          <w:sz w:val="24"/>
        </w:rPr>
        <w:t xml:space="preserve"> </w:t>
      </w:r>
      <w:r w:rsidRPr="00D255CA">
        <w:rPr>
          <w:rStyle w:val="fontstyle21"/>
          <w:rFonts w:ascii="Arial" w:hAnsi="Arial" w:cs="Arial"/>
          <w:i w:val="0"/>
          <w:sz w:val="24"/>
        </w:rPr>
        <w:t>de carácter voluntaria y anónima</w:t>
      </w:r>
      <w:r w:rsidR="009F1860" w:rsidRPr="00D255CA">
        <w:rPr>
          <w:rStyle w:val="fontstyle21"/>
          <w:rFonts w:ascii="Arial" w:hAnsi="Arial" w:cs="Arial"/>
          <w:i w:val="0"/>
          <w:sz w:val="24"/>
        </w:rPr>
        <w:t>.</w:t>
      </w:r>
      <w:r w:rsidR="00A44F23">
        <w:rPr>
          <w:rStyle w:val="fontstyle21"/>
          <w:rFonts w:ascii="Arial" w:hAnsi="Arial" w:cs="Arial"/>
          <w:i w:val="0"/>
          <w:sz w:val="24"/>
        </w:rPr>
        <w:t xml:space="preserve"> </w:t>
      </w:r>
    </w:p>
    <w:p w14:paraId="14A4C1A0" w14:textId="59BE8948" w:rsidR="00084863" w:rsidRPr="007F4B11" w:rsidRDefault="00076ACA" w:rsidP="00A44F23">
      <w:pPr>
        <w:rPr>
          <w:rFonts w:ascii="Arial" w:hAnsi="Arial" w:cs="Arial"/>
          <w:sz w:val="24"/>
        </w:rPr>
      </w:pPr>
      <w:r w:rsidRPr="007F4B11">
        <w:rPr>
          <w:rStyle w:val="fontstyle21"/>
          <w:rFonts w:ascii="Arial" w:hAnsi="Arial" w:cs="Arial"/>
          <w:i w:val="0"/>
          <w:sz w:val="24"/>
        </w:rPr>
        <w:t xml:space="preserve">El informe presenta los resultados de la </w:t>
      </w:r>
      <w:r w:rsidRPr="007F4B11">
        <w:rPr>
          <w:rStyle w:val="fontstyle21"/>
          <w:rFonts w:ascii="Arial" w:hAnsi="Arial" w:cs="Arial"/>
          <w:i w:val="0"/>
          <w:iCs w:val="0"/>
          <w:sz w:val="24"/>
        </w:rPr>
        <w:t xml:space="preserve">Encuesta de </w:t>
      </w:r>
      <w:r w:rsidR="00863BFE" w:rsidRPr="007F4B11">
        <w:rPr>
          <w:rStyle w:val="fontstyle21"/>
          <w:rFonts w:ascii="Arial" w:hAnsi="Arial" w:cs="Arial"/>
          <w:i w:val="0"/>
          <w:iCs w:val="0"/>
          <w:sz w:val="24"/>
        </w:rPr>
        <w:t>opinión</w:t>
      </w:r>
      <w:r w:rsidRPr="007F4B11">
        <w:rPr>
          <w:rStyle w:val="fontstyle21"/>
          <w:rFonts w:ascii="Arial" w:hAnsi="Arial" w:cs="Arial"/>
          <w:i w:val="0"/>
          <w:iCs w:val="0"/>
          <w:sz w:val="24"/>
        </w:rPr>
        <w:t xml:space="preserve"> de los Procesos de Ingreso y Promoción en Educación Básica y Media Superior 2018</w:t>
      </w:r>
      <w:r w:rsidRPr="007F4B11">
        <w:rPr>
          <w:rStyle w:val="fontstyle21"/>
          <w:rFonts w:ascii="Arial" w:hAnsi="Arial" w:cs="Arial"/>
          <w:i w:val="0"/>
          <w:sz w:val="24"/>
        </w:rPr>
        <w:t xml:space="preserve"> (ESPIP 2018) en </w:t>
      </w:r>
      <w:r w:rsidR="00EC66DB">
        <w:rPr>
          <w:rStyle w:val="fontstyle21"/>
          <w:rFonts w:ascii="Arial" w:hAnsi="Arial" w:cs="Arial"/>
          <w:i w:val="0"/>
          <w:sz w:val="24"/>
          <w:highlight w:val="yellow"/>
        </w:rPr>
        <w:t xml:space="preserve">cuatro </w:t>
      </w:r>
      <w:r w:rsidRPr="00D22F91">
        <w:rPr>
          <w:rStyle w:val="fontstyle21"/>
          <w:rFonts w:ascii="Arial" w:hAnsi="Arial" w:cs="Arial"/>
          <w:i w:val="0"/>
          <w:sz w:val="24"/>
          <w:highlight w:val="yellow"/>
        </w:rPr>
        <w:t>apartados.</w:t>
      </w:r>
      <w:r w:rsidRPr="007F4B11">
        <w:rPr>
          <w:rStyle w:val="fontstyle21"/>
          <w:rFonts w:ascii="Arial" w:hAnsi="Arial" w:cs="Arial"/>
          <w:i w:val="0"/>
          <w:sz w:val="24"/>
        </w:rPr>
        <w:t xml:space="preserve"> El primero considera algunos aspectos técnicos y operativos; el segundo contiene los resultados de la encuesta de ingreso y el tercero los resultados de la encuesta de promoción. Los resultados se explican en tres </w:t>
      </w:r>
      <w:r w:rsidR="007552A0">
        <w:rPr>
          <w:rStyle w:val="fontstyle21"/>
          <w:rFonts w:ascii="Arial" w:hAnsi="Arial" w:cs="Arial"/>
          <w:i w:val="0"/>
          <w:sz w:val="24"/>
        </w:rPr>
        <w:t>áreas de estudio</w:t>
      </w:r>
      <w:r w:rsidRPr="007552A0">
        <w:rPr>
          <w:rStyle w:val="fontstyle21"/>
          <w:rFonts w:ascii="Arial" w:hAnsi="Arial" w:cs="Arial"/>
          <w:i w:val="0"/>
          <w:sz w:val="24"/>
        </w:rPr>
        <w:t>: antes, durante y posterior a la evaluación y su análisis se realiza por</w:t>
      </w:r>
      <w:r w:rsidR="009F1860" w:rsidRPr="007552A0">
        <w:rPr>
          <w:rStyle w:val="fontstyle21"/>
          <w:rFonts w:ascii="Arial" w:hAnsi="Arial" w:cs="Arial"/>
          <w:i w:val="0"/>
          <w:sz w:val="24"/>
        </w:rPr>
        <w:t xml:space="preserve"> </w:t>
      </w:r>
      <w:r w:rsidRPr="007552A0">
        <w:rPr>
          <w:rStyle w:val="fontstyle21"/>
          <w:rFonts w:ascii="Arial" w:hAnsi="Arial" w:cs="Arial"/>
          <w:i w:val="0"/>
          <w:sz w:val="24"/>
        </w:rPr>
        <w:t>tipo educativo, EB y EMS.</w:t>
      </w:r>
      <w:r w:rsidR="002476AF" w:rsidRPr="007552A0">
        <w:rPr>
          <w:rFonts w:ascii="Arial" w:hAnsi="Arial" w:cs="Arial"/>
          <w:i/>
          <w:sz w:val="24"/>
        </w:rPr>
        <w:t xml:space="preserve"> </w:t>
      </w:r>
      <w:r w:rsidR="00E32E3A" w:rsidRPr="007552A0">
        <w:rPr>
          <w:rFonts w:ascii="Arial" w:hAnsi="Arial" w:cs="Arial"/>
          <w:sz w:val="24"/>
        </w:rPr>
        <w:t xml:space="preserve">El cuarto apartado presenta los </w:t>
      </w:r>
      <w:r w:rsidR="00EC66DB">
        <w:rPr>
          <w:rFonts w:ascii="Arial" w:hAnsi="Arial" w:cs="Arial"/>
          <w:sz w:val="24"/>
        </w:rPr>
        <w:t>resultados comparativos</w:t>
      </w:r>
      <w:r w:rsidR="00776E04" w:rsidRPr="007552A0">
        <w:rPr>
          <w:rFonts w:ascii="Arial" w:hAnsi="Arial" w:cs="Arial"/>
          <w:sz w:val="24"/>
        </w:rPr>
        <w:t xml:space="preserve"> de 30 variables las ESPIP 2016, 2017 y 2018.</w:t>
      </w:r>
      <w:r w:rsidR="009C1536">
        <w:rPr>
          <w:rFonts w:ascii="Arial" w:hAnsi="Arial" w:cs="Arial"/>
          <w:sz w:val="24"/>
        </w:rPr>
        <w:t xml:space="preserve"> </w:t>
      </w:r>
      <w:r w:rsidR="00D22F91" w:rsidRPr="004A3AFC">
        <w:rPr>
          <w:rFonts w:ascii="Arial" w:hAnsi="Arial" w:cs="Arial"/>
          <w:sz w:val="24"/>
        </w:rPr>
        <w:t xml:space="preserve">Por </w:t>
      </w:r>
      <w:r w:rsidR="00D22F91">
        <w:rPr>
          <w:rFonts w:ascii="Arial" w:hAnsi="Arial" w:cs="Arial"/>
          <w:sz w:val="24"/>
        </w:rPr>
        <w:t xml:space="preserve">último, se presenta un aparatado de conclusiones y recomendaciones. </w:t>
      </w:r>
    </w:p>
    <w:p w14:paraId="0FA4C582" w14:textId="77777777" w:rsidR="00084863" w:rsidRPr="007F4B11" w:rsidRDefault="00776E04" w:rsidP="00776E04">
      <w:pPr>
        <w:spacing w:after="20"/>
        <w:rPr>
          <w:rFonts w:ascii="Arial" w:hAnsi="Arial" w:cs="Arial"/>
          <w:b/>
          <w:i/>
        </w:rPr>
      </w:pPr>
      <w:r w:rsidRPr="00D33D03">
        <w:rPr>
          <w:rStyle w:val="fontstyle21"/>
          <w:rFonts w:ascii="Arial" w:hAnsi="Arial" w:cs="Arial"/>
          <w:i w:val="0"/>
          <w:sz w:val="24"/>
        </w:rPr>
        <w:t xml:space="preserve">Antes de entrar en materia, hacemos patente nuestro reconocimiento por el valioso apoyo que hemos recibido por parte de la Coordinación de las Direcciones del INEE </w:t>
      </w:r>
      <w:r w:rsidRPr="00D33D03">
        <w:rPr>
          <w:rStyle w:val="fontstyle21"/>
          <w:rFonts w:ascii="Arial" w:hAnsi="Arial" w:cs="Arial"/>
          <w:i w:val="0"/>
          <w:sz w:val="24"/>
        </w:rPr>
        <w:lastRenderedPageBreak/>
        <w:t xml:space="preserve">en las entidades federativas (CDINEE), de nuestras compañeras y nuestros compañeros de las </w:t>
      </w:r>
      <w:r w:rsidR="00E14D04" w:rsidRPr="00D33D03">
        <w:rPr>
          <w:rStyle w:val="fontstyle21"/>
          <w:rFonts w:ascii="Arial" w:hAnsi="Arial" w:cs="Arial"/>
          <w:i w:val="0"/>
          <w:sz w:val="24"/>
        </w:rPr>
        <w:t>Direcciones del INEE (</w:t>
      </w:r>
      <w:r w:rsidRPr="00D33D03">
        <w:rPr>
          <w:rStyle w:val="fontstyle21"/>
          <w:rFonts w:ascii="Arial" w:hAnsi="Arial" w:cs="Arial"/>
          <w:i w:val="0"/>
          <w:sz w:val="24"/>
        </w:rPr>
        <w:t>DINEE</w:t>
      </w:r>
      <w:r w:rsidR="00E14D04" w:rsidRPr="00D33D03">
        <w:rPr>
          <w:rStyle w:val="fontstyle21"/>
          <w:rFonts w:ascii="Arial" w:hAnsi="Arial" w:cs="Arial"/>
          <w:i w:val="0"/>
          <w:sz w:val="24"/>
        </w:rPr>
        <w:t>)</w:t>
      </w:r>
      <w:r w:rsidRPr="00D33D03">
        <w:rPr>
          <w:rStyle w:val="fontstyle21"/>
          <w:rFonts w:ascii="Arial" w:hAnsi="Arial" w:cs="Arial"/>
          <w:i w:val="0"/>
          <w:sz w:val="24"/>
        </w:rPr>
        <w:t>, quienes han realizado tanto la aplicación de las encuestas como la captura de la información; y nuestros compañeros de la Dirección General de Informática y Servicios Técnicos, quienes han diseñado el sistema de captura y se encargan de su actualización permanente. A todos, muchas gracias.</w:t>
      </w:r>
    </w:p>
    <w:p w14:paraId="3F39D069" w14:textId="77777777" w:rsidR="00084863" w:rsidRPr="007F4B11" w:rsidRDefault="00084863">
      <w:pPr>
        <w:rPr>
          <w:rFonts w:ascii="Arial" w:hAnsi="Arial" w:cs="Arial"/>
          <w:b/>
        </w:rPr>
      </w:pPr>
      <w:r w:rsidRPr="007F4B11">
        <w:rPr>
          <w:rFonts w:ascii="Arial" w:hAnsi="Arial" w:cs="Arial"/>
          <w:b/>
        </w:rPr>
        <w:br w:type="page"/>
      </w:r>
    </w:p>
    <w:p w14:paraId="27FD3139" w14:textId="77777777" w:rsidR="000247D7" w:rsidRPr="007F4B11" w:rsidRDefault="00802B8E" w:rsidP="00B04539">
      <w:pPr>
        <w:pStyle w:val="Textodeglobo"/>
        <w:numPr>
          <w:ilvl w:val="0"/>
          <w:numId w:val="6"/>
        </w:numPr>
        <w:spacing w:after="20"/>
        <w:ind w:left="714" w:hanging="357"/>
        <w:outlineLvl w:val="1"/>
        <w:rPr>
          <w:rFonts w:ascii="Arial" w:hAnsi="Arial" w:cs="Arial"/>
          <w:b/>
          <w:sz w:val="24"/>
        </w:rPr>
      </w:pPr>
      <w:bookmarkStart w:id="3" w:name="_Toc3918338"/>
      <w:r w:rsidRPr="007F4B11">
        <w:rPr>
          <w:rFonts w:ascii="Arial" w:hAnsi="Arial" w:cs="Arial"/>
          <w:b/>
          <w:sz w:val="24"/>
        </w:rPr>
        <w:lastRenderedPageBreak/>
        <w:t>La evaluación de ingreso y promoción en educación básica y media superior</w:t>
      </w:r>
      <w:bookmarkEnd w:id="3"/>
    </w:p>
    <w:p w14:paraId="375632D2" w14:textId="77777777" w:rsidR="000247D7" w:rsidRPr="007F4B11" w:rsidRDefault="000247D7" w:rsidP="000247D7">
      <w:pPr>
        <w:pStyle w:val="Textodeglobo"/>
        <w:spacing w:after="20"/>
        <w:ind w:left="714"/>
        <w:outlineLvl w:val="1"/>
        <w:rPr>
          <w:rFonts w:ascii="Arial" w:hAnsi="Arial" w:cs="Arial"/>
          <w:b/>
          <w:sz w:val="24"/>
        </w:rPr>
      </w:pPr>
    </w:p>
    <w:p w14:paraId="00E87756" w14:textId="77777777" w:rsidR="00802B8E" w:rsidRPr="007F4B11" w:rsidRDefault="00802B8E" w:rsidP="000247D7">
      <w:pPr>
        <w:pStyle w:val="Textodeglobo"/>
        <w:spacing w:after="20"/>
        <w:ind w:left="357"/>
        <w:outlineLvl w:val="1"/>
        <w:rPr>
          <w:rFonts w:ascii="Arial" w:hAnsi="Arial" w:cs="Arial"/>
          <w:b/>
          <w:sz w:val="24"/>
        </w:rPr>
      </w:pPr>
      <w:bookmarkStart w:id="4" w:name="_Toc3918339"/>
      <w:r w:rsidRPr="007F4B11">
        <w:rPr>
          <w:rFonts w:ascii="Arial" w:hAnsi="Arial" w:cs="Arial"/>
          <w:b/>
          <w:sz w:val="24"/>
        </w:rPr>
        <w:t>1.1 Características de la evaluación de ingreso y promoción en educación básica y media superior</w:t>
      </w:r>
      <w:bookmarkEnd w:id="4"/>
    </w:p>
    <w:p w14:paraId="7136D7EF" w14:textId="77777777" w:rsidR="00E442A2" w:rsidRPr="007F4B11" w:rsidRDefault="00E442A2" w:rsidP="002D19DC">
      <w:pPr>
        <w:spacing w:after="20"/>
        <w:rPr>
          <w:rFonts w:ascii="Arial" w:hAnsi="Arial" w:cs="Arial"/>
          <w:sz w:val="24"/>
        </w:rPr>
      </w:pPr>
    </w:p>
    <w:p w14:paraId="6006E6C8" w14:textId="77777777" w:rsidR="00802B8E" w:rsidRPr="007F4B11" w:rsidRDefault="00802B8E" w:rsidP="002D19DC">
      <w:pPr>
        <w:spacing w:after="20"/>
        <w:rPr>
          <w:rFonts w:ascii="Arial" w:hAnsi="Arial" w:cs="Arial"/>
          <w:sz w:val="24"/>
        </w:rPr>
      </w:pPr>
      <w:r w:rsidRPr="007F4B11">
        <w:rPr>
          <w:rFonts w:ascii="Arial" w:hAnsi="Arial" w:cs="Arial"/>
          <w:sz w:val="24"/>
        </w:rPr>
        <w:t xml:space="preserve">La evaluación de ingreso y la de promoción a cargos directivos en educación básica (EB) y educación media superior (EMS) </w:t>
      </w:r>
      <w:r w:rsidR="004654E5" w:rsidRPr="007F4B11">
        <w:rPr>
          <w:rFonts w:ascii="Arial" w:hAnsi="Arial" w:cs="Arial"/>
          <w:sz w:val="24"/>
        </w:rPr>
        <w:t>comparten la característica de estar compuestas por</w:t>
      </w:r>
      <w:r w:rsidRPr="007F4B11">
        <w:rPr>
          <w:rFonts w:ascii="Arial" w:hAnsi="Arial" w:cs="Arial"/>
          <w:sz w:val="24"/>
        </w:rPr>
        <w:t xml:space="preserve"> tres fases:</w:t>
      </w:r>
    </w:p>
    <w:p w14:paraId="03D06EE3" w14:textId="77777777" w:rsidR="00802B8E" w:rsidRPr="007F4B11" w:rsidRDefault="00802B8E" w:rsidP="000247D7">
      <w:pPr>
        <w:pStyle w:val="Textodeglobo"/>
        <w:numPr>
          <w:ilvl w:val="0"/>
          <w:numId w:val="7"/>
        </w:numPr>
        <w:spacing w:after="20" w:line="360" w:lineRule="auto"/>
        <w:ind w:left="714" w:hanging="357"/>
        <w:rPr>
          <w:rFonts w:ascii="Arial" w:hAnsi="Arial" w:cs="Arial"/>
          <w:sz w:val="24"/>
        </w:rPr>
      </w:pPr>
      <w:r w:rsidRPr="007F4B11">
        <w:rPr>
          <w:rFonts w:ascii="Arial" w:hAnsi="Arial" w:cs="Arial"/>
          <w:sz w:val="24"/>
        </w:rPr>
        <w:t xml:space="preserve">Primera. Se integra por tres etapas: a) publicación y difusión de las convocatorias en las que se difunden las plazas a concursar por tipo educativo; b) el </w:t>
      </w:r>
      <w:proofErr w:type="spellStart"/>
      <w:r w:rsidRPr="007F4B11">
        <w:rPr>
          <w:rFonts w:ascii="Arial" w:hAnsi="Arial" w:cs="Arial"/>
          <w:sz w:val="24"/>
        </w:rPr>
        <w:t>prerregistro</w:t>
      </w:r>
      <w:proofErr w:type="spellEnd"/>
      <w:r w:rsidRPr="007F4B11">
        <w:rPr>
          <w:rFonts w:ascii="Arial" w:hAnsi="Arial" w:cs="Arial"/>
          <w:sz w:val="24"/>
        </w:rPr>
        <w:t xml:space="preserve"> y registro de candidatos, y c) la recepción y revisión de la documentación.</w:t>
      </w:r>
    </w:p>
    <w:p w14:paraId="6E3AA0FA" w14:textId="77777777" w:rsidR="00802B8E" w:rsidRPr="007F4B11" w:rsidRDefault="00802B8E" w:rsidP="000247D7">
      <w:pPr>
        <w:pStyle w:val="Textodeglobo"/>
        <w:numPr>
          <w:ilvl w:val="0"/>
          <w:numId w:val="7"/>
        </w:numPr>
        <w:spacing w:after="20" w:line="360" w:lineRule="auto"/>
        <w:rPr>
          <w:rFonts w:ascii="Arial" w:hAnsi="Arial" w:cs="Arial"/>
          <w:sz w:val="24"/>
        </w:rPr>
      </w:pPr>
      <w:r w:rsidRPr="007F4B11">
        <w:rPr>
          <w:rFonts w:ascii="Arial" w:hAnsi="Arial" w:cs="Arial"/>
          <w:sz w:val="24"/>
        </w:rPr>
        <w:t>Segunda. Se refiere a la aplicación de los instrumentos de evaluación.</w:t>
      </w:r>
    </w:p>
    <w:p w14:paraId="5A3E7E98" w14:textId="77777777" w:rsidR="00084863" w:rsidRPr="007F4B11" w:rsidRDefault="00802B8E" w:rsidP="000247D7">
      <w:pPr>
        <w:pStyle w:val="Textodeglobo"/>
        <w:numPr>
          <w:ilvl w:val="0"/>
          <w:numId w:val="7"/>
        </w:numPr>
        <w:spacing w:after="20" w:line="360" w:lineRule="auto"/>
        <w:ind w:left="714" w:hanging="357"/>
        <w:rPr>
          <w:rFonts w:ascii="Arial" w:hAnsi="Arial" w:cs="Arial"/>
          <w:sz w:val="24"/>
        </w:rPr>
      </w:pPr>
      <w:r w:rsidRPr="007F4B11">
        <w:rPr>
          <w:rFonts w:ascii="Arial" w:hAnsi="Arial" w:cs="Arial"/>
          <w:sz w:val="24"/>
        </w:rPr>
        <w:t>Tercera. Se compone de tres etapas: a) la calificación; b) la conformación de listas de prelación y c) la asignación de plazas (tabla 1).</w:t>
      </w:r>
    </w:p>
    <w:p w14:paraId="2A8B7D17" w14:textId="77777777" w:rsidR="00AD3CD6" w:rsidRPr="007F4B11" w:rsidRDefault="002D19DC" w:rsidP="002D19DC">
      <w:pPr>
        <w:pStyle w:val="Descripcin"/>
        <w:keepNext/>
        <w:spacing w:after="0"/>
        <w:rPr>
          <w:rFonts w:ascii="Arial" w:hAnsi="Arial" w:cs="Arial"/>
          <w:i w:val="0"/>
          <w:color w:val="auto"/>
          <w:sz w:val="20"/>
          <w:szCs w:val="22"/>
        </w:rPr>
      </w:pPr>
      <w:bookmarkStart w:id="5" w:name="_Toc509577249"/>
      <w:bookmarkStart w:id="6" w:name="_Toc3918268"/>
      <w:r w:rsidRPr="007F4B11">
        <w:rPr>
          <w:rFonts w:ascii="Arial" w:hAnsi="Arial" w:cs="Arial"/>
          <w:b/>
          <w:i w:val="0"/>
          <w:color w:val="auto"/>
          <w:sz w:val="20"/>
          <w:szCs w:val="22"/>
        </w:rPr>
        <w:t xml:space="preserve">Tabla </w:t>
      </w:r>
      <w:r w:rsidRPr="007F4B11">
        <w:rPr>
          <w:rFonts w:ascii="Arial" w:hAnsi="Arial" w:cs="Arial"/>
          <w:b/>
          <w:i w:val="0"/>
          <w:color w:val="auto"/>
          <w:sz w:val="20"/>
          <w:szCs w:val="22"/>
        </w:rPr>
        <w:fldChar w:fldCharType="begin"/>
      </w:r>
      <w:r w:rsidRPr="007F4B11">
        <w:rPr>
          <w:rFonts w:ascii="Arial" w:hAnsi="Arial" w:cs="Arial"/>
          <w:b/>
          <w:i w:val="0"/>
          <w:color w:val="auto"/>
          <w:sz w:val="20"/>
          <w:szCs w:val="22"/>
        </w:rPr>
        <w:instrText xml:space="preserve"> SEQ Tabla \* ARABIC </w:instrText>
      </w:r>
      <w:r w:rsidRPr="007F4B11">
        <w:rPr>
          <w:rFonts w:ascii="Arial" w:hAnsi="Arial" w:cs="Arial"/>
          <w:b/>
          <w:i w:val="0"/>
          <w:color w:val="auto"/>
          <w:sz w:val="20"/>
          <w:szCs w:val="22"/>
        </w:rPr>
        <w:fldChar w:fldCharType="separate"/>
      </w:r>
      <w:r w:rsidR="00E51E82" w:rsidRPr="007F4B11">
        <w:rPr>
          <w:rFonts w:ascii="Arial" w:hAnsi="Arial" w:cs="Arial"/>
          <w:b/>
          <w:i w:val="0"/>
          <w:noProof/>
          <w:color w:val="auto"/>
          <w:sz w:val="20"/>
          <w:szCs w:val="22"/>
        </w:rPr>
        <w:t>1</w:t>
      </w:r>
      <w:r w:rsidRPr="007F4B11">
        <w:rPr>
          <w:rFonts w:ascii="Arial" w:hAnsi="Arial" w:cs="Arial"/>
          <w:b/>
          <w:i w:val="0"/>
          <w:color w:val="auto"/>
          <w:sz w:val="20"/>
          <w:szCs w:val="22"/>
        </w:rPr>
        <w:fldChar w:fldCharType="end"/>
      </w:r>
      <w:r w:rsidR="005B7109" w:rsidRPr="007F4B11">
        <w:rPr>
          <w:rFonts w:ascii="Arial" w:hAnsi="Arial" w:cs="Arial"/>
          <w:i w:val="0"/>
          <w:color w:val="auto"/>
          <w:sz w:val="20"/>
          <w:szCs w:val="22"/>
        </w:rPr>
        <w:t xml:space="preserve"> </w:t>
      </w:r>
      <w:r w:rsidRPr="007F4B11">
        <w:rPr>
          <w:rFonts w:ascii="Arial" w:hAnsi="Arial" w:cs="Arial"/>
          <w:i w:val="0"/>
          <w:color w:val="auto"/>
          <w:sz w:val="20"/>
          <w:szCs w:val="22"/>
        </w:rPr>
        <w:t>Fases y etapas de la evaluación de ingreso y promoción en EB y EMS</w:t>
      </w:r>
      <w:bookmarkEnd w:id="5"/>
      <w:bookmarkEnd w:id="6"/>
    </w:p>
    <w:p w14:paraId="444A9619" w14:textId="77777777" w:rsidR="00E945BB" w:rsidRPr="00D22F91" w:rsidRDefault="00E945BB" w:rsidP="00E945BB">
      <w:pPr>
        <w:rPr>
          <w:rFonts w:ascii="Arial" w:hAnsi="Arial" w:cs="Arial"/>
        </w:rPr>
      </w:pPr>
    </w:p>
    <w:tbl>
      <w:tblPr>
        <w:tblStyle w:val="Tabladecuadrcula1clara-nfasis11"/>
        <w:tblW w:w="9067" w:type="dxa"/>
        <w:tblLook w:val="04A0" w:firstRow="1" w:lastRow="0" w:firstColumn="1" w:lastColumn="0" w:noHBand="0" w:noVBand="1"/>
      </w:tblPr>
      <w:tblGrid>
        <w:gridCol w:w="1026"/>
        <w:gridCol w:w="1663"/>
        <w:gridCol w:w="6378"/>
      </w:tblGrid>
      <w:tr w:rsidR="00AD3CD6" w:rsidRPr="007F4B11" w14:paraId="026B1283" w14:textId="77777777" w:rsidTr="005B7109">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EAAAA"/>
              <w:left w:val="single" w:sz="4" w:space="0" w:color="AEAAAA"/>
              <w:right w:val="single" w:sz="4" w:space="0" w:color="AEAAAA"/>
            </w:tcBorders>
            <w:noWrap/>
            <w:vAlign w:val="center"/>
            <w:hideMark/>
          </w:tcPr>
          <w:p w14:paraId="7C6D2681" w14:textId="77777777" w:rsidR="00AD3CD6" w:rsidRPr="007F4B11" w:rsidRDefault="00AD3CD6" w:rsidP="00AD3CD6">
            <w:pPr>
              <w:spacing w:line="259" w:lineRule="auto"/>
              <w:jc w:val="center"/>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Ingreso y Promoción en EB y EMS</w:t>
            </w:r>
          </w:p>
        </w:tc>
      </w:tr>
      <w:tr w:rsidR="00AD3CD6" w:rsidRPr="007F4B11" w14:paraId="08B8F2BC" w14:textId="77777777" w:rsidTr="005B7109">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026" w:type="dxa"/>
            <w:tcBorders>
              <w:top w:val="single" w:sz="4" w:space="0" w:color="AEAAAA"/>
              <w:left w:val="single" w:sz="4" w:space="0" w:color="AEAAAA"/>
              <w:bottom w:val="single" w:sz="4" w:space="0" w:color="AEAAAA"/>
              <w:right w:val="single" w:sz="4" w:space="0" w:color="AEAAAA"/>
            </w:tcBorders>
            <w:noWrap/>
            <w:vAlign w:val="center"/>
            <w:hideMark/>
          </w:tcPr>
          <w:p w14:paraId="60B1D194" w14:textId="77777777" w:rsidR="00AD3CD6" w:rsidRPr="007F4B11" w:rsidRDefault="00AD3CD6" w:rsidP="00AD3CD6">
            <w:pPr>
              <w:spacing w:line="259" w:lineRule="auto"/>
              <w:jc w:val="center"/>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Fase</w:t>
            </w:r>
          </w:p>
        </w:tc>
        <w:tc>
          <w:tcPr>
            <w:tcW w:w="1663" w:type="dxa"/>
            <w:tcBorders>
              <w:top w:val="single" w:sz="4" w:space="0" w:color="AEAAAA"/>
              <w:left w:val="single" w:sz="4" w:space="0" w:color="AEAAAA"/>
              <w:bottom w:val="single" w:sz="4" w:space="0" w:color="AEAAAA"/>
              <w:right w:val="single" w:sz="4" w:space="0" w:color="AEAAAA"/>
            </w:tcBorders>
            <w:noWrap/>
            <w:vAlign w:val="center"/>
            <w:hideMark/>
          </w:tcPr>
          <w:p w14:paraId="20C1F821" w14:textId="77777777" w:rsidR="00AD3CD6" w:rsidRPr="007F4B11" w:rsidRDefault="00AD3CD6" w:rsidP="00AD3CD6">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6"/>
                <w:szCs w:val="16"/>
                <w:lang w:eastAsia="es-MX"/>
              </w:rPr>
            </w:pPr>
            <w:r w:rsidRPr="007F4B11">
              <w:rPr>
                <w:rFonts w:ascii="Arial" w:eastAsia="Times New Roman" w:hAnsi="Arial" w:cs="Arial"/>
                <w:color w:val="000000"/>
                <w:sz w:val="16"/>
                <w:szCs w:val="16"/>
                <w:lang w:eastAsia="es-MX"/>
              </w:rPr>
              <w:t>Etapa</w:t>
            </w:r>
          </w:p>
        </w:tc>
        <w:tc>
          <w:tcPr>
            <w:tcW w:w="6378" w:type="dxa"/>
            <w:tcBorders>
              <w:top w:val="single" w:sz="4" w:space="0" w:color="AEAAAA"/>
              <w:left w:val="single" w:sz="4" w:space="0" w:color="AEAAAA"/>
              <w:bottom w:val="single" w:sz="4" w:space="0" w:color="AEAAAA" w:themeColor="background2" w:themeShade="BF"/>
              <w:right w:val="single" w:sz="4" w:space="0" w:color="AEAAAA"/>
            </w:tcBorders>
            <w:noWrap/>
            <w:vAlign w:val="center"/>
            <w:hideMark/>
          </w:tcPr>
          <w:p w14:paraId="4C58E0E8" w14:textId="77777777" w:rsidR="00AD3CD6" w:rsidRPr="007552A0" w:rsidRDefault="00AD3CD6" w:rsidP="00AD3CD6">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16"/>
                <w:szCs w:val="16"/>
                <w:lang w:eastAsia="es-MX"/>
              </w:rPr>
            </w:pPr>
            <w:r w:rsidRPr="007552A0">
              <w:rPr>
                <w:rFonts w:ascii="Arial" w:eastAsia="Times New Roman" w:hAnsi="Arial" w:cs="Arial"/>
                <w:color w:val="000000"/>
                <w:sz w:val="16"/>
                <w:szCs w:val="16"/>
                <w:lang w:eastAsia="es-MX"/>
              </w:rPr>
              <w:t>Descripción</w:t>
            </w:r>
          </w:p>
        </w:tc>
      </w:tr>
      <w:tr w:rsidR="00AD3CD6" w:rsidRPr="007F4B11" w14:paraId="797A5EEA" w14:textId="77777777" w:rsidTr="000A3CAA">
        <w:trPr>
          <w:trHeight w:val="856"/>
        </w:trPr>
        <w:tc>
          <w:tcPr>
            <w:cnfStyle w:val="001000000000" w:firstRow="0" w:lastRow="0" w:firstColumn="1" w:lastColumn="0" w:oddVBand="0" w:evenVBand="0" w:oddHBand="0" w:evenHBand="0" w:firstRowFirstColumn="0" w:firstRowLastColumn="0" w:lastRowFirstColumn="0" w:lastRowLastColumn="0"/>
            <w:tcW w:w="1026" w:type="dxa"/>
            <w:vMerge w:val="restart"/>
            <w:tcBorders>
              <w:top w:val="single" w:sz="4" w:space="0" w:color="AEAAAA"/>
              <w:left w:val="single" w:sz="4" w:space="0" w:color="AEAAAA"/>
              <w:right w:val="single" w:sz="4" w:space="0" w:color="AEAAAA"/>
            </w:tcBorders>
            <w:noWrap/>
            <w:vAlign w:val="center"/>
            <w:hideMark/>
          </w:tcPr>
          <w:p w14:paraId="3A44D097" w14:textId="77777777" w:rsidR="00AD3CD6" w:rsidRPr="007F4B11" w:rsidRDefault="00AD3CD6" w:rsidP="00AD3CD6">
            <w:pPr>
              <w:spacing w:line="259" w:lineRule="auto"/>
              <w:jc w:val="center"/>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Primera</w:t>
            </w:r>
          </w:p>
        </w:tc>
        <w:tc>
          <w:tcPr>
            <w:tcW w:w="1663" w:type="dxa"/>
            <w:tcBorders>
              <w:top w:val="single" w:sz="4" w:space="0" w:color="AEAAAA"/>
              <w:left w:val="single" w:sz="4" w:space="0" w:color="AEAAAA"/>
              <w:bottom w:val="single" w:sz="4" w:space="0" w:color="AEAAAA" w:themeColor="background2" w:themeShade="BF"/>
              <w:right w:val="single" w:sz="4" w:space="0" w:color="AEAAAA"/>
            </w:tcBorders>
            <w:vAlign w:val="center"/>
            <w:hideMark/>
          </w:tcPr>
          <w:p w14:paraId="7D0316D4" w14:textId="77777777" w:rsidR="00AD3CD6" w:rsidRPr="007F4B11" w:rsidRDefault="00AD3CD6" w:rsidP="00AD3CD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MX"/>
              </w:rPr>
            </w:pPr>
            <w:r w:rsidRPr="007F4B11">
              <w:rPr>
                <w:rFonts w:ascii="Arial" w:eastAsia="Times New Roman" w:hAnsi="Arial" w:cs="Arial"/>
                <w:b/>
                <w:color w:val="000000"/>
                <w:sz w:val="16"/>
                <w:szCs w:val="16"/>
                <w:lang w:eastAsia="es-MX"/>
              </w:rPr>
              <w:t>Publicación y difusión de las convocatorias</w:t>
            </w:r>
          </w:p>
        </w:tc>
        <w:tc>
          <w:tcPr>
            <w:tcW w:w="6378" w:type="dxa"/>
            <w:tcBorders>
              <w:top w:val="single" w:sz="4" w:space="0" w:color="AEAAAA" w:themeColor="background2" w:themeShade="BF"/>
              <w:left w:val="single" w:sz="4" w:space="0" w:color="AEAAAA"/>
              <w:bottom w:val="single" w:sz="4" w:space="0" w:color="AEAAAA" w:themeColor="background2" w:themeShade="BF"/>
              <w:right w:val="single" w:sz="4" w:space="0" w:color="AEAAAA"/>
            </w:tcBorders>
            <w:vAlign w:val="center"/>
            <w:hideMark/>
          </w:tcPr>
          <w:p w14:paraId="7A8FCB62" w14:textId="77777777" w:rsidR="00AD3CD6" w:rsidRPr="007552A0" w:rsidRDefault="00AD3CD6" w:rsidP="00371F48">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552A0">
              <w:rPr>
                <w:rFonts w:ascii="Arial" w:eastAsia="Times New Roman" w:hAnsi="Arial" w:cs="Arial"/>
                <w:color w:val="000000"/>
                <w:sz w:val="16"/>
                <w:szCs w:val="16"/>
                <w:lang w:eastAsia="es-MX"/>
              </w:rPr>
              <w:t>La emisión de las convocatorias se realiza en la plataforma electrónica del Sistema Nacional de Registro del Servicio Profesional Docente (SNRSPD), en los portales electrónicos de las Autoridades Educativas Locales y en los periódicos de mayor circulación nacional y local.</w:t>
            </w:r>
          </w:p>
        </w:tc>
      </w:tr>
      <w:tr w:rsidR="00AD3CD6" w:rsidRPr="007F4B11" w14:paraId="14FE06E6" w14:textId="77777777" w:rsidTr="005B7109">
        <w:trPr>
          <w:trHeight w:val="765"/>
        </w:trPr>
        <w:tc>
          <w:tcPr>
            <w:cnfStyle w:val="001000000000" w:firstRow="0" w:lastRow="0" w:firstColumn="1" w:lastColumn="0" w:oddVBand="0" w:evenVBand="0" w:oddHBand="0" w:evenHBand="0" w:firstRowFirstColumn="0" w:firstRowLastColumn="0" w:lastRowFirstColumn="0" w:lastRowLastColumn="0"/>
            <w:tcW w:w="1026" w:type="dxa"/>
            <w:vMerge/>
            <w:tcBorders>
              <w:left w:val="single" w:sz="4" w:space="0" w:color="AEAAAA"/>
              <w:right w:val="single" w:sz="4" w:space="0" w:color="AEAAAA"/>
            </w:tcBorders>
            <w:vAlign w:val="center"/>
            <w:hideMark/>
          </w:tcPr>
          <w:p w14:paraId="669841FF" w14:textId="77777777" w:rsidR="00AD3CD6" w:rsidRPr="007F4B11" w:rsidRDefault="00AD3CD6" w:rsidP="00AD3CD6">
            <w:pPr>
              <w:spacing w:after="160" w:line="259" w:lineRule="auto"/>
              <w:rPr>
                <w:rFonts w:ascii="Arial" w:eastAsia="Times New Roman" w:hAnsi="Arial" w:cs="Arial"/>
                <w:color w:val="000000"/>
                <w:sz w:val="16"/>
                <w:szCs w:val="16"/>
                <w:lang w:eastAsia="es-MX"/>
              </w:rPr>
            </w:pPr>
          </w:p>
        </w:tc>
        <w:tc>
          <w:tcPr>
            <w:tcW w:w="1663" w:type="dxa"/>
            <w:tcBorders>
              <w:top w:val="single" w:sz="4" w:space="0" w:color="AEAAAA" w:themeColor="background2" w:themeShade="BF"/>
              <w:left w:val="single" w:sz="4" w:space="0" w:color="AEAAAA"/>
              <w:bottom w:val="single" w:sz="4" w:space="0" w:color="AEAAAA"/>
              <w:right w:val="single" w:sz="4" w:space="0" w:color="AEAAAA" w:themeColor="background2" w:themeShade="BF"/>
            </w:tcBorders>
            <w:noWrap/>
            <w:vAlign w:val="center"/>
            <w:hideMark/>
          </w:tcPr>
          <w:p w14:paraId="7A28D1BD" w14:textId="77777777" w:rsidR="00AD3CD6" w:rsidRPr="007F4B11" w:rsidRDefault="00AD3CD6" w:rsidP="00AD3CD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MX"/>
              </w:rPr>
            </w:pPr>
            <w:proofErr w:type="spellStart"/>
            <w:r w:rsidRPr="007F4B11">
              <w:rPr>
                <w:rFonts w:ascii="Arial" w:eastAsia="Times New Roman" w:hAnsi="Arial" w:cs="Arial"/>
                <w:b/>
                <w:color w:val="000000"/>
                <w:sz w:val="16"/>
                <w:szCs w:val="16"/>
                <w:lang w:eastAsia="es-MX"/>
              </w:rPr>
              <w:t>Prerregistro</w:t>
            </w:r>
            <w:proofErr w:type="spellEnd"/>
          </w:p>
        </w:tc>
        <w:tc>
          <w:tcPr>
            <w:tcW w:w="6378" w:type="dxa"/>
            <w:tcBorders>
              <w:top w:val="single" w:sz="4" w:space="0" w:color="AEAAAA" w:themeColor="background2" w:themeShade="BF"/>
              <w:left w:val="single" w:sz="4" w:space="0" w:color="AEAAAA" w:themeColor="background2" w:themeShade="BF"/>
              <w:bottom w:val="single" w:sz="4" w:space="0" w:color="AEAAAA"/>
              <w:right w:val="single" w:sz="4" w:space="0" w:color="AEAAAA"/>
            </w:tcBorders>
            <w:vAlign w:val="center"/>
            <w:hideMark/>
          </w:tcPr>
          <w:p w14:paraId="0B033467" w14:textId="77777777" w:rsidR="00AD3CD6" w:rsidRPr="007F4B11" w:rsidRDefault="00AD3CD6" w:rsidP="00371F48">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 xml:space="preserve">Se realiza única y exclusivamente por medio del SNRSPD. El periodo para el </w:t>
            </w:r>
            <w:proofErr w:type="spellStart"/>
            <w:r w:rsidRPr="007F4B11">
              <w:rPr>
                <w:rFonts w:ascii="Arial" w:eastAsia="Times New Roman" w:hAnsi="Arial" w:cs="Arial"/>
                <w:color w:val="000000"/>
                <w:sz w:val="16"/>
                <w:szCs w:val="16"/>
                <w:lang w:eastAsia="es-MX"/>
              </w:rPr>
              <w:t>prerregistro</w:t>
            </w:r>
            <w:proofErr w:type="spellEnd"/>
            <w:r w:rsidRPr="007F4B11">
              <w:rPr>
                <w:rFonts w:ascii="Arial" w:eastAsia="Times New Roman" w:hAnsi="Arial" w:cs="Arial"/>
                <w:color w:val="000000"/>
                <w:sz w:val="16"/>
                <w:szCs w:val="16"/>
                <w:lang w:eastAsia="es-MX"/>
              </w:rPr>
              <w:t xml:space="preserve"> se señala en la convocatoria respectiva. Una vez que se realiza el </w:t>
            </w:r>
            <w:proofErr w:type="spellStart"/>
            <w:r w:rsidRPr="007F4B11">
              <w:rPr>
                <w:rFonts w:ascii="Arial" w:eastAsia="Times New Roman" w:hAnsi="Arial" w:cs="Arial"/>
                <w:color w:val="000000"/>
                <w:sz w:val="16"/>
                <w:szCs w:val="16"/>
                <w:lang w:eastAsia="es-MX"/>
              </w:rPr>
              <w:t>prerregistro</w:t>
            </w:r>
            <w:proofErr w:type="spellEnd"/>
            <w:r w:rsidRPr="007F4B11">
              <w:rPr>
                <w:rFonts w:ascii="Arial" w:eastAsia="Times New Roman" w:hAnsi="Arial" w:cs="Arial"/>
                <w:color w:val="000000"/>
                <w:sz w:val="16"/>
                <w:szCs w:val="16"/>
                <w:lang w:eastAsia="es-MX"/>
              </w:rPr>
              <w:t>, el aspirante cuenta con información sobre la fecha, la sede y la documentación necesaria para llevar a cabo el registro.</w:t>
            </w:r>
          </w:p>
        </w:tc>
      </w:tr>
      <w:tr w:rsidR="00AD3CD6" w:rsidRPr="007F4B11" w14:paraId="3FA0F29A" w14:textId="77777777" w:rsidTr="005B7109">
        <w:trPr>
          <w:trHeight w:val="925"/>
        </w:trPr>
        <w:tc>
          <w:tcPr>
            <w:cnfStyle w:val="001000000000" w:firstRow="0" w:lastRow="0" w:firstColumn="1" w:lastColumn="0" w:oddVBand="0" w:evenVBand="0" w:oddHBand="0" w:evenHBand="0" w:firstRowFirstColumn="0" w:firstRowLastColumn="0" w:lastRowFirstColumn="0" w:lastRowLastColumn="0"/>
            <w:tcW w:w="1026" w:type="dxa"/>
            <w:vMerge/>
            <w:tcBorders>
              <w:left w:val="single" w:sz="4" w:space="0" w:color="AEAAAA"/>
              <w:bottom w:val="single" w:sz="4" w:space="0" w:color="AEAAAA"/>
              <w:right w:val="single" w:sz="4" w:space="0" w:color="AEAAAA"/>
            </w:tcBorders>
            <w:vAlign w:val="center"/>
            <w:hideMark/>
          </w:tcPr>
          <w:p w14:paraId="705B50DC" w14:textId="77777777" w:rsidR="00AD3CD6" w:rsidRPr="007F4B11" w:rsidRDefault="00AD3CD6" w:rsidP="00AD3CD6">
            <w:pPr>
              <w:spacing w:after="160" w:line="259" w:lineRule="auto"/>
              <w:rPr>
                <w:rFonts w:ascii="Arial" w:eastAsia="Times New Roman" w:hAnsi="Arial" w:cs="Arial"/>
                <w:color w:val="000000"/>
                <w:sz w:val="16"/>
                <w:szCs w:val="16"/>
                <w:lang w:eastAsia="es-MX"/>
              </w:rPr>
            </w:pPr>
          </w:p>
        </w:tc>
        <w:tc>
          <w:tcPr>
            <w:tcW w:w="1663" w:type="dxa"/>
            <w:tcBorders>
              <w:top w:val="single" w:sz="4" w:space="0" w:color="AEAAAA"/>
              <w:left w:val="single" w:sz="4" w:space="0" w:color="AEAAAA"/>
              <w:bottom w:val="single" w:sz="4" w:space="0" w:color="AEAAAA"/>
              <w:right w:val="single" w:sz="4" w:space="0" w:color="AEAAAA"/>
            </w:tcBorders>
            <w:vAlign w:val="center"/>
            <w:hideMark/>
          </w:tcPr>
          <w:p w14:paraId="7A3A07AC" w14:textId="77777777" w:rsidR="00AD3CD6" w:rsidRPr="007F4B11" w:rsidRDefault="00AD3CD6" w:rsidP="00AD3CD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MX"/>
              </w:rPr>
            </w:pPr>
            <w:r w:rsidRPr="007F4B11">
              <w:rPr>
                <w:rFonts w:ascii="Arial" w:eastAsia="Times New Roman" w:hAnsi="Arial" w:cs="Arial"/>
                <w:b/>
                <w:color w:val="000000"/>
                <w:sz w:val="16"/>
                <w:szCs w:val="16"/>
                <w:lang w:eastAsia="es-MX"/>
              </w:rPr>
              <w:t>Registro, recepción y revisión de documentación</w:t>
            </w:r>
          </w:p>
        </w:tc>
        <w:tc>
          <w:tcPr>
            <w:tcW w:w="6378" w:type="dxa"/>
            <w:tcBorders>
              <w:top w:val="single" w:sz="4" w:space="0" w:color="AEAAAA"/>
              <w:left w:val="single" w:sz="4" w:space="0" w:color="AEAAAA"/>
              <w:bottom w:val="single" w:sz="4" w:space="0" w:color="AEAAAA" w:themeColor="background2" w:themeShade="BF"/>
            </w:tcBorders>
            <w:vAlign w:val="center"/>
            <w:hideMark/>
          </w:tcPr>
          <w:p w14:paraId="1F454626" w14:textId="77777777" w:rsidR="00AD3CD6" w:rsidRPr="007F4B11" w:rsidRDefault="00AD3CD6" w:rsidP="00C23DCB">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 xml:space="preserve">El registro se lleva a cabo en el SNRSPD. Este proceso se realiza en las sedes establecidas para tal fin, donde una persona responsable coordina al personal encargado de la revisión de documentos y del registro. A los aspirantes que reúnen los requisitos se les expide una ficha de examen con información de la sede de aplicación, fecha y hora </w:t>
            </w:r>
            <w:r w:rsidR="00C23DCB" w:rsidRPr="007F4B11">
              <w:rPr>
                <w:rFonts w:ascii="Arial" w:eastAsia="Times New Roman" w:hAnsi="Arial" w:cs="Arial"/>
                <w:color w:val="000000"/>
                <w:sz w:val="16"/>
                <w:szCs w:val="16"/>
                <w:lang w:eastAsia="es-MX"/>
              </w:rPr>
              <w:t>para</w:t>
            </w:r>
            <w:r w:rsidRPr="007F4B11">
              <w:rPr>
                <w:rFonts w:ascii="Arial" w:eastAsia="Times New Roman" w:hAnsi="Arial" w:cs="Arial"/>
                <w:color w:val="000000"/>
                <w:sz w:val="16"/>
                <w:szCs w:val="16"/>
                <w:lang w:eastAsia="es-MX"/>
              </w:rPr>
              <w:t xml:space="preserve"> presenta</w:t>
            </w:r>
            <w:r w:rsidR="00C23DCB" w:rsidRPr="007F4B11">
              <w:rPr>
                <w:rFonts w:ascii="Arial" w:eastAsia="Times New Roman" w:hAnsi="Arial" w:cs="Arial"/>
                <w:color w:val="000000"/>
                <w:sz w:val="16"/>
                <w:szCs w:val="16"/>
                <w:lang w:eastAsia="es-MX"/>
              </w:rPr>
              <w:t>r</w:t>
            </w:r>
            <w:r w:rsidRPr="007F4B11">
              <w:rPr>
                <w:rFonts w:ascii="Arial" w:eastAsia="Times New Roman" w:hAnsi="Arial" w:cs="Arial"/>
                <w:color w:val="000000"/>
                <w:sz w:val="16"/>
                <w:szCs w:val="16"/>
                <w:lang w:eastAsia="es-MX"/>
              </w:rPr>
              <w:t xml:space="preserve"> l</w:t>
            </w:r>
            <w:r w:rsidR="00C23DCB" w:rsidRPr="007F4B11">
              <w:rPr>
                <w:rFonts w:ascii="Arial" w:eastAsia="Times New Roman" w:hAnsi="Arial" w:cs="Arial"/>
                <w:color w:val="000000"/>
                <w:sz w:val="16"/>
                <w:szCs w:val="16"/>
                <w:lang w:eastAsia="es-MX"/>
              </w:rPr>
              <w:t>os instrumentos de evaluación</w:t>
            </w:r>
            <w:r w:rsidRPr="007F4B11">
              <w:rPr>
                <w:rFonts w:ascii="Arial" w:eastAsia="Times New Roman" w:hAnsi="Arial" w:cs="Arial"/>
                <w:color w:val="000000"/>
                <w:sz w:val="16"/>
                <w:szCs w:val="16"/>
                <w:lang w:eastAsia="es-MX"/>
              </w:rPr>
              <w:t xml:space="preserve">. </w:t>
            </w:r>
          </w:p>
        </w:tc>
      </w:tr>
      <w:tr w:rsidR="00AD3CD6" w:rsidRPr="007F4B11" w14:paraId="2A7BEAD7" w14:textId="77777777" w:rsidTr="005B7109">
        <w:trPr>
          <w:trHeight w:val="1667"/>
        </w:trPr>
        <w:tc>
          <w:tcPr>
            <w:cnfStyle w:val="001000000000" w:firstRow="0" w:lastRow="0" w:firstColumn="1" w:lastColumn="0" w:oddVBand="0" w:evenVBand="0" w:oddHBand="0" w:evenHBand="0" w:firstRowFirstColumn="0" w:firstRowLastColumn="0" w:lastRowFirstColumn="0" w:lastRowLastColumn="0"/>
            <w:tcW w:w="1026" w:type="dxa"/>
            <w:tcBorders>
              <w:top w:val="single" w:sz="4" w:space="0" w:color="AEAAAA"/>
              <w:left w:val="single" w:sz="4" w:space="0" w:color="AEAAAA"/>
              <w:bottom w:val="single" w:sz="4" w:space="0" w:color="AEAAAA"/>
              <w:right w:val="single" w:sz="4" w:space="0" w:color="AEAAAA"/>
            </w:tcBorders>
            <w:noWrap/>
            <w:vAlign w:val="center"/>
            <w:hideMark/>
          </w:tcPr>
          <w:p w14:paraId="1C87CCC6" w14:textId="77777777" w:rsidR="00AD3CD6" w:rsidRPr="007F4B11" w:rsidRDefault="00AD3CD6" w:rsidP="00AD3CD6">
            <w:pPr>
              <w:spacing w:line="259" w:lineRule="auto"/>
              <w:jc w:val="center"/>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Segunda</w:t>
            </w:r>
          </w:p>
        </w:tc>
        <w:tc>
          <w:tcPr>
            <w:tcW w:w="1663" w:type="dxa"/>
            <w:tcBorders>
              <w:top w:val="single" w:sz="4" w:space="0" w:color="AEAAAA"/>
              <w:left w:val="single" w:sz="4" w:space="0" w:color="AEAAAA"/>
              <w:bottom w:val="single" w:sz="4" w:space="0" w:color="AEAAAA"/>
              <w:right w:val="single" w:sz="4" w:space="0" w:color="AEAAAA"/>
            </w:tcBorders>
            <w:vAlign w:val="center"/>
            <w:hideMark/>
          </w:tcPr>
          <w:p w14:paraId="20C77EB4" w14:textId="77777777" w:rsidR="00AD3CD6" w:rsidRPr="007F4B11" w:rsidRDefault="00AD3CD6" w:rsidP="00AD3CD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MX"/>
              </w:rPr>
            </w:pPr>
            <w:r w:rsidRPr="007F4B11">
              <w:rPr>
                <w:rFonts w:ascii="Arial" w:eastAsia="Times New Roman" w:hAnsi="Arial" w:cs="Arial"/>
                <w:b/>
                <w:color w:val="000000"/>
                <w:sz w:val="16"/>
                <w:szCs w:val="16"/>
                <w:lang w:eastAsia="es-MX"/>
              </w:rPr>
              <w:t>Aplicación de instrumentos de evaluación</w:t>
            </w:r>
          </w:p>
        </w:tc>
        <w:tc>
          <w:tcPr>
            <w:tcW w:w="6378" w:type="dxa"/>
            <w:tcBorders>
              <w:top w:val="single" w:sz="4" w:space="0" w:color="AEAAAA" w:themeColor="background2" w:themeShade="BF"/>
              <w:left w:val="single" w:sz="4" w:space="0" w:color="AEAAAA"/>
              <w:bottom w:val="single" w:sz="4" w:space="0" w:color="AEAAAA"/>
              <w:right w:val="single" w:sz="4" w:space="0" w:color="AEAAAA"/>
            </w:tcBorders>
            <w:vAlign w:val="center"/>
            <w:hideMark/>
          </w:tcPr>
          <w:p w14:paraId="205490C4" w14:textId="77777777" w:rsidR="00EC1BD5" w:rsidRPr="007F4B11" w:rsidRDefault="00EC1BD5" w:rsidP="00E24AC3">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552A0">
              <w:rPr>
                <w:rFonts w:ascii="Arial" w:eastAsia="Times New Roman" w:hAnsi="Arial" w:cs="Arial"/>
                <w:color w:val="000000"/>
                <w:sz w:val="16"/>
                <w:szCs w:val="16"/>
                <w:lang w:eastAsia="es-MX"/>
              </w:rPr>
              <w:t>El proceso de ingreso s</w:t>
            </w:r>
            <w:r w:rsidR="00AD3CD6" w:rsidRPr="007552A0">
              <w:rPr>
                <w:rFonts w:ascii="Arial" w:eastAsia="Times New Roman" w:hAnsi="Arial" w:cs="Arial"/>
                <w:color w:val="000000"/>
                <w:sz w:val="16"/>
                <w:szCs w:val="16"/>
                <w:lang w:eastAsia="es-MX"/>
              </w:rPr>
              <w:t>e divide en tres etapas. En EB, las etapas uno y dos corresponden a la aplicación de los exámenes nacionales. La etapa tres c</w:t>
            </w:r>
            <w:r w:rsidR="00AD3CD6" w:rsidRPr="007F4B11">
              <w:rPr>
                <w:rFonts w:ascii="Arial" w:eastAsia="Times New Roman" w:hAnsi="Arial" w:cs="Arial"/>
                <w:color w:val="000000"/>
                <w:sz w:val="16"/>
                <w:szCs w:val="16"/>
                <w:lang w:eastAsia="es-MX"/>
              </w:rPr>
              <w:t xml:space="preserve">onsiste en la aplicación de un examen adicional o complementario. En EMS, </w:t>
            </w:r>
            <w:r w:rsidR="00371F48" w:rsidRPr="007F4B11">
              <w:rPr>
                <w:rFonts w:ascii="Arial" w:eastAsia="Times New Roman" w:hAnsi="Arial" w:cs="Arial"/>
                <w:color w:val="000000"/>
                <w:sz w:val="16"/>
                <w:szCs w:val="16"/>
                <w:lang w:eastAsia="es-MX"/>
              </w:rPr>
              <w:t>dos</w:t>
            </w:r>
            <w:r w:rsidR="00AD3CD6" w:rsidRPr="007F4B11">
              <w:rPr>
                <w:rFonts w:ascii="Arial" w:eastAsia="Times New Roman" w:hAnsi="Arial" w:cs="Arial"/>
                <w:color w:val="000000"/>
                <w:sz w:val="16"/>
                <w:szCs w:val="16"/>
                <w:lang w:eastAsia="es-MX"/>
              </w:rPr>
              <w:t xml:space="preserve"> etapas corresponden a la aplicación de </w:t>
            </w:r>
            <w:r w:rsidR="00AF3B3B" w:rsidRPr="007F4B11">
              <w:rPr>
                <w:rFonts w:ascii="Arial" w:eastAsia="Times New Roman" w:hAnsi="Arial" w:cs="Arial"/>
                <w:color w:val="000000"/>
                <w:sz w:val="16"/>
                <w:szCs w:val="16"/>
                <w:lang w:eastAsia="es-MX"/>
              </w:rPr>
              <w:t>exámenes nacionales, mientras que en la etapa tres se elabora un plan de clase</w:t>
            </w:r>
            <w:r w:rsidR="00E24AC3" w:rsidRPr="007F4B11">
              <w:rPr>
                <w:rFonts w:ascii="Arial" w:eastAsia="Times New Roman" w:hAnsi="Arial" w:cs="Arial"/>
                <w:color w:val="000000"/>
                <w:sz w:val="16"/>
                <w:szCs w:val="16"/>
                <w:lang w:eastAsia="es-MX"/>
              </w:rPr>
              <w:t>.</w:t>
            </w:r>
          </w:p>
          <w:p w14:paraId="67426CB8" w14:textId="77777777" w:rsidR="00AD3CD6" w:rsidRPr="007F4B11" w:rsidRDefault="00AD3CD6" w:rsidP="00E24AC3">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En el proceso de promoción, la aplicación de instrumentos de evaluaci</w:t>
            </w:r>
            <w:r w:rsidR="00E24AC3" w:rsidRPr="007F4B11">
              <w:rPr>
                <w:rFonts w:ascii="Arial" w:eastAsia="Times New Roman" w:hAnsi="Arial" w:cs="Arial"/>
                <w:color w:val="000000"/>
                <w:sz w:val="16"/>
                <w:szCs w:val="16"/>
                <w:lang w:eastAsia="es-MX"/>
              </w:rPr>
              <w:t>ón se compone de un examen de conocimientos y un plan de mejora de la función.</w:t>
            </w:r>
          </w:p>
          <w:p w14:paraId="7A51AD8D" w14:textId="77777777" w:rsidR="000A7CF9" w:rsidRPr="007F4B11" w:rsidRDefault="000A7CF9" w:rsidP="00E24AC3">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Los referentes de los instrumentos de evaluación, son los Perfiles, Parámetros e Indicadores (PPI) que se publican según la función</w:t>
            </w:r>
            <w:r w:rsidR="00C23DCB" w:rsidRPr="007F4B11">
              <w:rPr>
                <w:rFonts w:ascii="Arial" w:eastAsia="Times New Roman" w:hAnsi="Arial" w:cs="Arial"/>
                <w:color w:val="000000"/>
                <w:sz w:val="16"/>
                <w:szCs w:val="16"/>
                <w:lang w:eastAsia="es-MX"/>
              </w:rPr>
              <w:t xml:space="preserve"> docente o directiva</w:t>
            </w:r>
            <w:r w:rsidRPr="007F4B11">
              <w:rPr>
                <w:rFonts w:ascii="Arial" w:eastAsia="Times New Roman" w:hAnsi="Arial" w:cs="Arial"/>
                <w:color w:val="000000"/>
                <w:sz w:val="16"/>
                <w:szCs w:val="16"/>
                <w:lang w:eastAsia="es-MX"/>
              </w:rPr>
              <w:t xml:space="preserve"> que se trate. </w:t>
            </w:r>
          </w:p>
        </w:tc>
      </w:tr>
      <w:tr w:rsidR="00AD3CD6" w:rsidRPr="007F4B11" w14:paraId="0E10AFE2" w14:textId="77777777" w:rsidTr="005B7109">
        <w:trPr>
          <w:trHeight w:val="975"/>
        </w:trPr>
        <w:tc>
          <w:tcPr>
            <w:cnfStyle w:val="001000000000" w:firstRow="0" w:lastRow="0" w:firstColumn="1" w:lastColumn="0" w:oddVBand="0" w:evenVBand="0" w:oddHBand="0" w:evenHBand="0" w:firstRowFirstColumn="0" w:firstRowLastColumn="0" w:lastRowFirstColumn="0" w:lastRowLastColumn="0"/>
            <w:tcW w:w="1026" w:type="dxa"/>
            <w:vMerge w:val="restart"/>
            <w:tcBorders>
              <w:top w:val="single" w:sz="4" w:space="0" w:color="AEAAAA"/>
              <w:left w:val="single" w:sz="4" w:space="0" w:color="AEAAAA"/>
              <w:right w:val="single" w:sz="4" w:space="0" w:color="AEAAAA" w:themeColor="background2" w:themeShade="BF"/>
            </w:tcBorders>
            <w:noWrap/>
            <w:vAlign w:val="center"/>
            <w:hideMark/>
          </w:tcPr>
          <w:p w14:paraId="6EED143E" w14:textId="77777777" w:rsidR="00AD3CD6" w:rsidRPr="007F4B11" w:rsidRDefault="00AD3CD6" w:rsidP="00AD3CD6">
            <w:pPr>
              <w:spacing w:line="259" w:lineRule="auto"/>
              <w:jc w:val="center"/>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Tercera</w:t>
            </w:r>
          </w:p>
        </w:tc>
        <w:tc>
          <w:tcPr>
            <w:tcW w:w="1663" w:type="dxa"/>
            <w:tcBorders>
              <w:top w:val="single" w:sz="4" w:space="0" w:color="AEAAAA"/>
              <w:left w:val="single" w:sz="4" w:space="0" w:color="AEAAAA" w:themeColor="background2" w:themeShade="BF"/>
              <w:bottom w:val="single" w:sz="4" w:space="0" w:color="AEAAAA"/>
            </w:tcBorders>
            <w:vAlign w:val="center"/>
            <w:hideMark/>
          </w:tcPr>
          <w:p w14:paraId="182E7C12" w14:textId="77777777" w:rsidR="00AD3CD6" w:rsidRPr="007F4B11" w:rsidRDefault="00AD3CD6" w:rsidP="00AD3CD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MX"/>
              </w:rPr>
            </w:pPr>
            <w:r w:rsidRPr="007F4B11">
              <w:rPr>
                <w:rFonts w:ascii="Arial" w:eastAsia="Times New Roman" w:hAnsi="Arial" w:cs="Arial"/>
                <w:b/>
                <w:color w:val="000000"/>
                <w:sz w:val="16"/>
                <w:szCs w:val="16"/>
                <w:lang w:eastAsia="es-MX"/>
              </w:rPr>
              <w:t>Calificación</w:t>
            </w:r>
          </w:p>
        </w:tc>
        <w:tc>
          <w:tcPr>
            <w:tcW w:w="6378" w:type="dxa"/>
            <w:tcBorders>
              <w:top w:val="single" w:sz="4" w:space="0" w:color="AEAAAA"/>
              <w:bottom w:val="single" w:sz="4" w:space="0" w:color="AEAAAA"/>
              <w:right w:val="single" w:sz="4" w:space="0" w:color="AEAAAA"/>
            </w:tcBorders>
            <w:vAlign w:val="center"/>
            <w:hideMark/>
          </w:tcPr>
          <w:p w14:paraId="4A5A8798" w14:textId="77777777" w:rsidR="00AD3CD6" w:rsidRPr="007F4B11" w:rsidRDefault="00AD3CD6" w:rsidP="00A65FC0">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552A0">
              <w:rPr>
                <w:rFonts w:ascii="Arial" w:eastAsia="Times New Roman" w:hAnsi="Arial" w:cs="Arial"/>
                <w:color w:val="000000"/>
                <w:sz w:val="16"/>
                <w:szCs w:val="16"/>
                <w:lang w:eastAsia="es-MX"/>
              </w:rPr>
              <w:t>La S</w:t>
            </w:r>
            <w:r w:rsidR="00A65FC0" w:rsidRPr="007552A0">
              <w:rPr>
                <w:rFonts w:ascii="Arial" w:eastAsia="Times New Roman" w:hAnsi="Arial" w:cs="Arial"/>
                <w:color w:val="000000"/>
                <w:sz w:val="16"/>
                <w:szCs w:val="16"/>
                <w:lang w:eastAsia="es-MX"/>
              </w:rPr>
              <w:t>EP</w:t>
            </w:r>
            <w:r w:rsidRPr="007552A0">
              <w:rPr>
                <w:rFonts w:ascii="Arial" w:eastAsia="Times New Roman" w:hAnsi="Arial" w:cs="Arial"/>
                <w:color w:val="000000"/>
                <w:sz w:val="16"/>
                <w:szCs w:val="16"/>
                <w:lang w:eastAsia="es-MX"/>
              </w:rPr>
              <w:t xml:space="preserve"> realiza el proceso de calificación de la información obtenida mediante los instrumentos nacionales. Este proceso se lleva a cabo conforme a los criterios y procedimientos técnicos que el Instituto </w:t>
            </w:r>
            <w:r w:rsidR="00A65FC0" w:rsidRPr="007F4B11">
              <w:rPr>
                <w:rFonts w:ascii="Arial" w:eastAsia="Times New Roman" w:hAnsi="Arial" w:cs="Arial"/>
                <w:color w:val="000000"/>
                <w:sz w:val="16"/>
                <w:szCs w:val="16"/>
                <w:lang w:eastAsia="es-MX"/>
              </w:rPr>
              <w:t xml:space="preserve">Nacional para la Evaluación de la Educación (INEE) </w:t>
            </w:r>
            <w:r w:rsidRPr="007F4B11">
              <w:rPr>
                <w:rFonts w:ascii="Arial" w:eastAsia="Times New Roman" w:hAnsi="Arial" w:cs="Arial"/>
                <w:color w:val="000000"/>
                <w:sz w:val="16"/>
                <w:szCs w:val="16"/>
                <w:lang w:eastAsia="es-MX"/>
              </w:rPr>
              <w:t xml:space="preserve">determina. Es responsabilidad de la Autoridad Educativa Local el procesamiento y calificación de las evaluaciones complementarias. El análisis y </w:t>
            </w:r>
            <w:r w:rsidRPr="007F4B11">
              <w:rPr>
                <w:rFonts w:ascii="Arial" w:eastAsia="Times New Roman" w:hAnsi="Arial" w:cs="Arial"/>
                <w:color w:val="000000"/>
                <w:sz w:val="16"/>
                <w:szCs w:val="16"/>
                <w:lang w:eastAsia="es-MX"/>
              </w:rPr>
              <w:lastRenderedPageBreak/>
              <w:t>calificación de estos instrumentos también se realizan de acuerdo con los criterios y procedimientos técnicos que el Instituto define.</w:t>
            </w:r>
          </w:p>
        </w:tc>
      </w:tr>
      <w:tr w:rsidR="00AD3CD6" w:rsidRPr="007F4B11" w14:paraId="1495B7C4" w14:textId="77777777" w:rsidTr="000A3CAA">
        <w:trPr>
          <w:trHeight w:val="1099"/>
        </w:trPr>
        <w:tc>
          <w:tcPr>
            <w:cnfStyle w:val="001000000000" w:firstRow="0" w:lastRow="0" w:firstColumn="1" w:lastColumn="0" w:oddVBand="0" w:evenVBand="0" w:oddHBand="0" w:evenHBand="0" w:firstRowFirstColumn="0" w:firstRowLastColumn="0" w:lastRowFirstColumn="0" w:lastRowLastColumn="0"/>
            <w:tcW w:w="1026" w:type="dxa"/>
            <w:vMerge/>
            <w:tcBorders>
              <w:left w:val="single" w:sz="4" w:space="0" w:color="AEAAAA"/>
              <w:right w:val="single" w:sz="4" w:space="0" w:color="AEAAAA" w:themeColor="background2" w:themeShade="BF"/>
            </w:tcBorders>
            <w:vAlign w:val="center"/>
            <w:hideMark/>
          </w:tcPr>
          <w:p w14:paraId="31382687" w14:textId="77777777" w:rsidR="00AD3CD6" w:rsidRPr="007F4B11" w:rsidRDefault="00AD3CD6" w:rsidP="00AD3CD6">
            <w:pPr>
              <w:spacing w:after="160" w:line="259" w:lineRule="auto"/>
              <w:rPr>
                <w:rFonts w:ascii="Arial" w:eastAsia="Times New Roman" w:hAnsi="Arial" w:cs="Arial"/>
                <w:color w:val="000000"/>
                <w:sz w:val="16"/>
                <w:szCs w:val="16"/>
                <w:lang w:eastAsia="es-MX"/>
              </w:rPr>
            </w:pPr>
          </w:p>
        </w:tc>
        <w:tc>
          <w:tcPr>
            <w:tcW w:w="1663" w:type="dxa"/>
            <w:tcBorders>
              <w:top w:val="single" w:sz="4" w:space="0" w:color="AEAAAA"/>
              <w:left w:val="single" w:sz="4" w:space="0" w:color="AEAAAA" w:themeColor="background2" w:themeShade="BF"/>
              <w:bottom w:val="single" w:sz="4" w:space="0" w:color="AEAAAA"/>
              <w:right w:val="single" w:sz="4" w:space="0" w:color="AEAAAA"/>
            </w:tcBorders>
            <w:vAlign w:val="center"/>
            <w:hideMark/>
          </w:tcPr>
          <w:p w14:paraId="522AD013" w14:textId="77777777" w:rsidR="00AD3CD6" w:rsidRPr="007F4B11" w:rsidRDefault="00AD3CD6" w:rsidP="00AD3CD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MX"/>
              </w:rPr>
            </w:pPr>
            <w:r w:rsidRPr="007F4B11">
              <w:rPr>
                <w:rFonts w:ascii="Arial" w:eastAsia="Times New Roman" w:hAnsi="Arial" w:cs="Arial"/>
                <w:b/>
                <w:color w:val="000000"/>
                <w:sz w:val="16"/>
                <w:szCs w:val="16"/>
                <w:lang w:eastAsia="es-MX"/>
              </w:rPr>
              <w:t>Conformación de listas de prelación</w:t>
            </w:r>
          </w:p>
        </w:tc>
        <w:tc>
          <w:tcPr>
            <w:tcW w:w="6378" w:type="dxa"/>
            <w:tcBorders>
              <w:top w:val="single" w:sz="4" w:space="0" w:color="AEAAAA"/>
              <w:left w:val="single" w:sz="4" w:space="0" w:color="AEAAAA"/>
              <w:bottom w:val="single" w:sz="4" w:space="0" w:color="AEAAAA"/>
              <w:right w:val="single" w:sz="4" w:space="0" w:color="AEAAAA"/>
            </w:tcBorders>
            <w:vAlign w:val="center"/>
            <w:hideMark/>
          </w:tcPr>
          <w:p w14:paraId="4F7D4A3C" w14:textId="77777777" w:rsidR="00AD3CD6" w:rsidRPr="007F4B11" w:rsidRDefault="00AD3CD6" w:rsidP="001E41F8">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En función de los resultados obtenidos por los sustentantes se conforma</w:t>
            </w:r>
            <w:r w:rsidR="001E41F8" w:rsidRPr="007F4B11">
              <w:rPr>
                <w:rFonts w:ascii="Arial" w:eastAsia="Times New Roman" w:hAnsi="Arial" w:cs="Arial"/>
                <w:color w:val="000000"/>
                <w:sz w:val="16"/>
                <w:szCs w:val="16"/>
                <w:lang w:eastAsia="es-MX"/>
              </w:rPr>
              <w:t>n las</w:t>
            </w:r>
            <w:r w:rsidRPr="007F4B11">
              <w:rPr>
                <w:rFonts w:ascii="Arial" w:eastAsia="Times New Roman" w:hAnsi="Arial" w:cs="Arial"/>
                <w:color w:val="000000"/>
                <w:sz w:val="16"/>
                <w:szCs w:val="16"/>
                <w:lang w:eastAsia="es-MX"/>
              </w:rPr>
              <w:t xml:space="preserve"> listas de prelación por entidad federativa, por tipo de función, docente o técnico docente, así como por nivel, tipo de servicio, modalidad, asignatura, tecnología o taller; esto por cada tipo de plaza concursada. Las listas se presenta</w:t>
            </w:r>
            <w:r w:rsidR="001E41F8" w:rsidRPr="007F4B11">
              <w:rPr>
                <w:rFonts w:ascii="Arial" w:eastAsia="Times New Roman" w:hAnsi="Arial" w:cs="Arial"/>
                <w:color w:val="000000"/>
                <w:sz w:val="16"/>
                <w:szCs w:val="16"/>
                <w:lang w:eastAsia="es-MX"/>
              </w:rPr>
              <w:t>n</w:t>
            </w:r>
            <w:r w:rsidRPr="007F4B11">
              <w:rPr>
                <w:rFonts w:ascii="Arial" w:eastAsia="Times New Roman" w:hAnsi="Arial" w:cs="Arial"/>
                <w:color w:val="000000"/>
                <w:sz w:val="16"/>
                <w:szCs w:val="16"/>
                <w:lang w:eastAsia="es-MX"/>
              </w:rPr>
              <w:t xml:space="preserve"> en orden descendente e inclu</w:t>
            </w:r>
            <w:r w:rsidR="001E41F8" w:rsidRPr="007F4B11">
              <w:rPr>
                <w:rFonts w:ascii="Arial" w:eastAsia="Times New Roman" w:hAnsi="Arial" w:cs="Arial"/>
                <w:color w:val="000000"/>
                <w:sz w:val="16"/>
                <w:szCs w:val="16"/>
                <w:lang w:eastAsia="es-MX"/>
              </w:rPr>
              <w:t>yen</w:t>
            </w:r>
            <w:r w:rsidRPr="007F4B11">
              <w:rPr>
                <w:rFonts w:ascii="Arial" w:eastAsia="Times New Roman" w:hAnsi="Arial" w:cs="Arial"/>
                <w:color w:val="000000"/>
                <w:sz w:val="16"/>
                <w:szCs w:val="16"/>
                <w:lang w:eastAsia="es-MX"/>
              </w:rPr>
              <w:t xml:space="preserve"> s</w:t>
            </w:r>
            <w:r w:rsidR="001E41F8" w:rsidRPr="007F4B11">
              <w:rPr>
                <w:rFonts w:ascii="Arial" w:eastAsia="Times New Roman" w:hAnsi="Arial" w:cs="Arial"/>
                <w:color w:val="000000"/>
                <w:sz w:val="16"/>
                <w:szCs w:val="16"/>
                <w:lang w:eastAsia="es-MX"/>
              </w:rPr>
              <w:t>o</w:t>
            </w:r>
            <w:r w:rsidRPr="007F4B11">
              <w:rPr>
                <w:rFonts w:ascii="Arial" w:eastAsia="Times New Roman" w:hAnsi="Arial" w:cs="Arial"/>
                <w:color w:val="000000"/>
                <w:sz w:val="16"/>
                <w:szCs w:val="16"/>
                <w:lang w:eastAsia="es-MX"/>
              </w:rPr>
              <w:t>lo a los aspirantes con puntuación igual o mayor a la que establezca el Instituto como resultado idóne</w:t>
            </w:r>
            <w:r w:rsidR="00AB7814" w:rsidRPr="007F4B11">
              <w:rPr>
                <w:rFonts w:ascii="Arial" w:eastAsia="Times New Roman" w:hAnsi="Arial" w:cs="Arial"/>
                <w:color w:val="000000"/>
                <w:sz w:val="16"/>
                <w:szCs w:val="16"/>
                <w:lang w:eastAsia="es-MX"/>
              </w:rPr>
              <w:t>o. Las listas de prelación est</w:t>
            </w:r>
            <w:r w:rsidRPr="007F4B11">
              <w:rPr>
                <w:rFonts w:ascii="Arial" w:eastAsia="Times New Roman" w:hAnsi="Arial" w:cs="Arial"/>
                <w:color w:val="000000"/>
                <w:sz w:val="16"/>
                <w:szCs w:val="16"/>
                <w:lang w:eastAsia="es-MX"/>
              </w:rPr>
              <w:t xml:space="preserve">án disponibles en el SNRSPD por tipo de plaza, nivel y servicio educativo. </w:t>
            </w:r>
          </w:p>
        </w:tc>
      </w:tr>
      <w:tr w:rsidR="00AD3CD6" w:rsidRPr="007F4B11" w14:paraId="5E1CDC1D" w14:textId="77777777" w:rsidTr="005B7109">
        <w:trPr>
          <w:trHeight w:val="1622"/>
        </w:trPr>
        <w:tc>
          <w:tcPr>
            <w:cnfStyle w:val="001000000000" w:firstRow="0" w:lastRow="0" w:firstColumn="1" w:lastColumn="0" w:oddVBand="0" w:evenVBand="0" w:oddHBand="0" w:evenHBand="0" w:firstRowFirstColumn="0" w:firstRowLastColumn="0" w:lastRowFirstColumn="0" w:lastRowLastColumn="0"/>
            <w:tcW w:w="1026" w:type="dxa"/>
            <w:vMerge/>
            <w:tcBorders>
              <w:left w:val="single" w:sz="4" w:space="0" w:color="AEAAAA"/>
              <w:bottom w:val="single" w:sz="4" w:space="0" w:color="AEAAAA"/>
              <w:right w:val="single" w:sz="4" w:space="0" w:color="AEAAAA" w:themeColor="background2" w:themeShade="BF"/>
            </w:tcBorders>
            <w:vAlign w:val="center"/>
            <w:hideMark/>
          </w:tcPr>
          <w:p w14:paraId="4EB7971F" w14:textId="77777777" w:rsidR="00AD3CD6" w:rsidRPr="007F4B11" w:rsidRDefault="00AD3CD6" w:rsidP="00AD3CD6">
            <w:pPr>
              <w:spacing w:after="160" w:line="259" w:lineRule="auto"/>
              <w:rPr>
                <w:rFonts w:ascii="Arial" w:eastAsia="Times New Roman" w:hAnsi="Arial" w:cs="Arial"/>
                <w:color w:val="000000"/>
                <w:sz w:val="16"/>
                <w:szCs w:val="16"/>
                <w:lang w:eastAsia="es-MX"/>
              </w:rPr>
            </w:pPr>
          </w:p>
        </w:tc>
        <w:tc>
          <w:tcPr>
            <w:tcW w:w="1663" w:type="dxa"/>
            <w:tcBorders>
              <w:top w:val="single" w:sz="4" w:space="0" w:color="AEAAAA"/>
              <w:left w:val="single" w:sz="4" w:space="0" w:color="AEAAAA" w:themeColor="background2" w:themeShade="BF"/>
              <w:bottom w:val="single" w:sz="4" w:space="0" w:color="AEAAAA"/>
              <w:right w:val="single" w:sz="4" w:space="0" w:color="AEAAAA"/>
            </w:tcBorders>
            <w:vAlign w:val="center"/>
            <w:hideMark/>
          </w:tcPr>
          <w:p w14:paraId="742D4D96" w14:textId="77777777" w:rsidR="00AD3CD6" w:rsidRPr="007F4B11" w:rsidRDefault="00AD3CD6" w:rsidP="00AD3CD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eastAsia="es-MX"/>
              </w:rPr>
            </w:pPr>
            <w:r w:rsidRPr="007F4B11">
              <w:rPr>
                <w:rFonts w:ascii="Arial" w:eastAsia="Times New Roman" w:hAnsi="Arial" w:cs="Arial"/>
                <w:b/>
                <w:color w:val="000000"/>
                <w:sz w:val="16"/>
                <w:szCs w:val="16"/>
                <w:lang w:eastAsia="es-MX"/>
              </w:rPr>
              <w:t>Asignación de plazas</w:t>
            </w:r>
          </w:p>
        </w:tc>
        <w:tc>
          <w:tcPr>
            <w:tcW w:w="6378" w:type="dxa"/>
            <w:tcBorders>
              <w:top w:val="single" w:sz="4" w:space="0" w:color="AEAAAA"/>
              <w:left w:val="single" w:sz="4" w:space="0" w:color="AEAAAA"/>
              <w:bottom w:val="single" w:sz="4" w:space="0" w:color="AEAAAA"/>
              <w:right w:val="single" w:sz="4" w:space="0" w:color="AEAAAA"/>
            </w:tcBorders>
            <w:vAlign w:val="center"/>
            <w:hideMark/>
          </w:tcPr>
          <w:p w14:paraId="09065EB8" w14:textId="77777777" w:rsidR="00AD3CD6" w:rsidRPr="007F4B11" w:rsidRDefault="00AD3CD6" w:rsidP="00371F48">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Las plazas concursadas se asignan en estricto orden de prelación. Corresponde a la Secretaría supervisar la administración de las listas de prelación.</w:t>
            </w:r>
          </w:p>
          <w:p w14:paraId="546C699F" w14:textId="77777777" w:rsidR="00AD3CD6" w:rsidRPr="007F4B11" w:rsidRDefault="00AD3CD6" w:rsidP="00013385">
            <w:pPr>
              <w:spacing w:line="259"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7F4B11">
              <w:rPr>
                <w:rFonts w:ascii="Arial" w:eastAsia="Times New Roman" w:hAnsi="Arial" w:cs="Arial"/>
                <w:color w:val="000000"/>
                <w:sz w:val="16"/>
                <w:szCs w:val="16"/>
                <w:lang w:eastAsia="es-MX"/>
              </w:rPr>
              <w:t>En caso de que se agotaran las listas de prelación y hubiese plazas disponibles, los nombramientos que expidan las Autoridades Educativas Locales serán por tiempo fijo y con una duración que no podrá exceder del tiempo remanente y hasta la conclusión del ciclo escolar. Para ello el Instituto contribuirá con elementos técnicos que coadyuven con las Autoridades Educativas a determinar el procedimiento a seguir con el fin de atender las necesidades del servicio en donde se requiera.</w:t>
            </w:r>
          </w:p>
        </w:tc>
      </w:tr>
    </w:tbl>
    <w:p w14:paraId="14353F32" w14:textId="77777777" w:rsidR="00EC2A0B" w:rsidRPr="007F4B11" w:rsidRDefault="00013385" w:rsidP="00EC2A0B">
      <w:pPr>
        <w:spacing w:line="240" w:lineRule="auto"/>
        <w:rPr>
          <w:rFonts w:ascii="Arial" w:hAnsi="Arial" w:cs="Arial"/>
          <w:sz w:val="16"/>
          <w:szCs w:val="16"/>
        </w:rPr>
      </w:pPr>
      <w:r w:rsidRPr="007F4B11">
        <w:rPr>
          <w:rFonts w:ascii="Arial" w:hAnsi="Arial" w:cs="Arial"/>
          <w:b/>
          <w:bCs/>
          <w:sz w:val="18"/>
          <w:szCs w:val="16"/>
        </w:rPr>
        <w:t xml:space="preserve">Fuente: </w:t>
      </w:r>
      <w:r w:rsidRPr="007F4B11">
        <w:rPr>
          <w:rFonts w:ascii="Arial" w:hAnsi="Arial" w:cs="Arial"/>
          <w:sz w:val="18"/>
          <w:szCs w:val="16"/>
        </w:rPr>
        <w:t xml:space="preserve">INEE, con base </w:t>
      </w:r>
      <w:r w:rsidR="007E4B90" w:rsidRPr="007F4B11">
        <w:rPr>
          <w:rFonts w:ascii="Arial" w:hAnsi="Arial" w:cs="Arial"/>
          <w:sz w:val="18"/>
          <w:szCs w:val="16"/>
        </w:rPr>
        <w:t>en CNSPD</w:t>
      </w:r>
      <w:r w:rsidRPr="007552A0">
        <w:rPr>
          <w:rFonts w:ascii="Arial" w:hAnsi="Arial" w:cs="Arial"/>
          <w:sz w:val="18"/>
          <w:szCs w:val="16"/>
        </w:rPr>
        <w:t>-SEP</w:t>
      </w:r>
      <w:r w:rsidR="00E054C5" w:rsidRPr="007552A0">
        <w:rPr>
          <w:rFonts w:ascii="Arial" w:hAnsi="Arial" w:cs="Arial"/>
          <w:sz w:val="18"/>
          <w:szCs w:val="16"/>
        </w:rPr>
        <w:t xml:space="preserve"> (2018)</w:t>
      </w:r>
      <w:r w:rsidRPr="007552A0">
        <w:rPr>
          <w:rFonts w:ascii="Arial" w:hAnsi="Arial" w:cs="Arial"/>
          <w:sz w:val="18"/>
          <w:szCs w:val="16"/>
        </w:rPr>
        <w:t>. Coordinación Nacional del Servicio Profesional Docente de la Secretaría</w:t>
      </w:r>
      <w:r w:rsidR="00EC2A0B" w:rsidRPr="007F4B11">
        <w:rPr>
          <w:rFonts w:ascii="Arial" w:hAnsi="Arial" w:cs="Arial"/>
          <w:sz w:val="18"/>
          <w:szCs w:val="16"/>
        </w:rPr>
        <w:t xml:space="preserve"> </w:t>
      </w:r>
      <w:r w:rsidRPr="007F4B11">
        <w:rPr>
          <w:rFonts w:ascii="Arial" w:hAnsi="Arial" w:cs="Arial"/>
          <w:sz w:val="18"/>
          <w:szCs w:val="16"/>
        </w:rPr>
        <w:t>de Educación Pública. Etapas, Aspectos, Métodos e Instrumentos. Proceso de Evaluación de Ingreso y Promoción</w:t>
      </w:r>
      <w:r w:rsidR="00EC2A0B" w:rsidRPr="007F4B11">
        <w:rPr>
          <w:rFonts w:ascii="Arial" w:hAnsi="Arial" w:cs="Arial"/>
          <w:sz w:val="18"/>
          <w:szCs w:val="16"/>
        </w:rPr>
        <w:t xml:space="preserve"> </w:t>
      </w:r>
      <w:r w:rsidRPr="007F4B11">
        <w:rPr>
          <w:rFonts w:ascii="Arial" w:hAnsi="Arial" w:cs="Arial"/>
          <w:sz w:val="18"/>
          <w:szCs w:val="16"/>
        </w:rPr>
        <w:t>en Educación Básica y Media Superior 201</w:t>
      </w:r>
      <w:r w:rsidR="00EC2A0B" w:rsidRPr="007F4B11">
        <w:rPr>
          <w:rFonts w:ascii="Arial" w:hAnsi="Arial" w:cs="Arial"/>
          <w:sz w:val="18"/>
          <w:szCs w:val="16"/>
        </w:rPr>
        <w:t>8</w:t>
      </w:r>
      <w:r w:rsidRPr="007F4B11">
        <w:rPr>
          <w:rFonts w:ascii="Arial" w:hAnsi="Arial" w:cs="Arial"/>
          <w:sz w:val="18"/>
          <w:szCs w:val="16"/>
        </w:rPr>
        <w:t>-201</w:t>
      </w:r>
      <w:r w:rsidR="00EC2A0B" w:rsidRPr="007F4B11">
        <w:rPr>
          <w:rFonts w:ascii="Arial" w:hAnsi="Arial" w:cs="Arial"/>
          <w:sz w:val="18"/>
          <w:szCs w:val="16"/>
        </w:rPr>
        <w:t>9</w:t>
      </w:r>
      <w:r w:rsidR="00EC2A0B" w:rsidRPr="007F4B11">
        <w:rPr>
          <w:rFonts w:ascii="Arial" w:hAnsi="Arial" w:cs="Arial"/>
          <w:sz w:val="16"/>
          <w:szCs w:val="16"/>
        </w:rPr>
        <w:t>.</w:t>
      </w:r>
    </w:p>
    <w:p w14:paraId="59C621E7" w14:textId="77777777" w:rsidR="007E4B90" w:rsidRPr="007F4B11" w:rsidRDefault="007E4B90" w:rsidP="00EC2A0B">
      <w:pPr>
        <w:spacing w:line="240" w:lineRule="auto"/>
        <w:rPr>
          <w:rFonts w:ascii="Arial" w:hAnsi="Arial" w:cs="Arial"/>
          <w:sz w:val="16"/>
          <w:szCs w:val="16"/>
        </w:rPr>
      </w:pPr>
    </w:p>
    <w:p w14:paraId="68A30C49" w14:textId="77777777" w:rsidR="007E4B90" w:rsidRPr="007F4B11" w:rsidRDefault="007E4B90" w:rsidP="00EC2A0B">
      <w:pPr>
        <w:spacing w:line="240" w:lineRule="auto"/>
        <w:rPr>
          <w:rFonts w:ascii="Arial" w:hAnsi="Arial" w:cs="Arial"/>
          <w:sz w:val="16"/>
          <w:szCs w:val="16"/>
        </w:rPr>
      </w:pPr>
    </w:p>
    <w:p w14:paraId="521B36B1" w14:textId="77777777" w:rsidR="007E4B90" w:rsidRPr="007F4B11" w:rsidRDefault="007E4B90" w:rsidP="00297E03">
      <w:pPr>
        <w:pStyle w:val="Textodeglobo"/>
        <w:numPr>
          <w:ilvl w:val="1"/>
          <w:numId w:val="6"/>
        </w:numPr>
        <w:spacing w:before="120" w:after="20"/>
        <w:ind w:left="760" w:hanging="403"/>
        <w:outlineLvl w:val="1"/>
        <w:rPr>
          <w:rFonts w:ascii="Arial" w:hAnsi="Arial" w:cs="Arial"/>
          <w:b/>
          <w:sz w:val="24"/>
        </w:rPr>
      </w:pPr>
      <w:bookmarkStart w:id="7" w:name="_Toc3918340"/>
      <w:r w:rsidRPr="007F4B11">
        <w:rPr>
          <w:rFonts w:ascii="Arial" w:hAnsi="Arial" w:cs="Arial"/>
          <w:b/>
          <w:sz w:val="24"/>
        </w:rPr>
        <w:t>Objetivo</w:t>
      </w:r>
      <w:bookmarkEnd w:id="7"/>
      <w:r w:rsidRPr="007F4B11">
        <w:rPr>
          <w:rFonts w:ascii="Arial" w:hAnsi="Arial" w:cs="Arial"/>
          <w:b/>
          <w:sz w:val="24"/>
        </w:rPr>
        <w:t xml:space="preserve"> </w:t>
      </w:r>
    </w:p>
    <w:p w14:paraId="2B11C346" w14:textId="77777777" w:rsidR="007E4B90" w:rsidRPr="007F4B11" w:rsidRDefault="007E4B90" w:rsidP="007E4B90">
      <w:pPr>
        <w:rPr>
          <w:rFonts w:ascii="Arial" w:hAnsi="Arial" w:cs="Arial"/>
          <w:sz w:val="24"/>
          <w:szCs w:val="24"/>
        </w:rPr>
      </w:pPr>
      <w:r w:rsidRPr="007F4B11">
        <w:rPr>
          <w:rFonts w:ascii="Arial" w:hAnsi="Arial" w:cs="Arial"/>
          <w:sz w:val="24"/>
          <w:szCs w:val="24"/>
        </w:rPr>
        <w:t>Verificar, a partir de las respuestas de los candidatos y docentes participantes en los exámenes de oposición, el cumplimiento de la</w:t>
      </w:r>
      <w:r w:rsidR="0098585C" w:rsidRPr="007F4B11">
        <w:rPr>
          <w:rFonts w:ascii="Arial" w:hAnsi="Arial" w:cs="Arial"/>
          <w:sz w:val="24"/>
          <w:szCs w:val="24"/>
        </w:rPr>
        <w:t>s actividades asignadas en los L</w:t>
      </w:r>
      <w:r w:rsidRPr="007F4B11">
        <w:rPr>
          <w:rFonts w:ascii="Arial" w:hAnsi="Arial" w:cs="Arial"/>
          <w:sz w:val="24"/>
          <w:szCs w:val="24"/>
        </w:rPr>
        <w:t>ineamientos</w:t>
      </w:r>
      <w:r w:rsidR="0098585C" w:rsidRPr="007F4B11">
        <w:rPr>
          <w:rFonts w:ascii="Arial" w:hAnsi="Arial" w:cs="Arial"/>
          <w:sz w:val="24"/>
          <w:szCs w:val="24"/>
        </w:rPr>
        <w:t xml:space="preserve"> para el ingreso (LINEE-13-2017)</w:t>
      </w:r>
      <w:r w:rsidR="0098585C" w:rsidRPr="007F4B11">
        <w:rPr>
          <w:rStyle w:val="Refdenotaalpie"/>
          <w:rFonts w:ascii="Arial" w:hAnsi="Arial" w:cs="Arial"/>
          <w:sz w:val="24"/>
          <w:szCs w:val="24"/>
        </w:rPr>
        <w:footnoteReference w:id="1"/>
      </w:r>
      <w:r w:rsidR="0098585C" w:rsidRPr="007F4B11">
        <w:rPr>
          <w:rFonts w:ascii="Arial" w:hAnsi="Arial" w:cs="Arial"/>
          <w:sz w:val="24"/>
          <w:szCs w:val="24"/>
        </w:rPr>
        <w:t xml:space="preserve">  y para la promoción (LINEE-14-2017)</w:t>
      </w:r>
      <w:r w:rsidR="0098585C" w:rsidRPr="007F4B11">
        <w:rPr>
          <w:rStyle w:val="Refdenotaalpie"/>
          <w:rFonts w:ascii="Arial" w:hAnsi="Arial" w:cs="Arial"/>
          <w:sz w:val="24"/>
          <w:szCs w:val="24"/>
        </w:rPr>
        <w:footnoteReference w:id="2"/>
      </w:r>
      <w:r w:rsidR="00945A5C" w:rsidRPr="007F4B11">
        <w:rPr>
          <w:rFonts w:ascii="Arial" w:hAnsi="Arial" w:cs="Arial"/>
          <w:sz w:val="24"/>
          <w:szCs w:val="24"/>
        </w:rPr>
        <w:t xml:space="preserve"> </w:t>
      </w:r>
      <w:r w:rsidR="0098585C" w:rsidRPr="007F4B11">
        <w:rPr>
          <w:rFonts w:ascii="Arial" w:hAnsi="Arial" w:cs="Arial"/>
          <w:sz w:val="24"/>
          <w:szCs w:val="24"/>
        </w:rPr>
        <w:t xml:space="preserve">por parte de las </w:t>
      </w:r>
      <w:r w:rsidRPr="007F4B11">
        <w:rPr>
          <w:rFonts w:ascii="Arial" w:hAnsi="Arial" w:cs="Arial"/>
          <w:sz w:val="24"/>
          <w:szCs w:val="24"/>
        </w:rPr>
        <w:t>autoridades educativas (AE), autoridades educativas locales (AEL) y organismos descentralizados (OD).</w:t>
      </w:r>
    </w:p>
    <w:p w14:paraId="637D27AC" w14:textId="77777777" w:rsidR="007E4B90" w:rsidRPr="007552A0" w:rsidRDefault="007E4B90" w:rsidP="00E442A2">
      <w:pPr>
        <w:rPr>
          <w:rFonts w:ascii="Arial" w:hAnsi="Arial" w:cs="Arial"/>
          <w:b/>
          <w:sz w:val="24"/>
        </w:rPr>
      </w:pPr>
      <w:r w:rsidRPr="007552A0">
        <w:rPr>
          <w:rFonts w:ascii="Arial" w:hAnsi="Arial" w:cs="Arial"/>
          <w:b/>
          <w:sz w:val="24"/>
        </w:rPr>
        <w:t>Objetivos específicos</w:t>
      </w:r>
    </w:p>
    <w:p w14:paraId="5367EA1E" w14:textId="77777777" w:rsidR="007E4B90" w:rsidRPr="007552A0" w:rsidRDefault="007E4B90" w:rsidP="00E442A2">
      <w:pPr>
        <w:pStyle w:val="Textodeglobo"/>
        <w:numPr>
          <w:ilvl w:val="0"/>
          <w:numId w:val="8"/>
        </w:numPr>
        <w:spacing w:line="360" w:lineRule="auto"/>
        <w:ind w:left="782" w:hanging="357"/>
        <w:rPr>
          <w:rFonts w:ascii="Arial" w:hAnsi="Arial" w:cs="Arial"/>
          <w:sz w:val="24"/>
          <w:szCs w:val="24"/>
        </w:rPr>
      </w:pPr>
      <w:r w:rsidRPr="007552A0">
        <w:rPr>
          <w:rFonts w:ascii="Arial" w:hAnsi="Arial" w:cs="Arial"/>
          <w:sz w:val="24"/>
          <w:szCs w:val="24"/>
        </w:rPr>
        <w:t>Conocer el nivel de aceptabilidad con el que candidatos y docentes perciben el cumplimiento de las tareas que se asignan a las AE durante el proceso de la evaluación.</w:t>
      </w:r>
    </w:p>
    <w:p w14:paraId="548D6BAC" w14:textId="77777777" w:rsidR="007E4B90" w:rsidRPr="007F4B11" w:rsidRDefault="007E4B90" w:rsidP="00E442A2">
      <w:pPr>
        <w:pStyle w:val="Textodeglobo"/>
        <w:numPr>
          <w:ilvl w:val="0"/>
          <w:numId w:val="8"/>
        </w:numPr>
        <w:spacing w:line="360" w:lineRule="auto"/>
        <w:ind w:left="782" w:hanging="357"/>
        <w:rPr>
          <w:rFonts w:ascii="Arial" w:hAnsi="Arial" w:cs="Arial"/>
          <w:sz w:val="24"/>
          <w:szCs w:val="24"/>
        </w:rPr>
      </w:pPr>
      <w:r w:rsidRPr="007F4B11">
        <w:rPr>
          <w:rFonts w:ascii="Arial" w:hAnsi="Arial" w:cs="Arial"/>
          <w:sz w:val="24"/>
          <w:szCs w:val="24"/>
        </w:rPr>
        <w:lastRenderedPageBreak/>
        <w:t xml:space="preserve">Medir la </w:t>
      </w:r>
      <w:r w:rsidR="00945A5C" w:rsidRPr="007F4B11">
        <w:rPr>
          <w:rFonts w:ascii="Arial" w:hAnsi="Arial" w:cs="Arial"/>
          <w:sz w:val="24"/>
          <w:szCs w:val="24"/>
        </w:rPr>
        <w:t xml:space="preserve">aceptación </w:t>
      </w:r>
      <w:r w:rsidRPr="007F4B11">
        <w:rPr>
          <w:rFonts w:ascii="Arial" w:hAnsi="Arial" w:cs="Arial"/>
          <w:sz w:val="24"/>
          <w:szCs w:val="24"/>
        </w:rPr>
        <w:t>conseguida en las diferentes etapas del proceso de evaluación para identificar los aspectos de mejora.</w:t>
      </w:r>
    </w:p>
    <w:p w14:paraId="7AF9771D" w14:textId="77777777" w:rsidR="00E442A2" w:rsidRPr="007F4B11" w:rsidRDefault="00E442A2" w:rsidP="00E442A2">
      <w:pPr>
        <w:pStyle w:val="Textodeglobo"/>
        <w:numPr>
          <w:ilvl w:val="1"/>
          <w:numId w:val="6"/>
        </w:numPr>
        <w:spacing w:before="120" w:after="20"/>
        <w:ind w:left="760" w:hanging="403"/>
        <w:outlineLvl w:val="1"/>
        <w:rPr>
          <w:rFonts w:ascii="Arial" w:hAnsi="Arial" w:cs="Arial"/>
          <w:b/>
          <w:sz w:val="24"/>
        </w:rPr>
      </w:pPr>
      <w:bookmarkStart w:id="8" w:name="_Toc3918341"/>
      <w:r w:rsidRPr="007F4B11">
        <w:rPr>
          <w:rFonts w:ascii="Arial" w:hAnsi="Arial" w:cs="Arial"/>
          <w:b/>
          <w:sz w:val="24"/>
        </w:rPr>
        <w:t>Metodología</w:t>
      </w:r>
      <w:bookmarkEnd w:id="8"/>
    </w:p>
    <w:p w14:paraId="14C4BFDB" w14:textId="77777777" w:rsidR="00D53125" w:rsidRDefault="00C55B33" w:rsidP="00D53125">
      <w:pPr>
        <w:rPr>
          <w:rFonts w:ascii="Arial" w:hAnsi="Arial" w:cs="Arial"/>
          <w:sz w:val="24"/>
          <w:szCs w:val="24"/>
        </w:rPr>
      </w:pPr>
      <w:r w:rsidRPr="00D53125">
        <w:rPr>
          <w:rFonts w:ascii="Arial" w:hAnsi="Arial" w:cs="Arial"/>
          <w:sz w:val="24"/>
          <w:szCs w:val="24"/>
        </w:rPr>
        <w:t xml:space="preserve">La secuencia que se siguió para el diseño, la aplicación y el análisis de la encuesta fue la siguiente: </w:t>
      </w:r>
    </w:p>
    <w:p w14:paraId="0698D2E9" w14:textId="67672636" w:rsidR="00C55B33" w:rsidRPr="00D53125" w:rsidRDefault="00C55B33" w:rsidP="00D53125">
      <w:pPr>
        <w:pStyle w:val="Prrafodelista"/>
        <w:numPr>
          <w:ilvl w:val="0"/>
          <w:numId w:val="25"/>
        </w:numPr>
        <w:rPr>
          <w:rFonts w:ascii="Arial" w:hAnsi="Arial" w:cs="Arial"/>
          <w:sz w:val="24"/>
          <w:szCs w:val="24"/>
        </w:rPr>
      </w:pPr>
      <w:r w:rsidRPr="00D53125">
        <w:rPr>
          <w:rFonts w:ascii="Arial" w:hAnsi="Arial" w:cs="Arial"/>
          <w:b/>
          <w:sz w:val="24"/>
          <w:szCs w:val="24"/>
        </w:rPr>
        <w:t>Muestra.</w:t>
      </w:r>
      <w:r w:rsidRPr="00D53125">
        <w:rPr>
          <w:rFonts w:ascii="Arial" w:hAnsi="Arial" w:cs="Arial"/>
          <w:sz w:val="24"/>
          <w:szCs w:val="24"/>
        </w:rPr>
        <w:t xml:space="preserve"> La encuesta cuenta con un diseño </w:t>
      </w:r>
      <w:proofErr w:type="spellStart"/>
      <w:r w:rsidR="009C263D" w:rsidRPr="00D53125">
        <w:rPr>
          <w:rFonts w:ascii="Arial" w:hAnsi="Arial" w:cs="Arial"/>
          <w:sz w:val="24"/>
          <w:szCs w:val="24"/>
        </w:rPr>
        <w:t>muestral</w:t>
      </w:r>
      <w:proofErr w:type="spellEnd"/>
      <w:r w:rsidR="009C263D" w:rsidRPr="00D53125">
        <w:rPr>
          <w:rFonts w:ascii="Arial" w:hAnsi="Arial" w:cs="Arial"/>
          <w:sz w:val="24"/>
          <w:szCs w:val="24"/>
        </w:rPr>
        <w:t xml:space="preserve"> </w:t>
      </w:r>
      <w:r w:rsidRPr="00D53125">
        <w:rPr>
          <w:rFonts w:ascii="Arial" w:hAnsi="Arial" w:cs="Arial"/>
          <w:sz w:val="24"/>
          <w:szCs w:val="24"/>
        </w:rPr>
        <w:t>no probabilístico (convencional), es decir, se recopila información de los sustentantes y docentes que acceden a contestar el cuestionario de manera voluntaria y anónima</w:t>
      </w:r>
      <w:r w:rsidR="00D00F8A" w:rsidRPr="00D53125">
        <w:rPr>
          <w:rFonts w:ascii="Arial" w:hAnsi="Arial" w:cs="Arial"/>
          <w:sz w:val="24"/>
          <w:szCs w:val="24"/>
        </w:rPr>
        <w:t>. Por lo tanto, l</w:t>
      </w:r>
      <w:r w:rsidRPr="00D53125">
        <w:rPr>
          <w:rFonts w:ascii="Arial" w:hAnsi="Arial" w:cs="Arial"/>
          <w:sz w:val="24"/>
          <w:szCs w:val="24"/>
        </w:rPr>
        <w:t xml:space="preserve">os resultados observados no pueden ser generalizados a toda la población de candidatos o docentes evaluados. </w:t>
      </w:r>
      <w:r w:rsidR="00D00F8A" w:rsidRPr="00D53125">
        <w:rPr>
          <w:rFonts w:ascii="Arial" w:hAnsi="Arial" w:cs="Arial"/>
          <w:sz w:val="24"/>
          <w:szCs w:val="24"/>
        </w:rPr>
        <w:t xml:space="preserve">Pero sí </w:t>
      </w:r>
      <w:r w:rsidRPr="00D53125">
        <w:rPr>
          <w:rFonts w:ascii="Arial" w:hAnsi="Arial" w:cs="Arial"/>
          <w:sz w:val="24"/>
          <w:szCs w:val="24"/>
        </w:rPr>
        <w:t>marcar la pauta para el conocimiento de ciertas tendencias del personal que participa en los concursos de oposición.</w:t>
      </w:r>
      <w:r w:rsidR="00CF7A32" w:rsidRPr="00D53125">
        <w:rPr>
          <w:rFonts w:ascii="Arial" w:hAnsi="Arial" w:cs="Arial"/>
          <w:sz w:val="24"/>
          <w:szCs w:val="24"/>
        </w:rPr>
        <w:t xml:space="preserve"> </w:t>
      </w:r>
    </w:p>
    <w:p w14:paraId="2FDFF77B" w14:textId="7DDAACB9" w:rsidR="00484B9E" w:rsidRPr="007F4B11" w:rsidRDefault="00CF7A32" w:rsidP="00484B9E">
      <w:pPr>
        <w:pStyle w:val="Prrafodelista"/>
        <w:numPr>
          <w:ilvl w:val="0"/>
          <w:numId w:val="25"/>
        </w:numPr>
        <w:rPr>
          <w:rFonts w:ascii="Arial" w:hAnsi="Arial" w:cs="Arial"/>
          <w:sz w:val="24"/>
          <w:szCs w:val="24"/>
        </w:rPr>
      </w:pPr>
      <w:r w:rsidRPr="007F4B11">
        <w:rPr>
          <w:rFonts w:ascii="Arial" w:hAnsi="Arial" w:cs="Arial"/>
          <w:b/>
          <w:sz w:val="24"/>
          <w:szCs w:val="24"/>
        </w:rPr>
        <w:t>Instrumento</w:t>
      </w:r>
      <w:r w:rsidRPr="007F4B11">
        <w:rPr>
          <w:rFonts w:ascii="Arial" w:hAnsi="Arial" w:cs="Arial"/>
          <w:sz w:val="24"/>
          <w:szCs w:val="24"/>
        </w:rPr>
        <w:t xml:space="preserve">. El cuestionario consta </w:t>
      </w:r>
      <w:r w:rsidR="00891ECF" w:rsidRPr="007F4B11">
        <w:rPr>
          <w:rFonts w:ascii="Arial" w:hAnsi="Arial" w:cs="Arial"/>
          <w:sz w:val="24"/>
          <w:szCs w:val="24"/>
        </w:rPr>
        <w:t xml:space="preserve">de cuatro apartados: </w:t>
      </w:r>
      <w:r w:rsidR="00B038C4" w:rsidRPr="007F4B11">
        <w:rPr>
          <w:rFonts w:ascii="Arial" w:hAnsi="Arial" w:cs="Arial"/>
          <w:sz w:val="24"/>
          <w:szCs w:val="24"/>
        </w:rPr>
        <w:t xml:space="preserve">a) </w:t>
      </w:r>
      <w:r w:rsidR="00862DF1">
        <w:rPr>
          <w:rFonts w:ascii="Arial" w:hAnsi="Arial" w:cs="Arial"/>
          <w:sz w:val="24"/>
          <w:szCs w:val="24"/>
        </w:rPr>
        <w:t xml:space="preserve">Datos sociodemográficos que se integra </w:t>
      </w:r>
      <w:r w:rsidR="00891ECF" w:rsidRPr="007F4B11">
        <w:rPr>
          <w:rFonts w:ascii="Arial" w:hAnsi="Arial" w:cs="Arial"/>
          <w:sz w:val="24"/>
          <w:szCs w:val="24"/>
        </w:rPr>
        <w:t xml:space="preserve">por </w:t>
      </w:r>
      <w:r w:rsidR="00484B9E" w:rsidRPr="007F4B11">
        <w:rPr>
          <w:rFonts w:ascii="Arial" w:hAnsi="Arial" w:cs="Arial"/>
          <w:sz w:val="24"/>
          <w:szCs w:val="24"/>
        </w:rPr>
        <w:t>7</w:t>
      </w:r>
      <w:r w:rsidR="00891ECF" w:rsidRPr="007F4B11">
        <w:rPr>
          <w:rFonts w:ascii="Arial" w:hAnsi="Arial" w:cs="Arial"/>
          <w:sz w:val="24"/>
          <w:szCs w:val="24"/>
        </w:rPr>
        <w:t xml:space="preserve"> preguntas; </w:t>
      </w:r>
      <w:r w:rsidR="00B038C4" w:rsidRPr="007F4B11">
        <w:rPr>
          <w:rFonts w:ascii="Arial" w:hAnsi="Arial" w:cs="Arial"/>
          <w:sz w:val="24"/>
          <w:szCs w:val="24"/>
        </w:rPr>
        <w:t xml:space="preserve">b) </w:t>
      </w:r>
      <w:r w:rsidR="00862DF1">
        <w:rPr>
          <w:rFonts w:ascii="Arial" w:hAnsi="Arial" w:cs="Arial"/>
          <w:sz w:val="24"/>
          <w:szCs w:val="24"/>
        </w:rPr>
        <w:t xml:space="preserve">“Previo a la evaluación”, </w:t>
      </w:r>
      <w:r w:rsidR="00B038C4" w:rsidRPr="007F4B11">
        <w:rPr>
          <w:rFonts w:ascii="Arial" w:hAnsi="Arial" w:cs="Arial"/>
          <w:sz w:val="24"/>
          <w:szCs w:val="24"/>
        </w:rPr>
        <w:t xml:space="preserve">sección </w:t>
      </w:r>
      <w:r w:rsidR="00862DF1">
        <w:rPr>
          <w:rFonts w:ascii="Arial" w:hAnsi="Arial" w:cs="Arial"/>
          <w:sz w:val="24"/>
          <w:szCs w:val="24"/>
        </w:rPr>
        <w:t>compuesta por</w:t>
      </w:r>
      <w:r w:rsidR="00891ECF" w:rsidRPr="007F4B11">
        <w:rPr>
          <w:rFonts w:ascii="Arial" w:hAnsi="Arial" w:cs="Arial"/>
          <w:sz w:val="24"/>
          <w:szCs w:val="24"/>
        </w:rPr>
        <w:t xml:space="preserve"> 13 </w:t>
      </w:r>
      <w:r w:rsidRPr="007F4B11">
        <w:rPr>
          <w:rFonts w:ascii="Arial" w:hAnsi="Arial" w:cs="Arial"/>
          <w:sz w:val="24"/>
          <w:szCs w:val="24"/>
        </w:rPr>
        <w:t>preguntas</w:t>
      </w:r>
      <w:r w:rsidR="00484B9E" w:rsidRPr="007F4B11">
        <w:rPr>
          <w:rFonts w:ascii="Arial" w:hAnsi="Arial" w:cs="Arial"/>
          <w:sz w:val="24"/>
          <w:szCs w:val="24"/>
        </w:rPr>
        <w:t xml:space="preserve">. </w:t>
      </w:r>
      <w:r w:rsidR="00B038C4" w:rsidRPr="007F4B11">
        <w:rPr>
          <w:rFonts w:ascii="Arial" w:hAnsi="Arial" w:cs="Arial"/>
          <w:sz w:val="24"/>
          <w:szCs w:val="24"/>
        </w:rPr>
        <w:t xml:space="preserve">c) </w:t>
      </w:r>
      <w:r w:rsidR="00484B9E" w:rsidRPr="007F4B11">
        <w:rPr>
          <w:rFonts w:ascii="Arial" w:hAnsi="Arial" w:cs="Arial"/>
          <w:sz w:val="24"/>
          <w:szCs w:val="24"/>
        </w:rPr>
        <w:t xml:space="preserve">“Aplicación de instrumentos” consta de 15 preguntas y </w:t>
      </w:r>
      <w:r w:rsidR="00B038C4" w:rsidRPr="007F4B11">
        <w:rPr>
          <w:rFonts w:ascii="Arial" w:hAnsi="Arial" w:cs="Arial"/>
          <w:sz w:val="24"/>
          <w:szCs w:val="24"/>
        </w:rPr>
        <w:t xml:space="preserve">d) </w:t>
      </w:r>
      <w:r w:rsidR="00484B9E" w:rsidRPr="007F4B11">
        <w:rPr>
          <w:rFonts w:ascii="Arial" w:hAnsi="Arial" w:cs="Arial"/>
          <w:sz w:val="24"/>
          <w:szCs w:val="24"/>
        </w:rPr>
        <w:t xml:space="preserve">“Posterior a la evaluación” lo integran cuatro preguntas. En cuanto al formato de los reactivos, la mayoría de ellos </w:t>
      </w:r>
      <w:r w:rsidR="00683FAA" w:rsidRPr="007F4B11">
        <w:rPr>
          <w:rFonts w:ascii="Arial" w:hAnsi="Arial" w:cs="Arial"/>
          <w:sz w:val="24"/>
          <w:szCs w:val="24"/>
        </w:rPr>
        <w:t xml:space="preserve">son escala Likert: </w:t>
      </w:r>
      <w:r w:rsidR="00484B9E" w:rsidRPr="007F4B11">
        <w:rPr>
          <w:rFonts w:ascii="Arial" w:hAnsi="Arial" w:cs="Arial"/>
          <w:sz w:val="24"/>
          <w:szCs w:val="24"/>
        </w:rPr>
        <w:t>una escala de cuatro opciones, donde 1 es muy</w:t>
      </w:r>
      <w:r w:rsidR="00C04FC8">
        <w:rPr>
          <w:rFonts w:ascii="Arial" w:hAnsi="Arial" w:cs="Arial"/>
          <w:sz w:val="24"/>
          <w:szCs w:val="24"/>
        </w:rPr>
        <w:t xml:space="preserve"> insatisfecho</w:t>
      </w:r>
      <w:r w:rsidR="0068610E" w:rsidRPr="007F4B11">
        <w:rPr>
          <w:rFonts w:ascii="Arial" w:hAnsi="Arial" w:cs="Arial"/>
          <w:sz w:val="24"/>
          <w:szCs w:val="24"/>
        </w:rPr>
        <w:t>, 2 es</w:t>
      </w:r>
      <w:r w:rsidR="00C04FC8">
        <w:rPr>
          <w:rFonts w:ascii="Arial" w:hAnsi="Arial" w:cs="Arial"/>
          <w:sz w:val="24"/>
          <w:szCs w:val="24"/>
        </w:rPr>
        <w:t xml:space="preserve"> insatisfecho</w:t>
      </w:r>
      <w:r w:rsidR="00484B9E" w:rsidRPr="007F4B11">
        <w:rPr>
          <w:rFonts w:ascii="Arial" w:hAnsi="Arial" w:cs="Arial"/>
          <w:sz w:val="24"/>
          <w:szCs w:val="24"/>
        </w:rPr>
        <w:t>, 3 e</w:t>
      </w:r>
      <w:r w:rsidR="00376170" w:rsidRPr="007F4B11">
        <w:rPr>
          <w:rFonts w:ascii="Arial" w:hAnsi="Arial" w:cs="Arial"/>
          <w:sz w:val="24"/>
          <w:szCs w:val="24"/>
        </w:rPr>
        <w:t xml:space="preserve">s </w:t>
      </w:r>
      <w:r w:rsidR="00C04FC8">
        <w:rPr>
          <w:rFonts w:ascii="Arial" w:hAnsi="Arial" w:cs="Arial"/>
          <w:sz w:val="24"/>
          <w:szCs w:val="24"/>
        </w:rPr>
        <w:t xml:space="preserve">satisfecho </w:t>
      </w:r>
      <w:r w:rsidR="0068610E" w:rsidRPr="007F4B11">
        <w:rPr>
          <w:rFonts w:ascii="Arial" w:hAnsi="Arial" w:cs="Arial"/>
          <w:sz w:val="24"/>
          <w:szCs w:val="24"/>
        </w:rPr>
        <w:t>y 4 muy</w:t>
      </w:r>
      <w:r w:rsidR="00C04FC8">
        <w:rPr>
          <w:rFonts w:ascii="Arial" w:hAnsi="Arial" w:cs="Arial"/>
          <w:sz w:val="24"/>
          <w:szCs w:val="24"/>
        </w:rPr>
        <w:t xml:space="preserve"> satisfecho</w:t>
      </w:r>
      <w:r w:rsidR="00376170" w:rsidRPr="007F4B11">
        <w:rPr>
          <w:rFonts w:ascii="Arial" w:hAnsi="Arial" w:cs="Arial"/>
          <w:sz w:val="24"/>
          <w:szCs w:val="24"/>
        </w:rPr>
        <w:t>. L</w:t>
      </w:r>
      <w:r w:rsidR="00484B9E" w:rsidRPr="007F4B11">
        <w:rPr>
          <w:rFonts w:ascii="Arial" w:hAnsi="Arial" w:cs="Arial"/>
          <w:sz w:val="24"/>
          <w:szCs w:val="24"/>
        </w:rPr>
        <w:t xml:space="preserve">a otra escala que se empleó fue de </w:t>
      </w:r>
      <w:r w:rsidR="00376170" w:rsidRPr="007F4B11">
        <w:rPr>
          <w:rFonts w:ascii="Arial" w:hAnsi="Arial" w:cs="Arial"/>
          <w:sz w:val="24"/>
          <w:szCs w:val="24"/>
        </w:rPr>
        <w:t xml:space="preserve">cuatro </w:t>
      </w:r>
      <w:r w:rsidR="00484B9E" w:rsidRPr="007F4B11">
        <w:rPr>
          <w:rFonts w:ascii="Arial" w:hAnsi="Arial" w:cs="Arial"/>
          <w:sz w:val="24"/>
          <w:szCs w:val="24"/>
        </w:rPr>
        <w:t>opciones para referirse a 1 nada, 2 poco, 3 regular, 4 mucho. Algunos reactivos tuvieron un formato dicotómico</w:t>
      </w:r>
      <w:r w:rsidR="00376170" w:rsidRPr="007F4B11">
        <w:rPr>
          <w:rFonts w:ascii="Arial" w:hAnsi="Arial" w:cs="Arial"/>
          <w:sz w:val="24"/>
          <w:szCs w:val="24"/>
        </w:rPr>
        <w:t xml:space="preserve">, </w:t>
      </w:r>
      <w:r w:rsidR="00716CF7" w:rsidRPr="007F4B11">
        <w:rPr>
          <w:rFonts w:ascii="Arial" w:hAnsi="Arial" w:cs="Arial"/>
          <w:sz w:val="24"/>
          <w:szCs w:val="24"/>
        </w:rPr>
        <w:t>otros abierto</w:t>
      </w:r>
      <w:r w:rsidR="00376170" w:rsidRPr="007F4B11">
        <w:rPr>
          <w:rFonts w:ascii="Arial" w:hAnsi="Arial" w:cs="Arial"/>
          <w:sz w:val="24"/>
          <w:szCs w:val="24"/>
        </w:rPr>
        <w:t xml:space="preserve"> y opción </w:t>
      </w:r>
      <w:r w:rsidR="00716CF7" w:rsidRPr="007F4B11">
        <w:rPr>
          <w:rFonts w:ascii="Arial" w:hAnsi="Arial" w:cs="Arial"/>
          <w:sz w:val="24"/>
          <w:szCs w:val="24"/>
        </w:rPr>
        <w:t>múltiple (</w:t>
      </w:r>
      <w:r w:rsidR="00323C52" w:rsidRPr="007F4B11">
        <w:rPr>
          <w:rFonts w:ascii="Arial" w:hAnsi="Arial" w:cs="Arial"/>
          <w:sz w:val="24"/>
          <w:szCs w:val="24"/>
        </w:rPr>
        <w:t>ver Anexo</w:t>
      </w:r>
      <w:r w:rsidR="00484B9E" w:rsidRPr="007F4B11">
        <w:rPr>
          <w:rFonts w:ascii="Arial" w:hAnsi="Arial" w:cs="Arial"/>
          <w:sz w:val="24"/>
          <w:szCs w:val="24"/>
        </w:rPr>
        <w:t xml:space="preserve">1).  </w:t>
      </w:r>
    </w:p>
    <w:p w14:paraId="0955CD61" w14:textId="188100B0" w:rsidR="00021FBB" w:rsidRDefault="006E0937" w:rsidP="001330F2">
      <w:pPr>
        <w:pStyle w:val="Prrafodelista"/>
        <w:numPr>
          <w:ilvl w:val="0"/>
          <w:numId w:val="25"/>
        </w:numPr>
        <w:spacing w:before="120"/>
        <w:rPr>
          <w:rFonts w:ascii="Arial" w:hAnsi="Arial" w:cs="Arial"/>
          <w:sz w:val="24"/>
          <w:szCs w:val="24"/>
        </w:rPr>
      </w:pPr>
      <w:r w:rsidRPr="007F4B11">
        <w:rPr>
          <w:rFonts w:ascii="Arial" w:hAnsi="Arial" w:cs="Arial"/>
          <w:b/>
          <w:sz w:val="24"/>
          <w:szCs w:val="24"/>
        </w:rPr>
        <w:t>Diseño de la encuesta</w:t>
      </w:r>
      <w:r w:rsidRPr="007F4B11">
        <w:rPr>
          <w:rFonts w:ascii="Arial" w:hAnsi="Arial" w:cs="Arial"/>
          <w:sz w:val="24"/>
          <w:szCs w:val="24"/>
        </w:rPr>
        <w:t xml:space="preserve">. </w:t>
      </w:r>
      <w:r w:rsidR="007477C5" w:rsidRPr="007F4B11">
        <w:rPr>
          <w:rFonts w:ascii="Arial" w:hAnsi="Arial" w:cs="Arial"/>
          <w:sz w:val="24"/>
          <w:szCs w:val="24"/>
        </w:rPr>
        <w:t>El diseño del instrumento se realizó con base en los lineamientos para el ingreso (LINEE-13-2017)</w:t>
      </w:r>
      <w:r w:rsidR="00021FBB">
        <w:rPr>
          <w:rFonts w:ascii="Arial" w:hAnsi="Arial" w:cs="Arial"/>
          <w:sz w:val="24"/>
          <w:szCs w:val="24"/>
        </w:rPr>
        <w:t xml:space="preserve"> y</w:t>
      </w:r>
      <w:r w:rsidR="007477C5" w:rsidRPr="007F4B11">
        <w:rPr>
          <w:rFonts w:ascii="Arial" w:hAnsi="Arial" w:cs="Arial"/>
          <w:sz w:val="24"/>
          <w:szCs w:val="24"/>
        </w:rPr>
        <w:t xml:space="preserve"> para la promoción (LINEE-14-2017) a educación básica (EB) y educación media superior (EMS)</w:t>
      </w:r>
      <w:r w:rsidR="00021FBB">
        <w:rPr>
          <w:rFonts w:ascii="Arial" w:hAnsi="Arial" w:cs="Arial"/>
          <w:sz w:val="24"/>
          <w:szCs w:val="24"/>
        </w:rPr>
        <w:t>,</w:t>
      </w:r>
      <w:r w:rsidR="007477C5" w:rsidRPr="007F4B11">
        <w:rPr>
          <w:rFonts w:ascii="Arial" w:hAnsi="Arial" w:cs="Arial"/>
          <w:sz w:val="24"/>
          <w:szCs w:val="24"/>
        </w:rPr>
        <w:t xml:space="preserve"> y con el documento Etapas, Aspectos, Métodos e Instrumentos (EAMI) de los procesos de evaluación para ingreso y promoción.</w:t>
      </w:r>
    </w:p>
    <w:p w14:paraId="3E26046C" w14:textId="7389D502" w:rsidR="001330F2" w:rsidRPr="00A44F23" w:rsidRDefault="00021FBB" w:rsidP="00A44F23">
      <w:pPr>
        <w:spacing w:before="120"/>
        <w:ind w:left="708"/>
        <w:rPr>
          <w:rFonts w:ascii="Arial" w:hAnsi="Arial" w:cs="Arial"/>
          <w:sz w:val="24"/>
          <w:szCs w:val="24"/>
        </w:rPr>
      </w:pPr>
      <w:r>
        <w:rPr>
          <w:rFonts w:ascii="Arial" w:hAnsi="Arial" w:cs="Arial"/>
          <w:sz w:val="24"/>
          <w:szCs w:val="24"/>
        </w:rPr>
        <w:t>Para los</w:t>
      </w:r>
      <w:r w:rsidRPr="00A44F23">
        <w:rPr>
          <w:rFonts w:ascii="Arial" w:hAnsi="Arial" w:cs="Arial"/>
          <w:sz w:val="24"/>
          <w:szCs w:val="24"/>
        </w:rPr>
        <w:t xml:space="preserve"> </w:t>
      </w:r>
      <w:r w:rsidR="00CD14F8" w:rsidRPr="00A44F23">
        <w:rPr>
          <w:rFonts w:ascii="Arial" w:hAnsi="Arial" w:cs="Arial"/>
          <w:sz w:val="24"/>
          <w:szCs w:val="24"/>
        </w:rPr>
        <w:t xml:space="preserve">fines analíticos </w:t>
      </w:r>
      <w:r>
        <w:rPr>
          <w:rFonts w:ascii="Arial" w:hAnsi="Arial" w:cs="Arial"/>
          <w:sz w:val="24"/>
          <w:szCs w:val="24"/>
        </w:rPr>
        <w:t xml:space="preserve">de </w:t>
      </w:r>
      <w:r w:rsidR="00CD14F8" w:rsidRPr="00A44F23">
        <w:rPr>
          <w:rFonts w:ascii="Arial" w:hAnsi="Arial" w:cs="Arial"/>
          <w:sz w:val="24"/>
          <w:szCs w:val="24"/>
        </w:rPr>
        <w:t>la encuesta</w:t>
      </w:r>
      <w:r>
        <w:rPr>
          <w:rFonts w:ascii="Arial" w:hAnsi="Arial" w:cs="Arial"/>
          <w:sz w:val="24"/>
          <w:szCs w:val="24"/>
        </w:rPr>
        <w:t>, ésta</w:t>
      </w:r>
      <w:r w:rsidR="00CD14F8" w:rsidRPr="00A44F23">
        <w:rPr>
          <w:rFonts w:ascii="Arial" w:hAnsi="Arial" w:cs="Arial"/>
          <w:sz w:val="24"/>
          <w:szCs w:val="24"/>
        </w:rPr>
        <w:t xml:space="preserve"> se</w:t>
      </w:r>
      <w:r w:rsidR="001330F2" w:rsidRPr="00A44F23">
        <w:rPr>
          <w:rFonts w:ascii="Arial" w:hAnsi="Arial" w:cs="Arial"/>
          <w:sz w:val="24"/>
          <w:szCs w:val="24"/>
        </w:rPr>
        <w:t xml:space="preserve"> dividió</w:t>
      </w:r>
      <w:r w:rsidR="00CD14F8" w:rsidRPr="00A44F23">
        <w:rPr>
          <w:rFonts w:ascii="Arial" w:hAnsi="Arial" w:cs="Arial"/>
          <w:sz w:val="24"/>
          <w:szCs w:val="24"/>
        </w:rPr>
        <w:t xml:space="preserve"> en tres</w:t>
      </w:r>
      <w:r w:rsidR="000F7058" w:rsidRPr="00A44F23">
        <w:rPr>
          <w:rFonts w:ascii="Arial" w:hAnsi="Arial" w:cs="Arial"/>
          <w:sz w:val="24"/>
          <w:szCs w:val="24"/>
        </w:rPr>
        <w:t xml:space="preserve"> </w:t>
      </w:r>
      <w:r w:rsidR="00D20533" w:rsidRPr="00A44F23">
        <w:rPr>
          <w:rFonts w:ascii="Arial" w:hAnsi="Arial" w:cs="Arial"/>
          <w:sz w:val="24"/>
          <w:szCs w:val="24"/>
        </w:rPr>
        <w:t xml:space="preserve">áreas </w:t>
      </w:r>
      <w:r w:rsidR="00CD14F8" w:rsidRPr="00A44F23">
        <w:rPr>
          <w:rFonts w:ascii="Arial" w:hAnsi="Arial" w:cs="Arial"/>
          <w:sz w:val="24"/>
          <w:szCs w:val="24"/>
        </w:rPr>
        <w:t xml:space="preserve">principales </w:t>
      </w:r>
      <w:r>
        <w:rPr>
          <w:rFonts w:ascii="Arial" w:hAnsi="Arial" w:cs="Arial"/>
          <w:sz w:val="24"/>
          <w:szCs w:val="24"/>
        </w:rPr>
        <w:t xml:space="preserve">a partir de las cuales se aborda </w:t>
      </w:r>
      <w:r w:rsidR="00CD14F8" w:rsidRPr="00A44F23">
        <w:rPr>
          <w:rFonts w:ascii="Arial" w:hAnsi="Arial" w:cs="Arial"/>
          <w:sz w:val="24"/>
          <w:szCs w:val="24"/>
        </w:rPr>
        <w:t xml:space="preserve">el proceso de la evaluación. Es importante </w:t>
      </w:r>
      <w:r w:rsidR="00D4551F" w:rsidRPr="00A44F23">
        <w:rPr>
          <w:rFonts w:ascii="Arial" w:hAnsi="Arial" w:cs="Arial"/>
          <w:sz w:val="24"/>
          <w:szCs w:val="24"/>
        </w:rPr>
        <w:t xml:space="preserve">aclarar que </w:t>
      </w:r>
      <w:r>
        <w:rPr>
          <w:rFonts w:ascii="Arial" w:hAnsi="Arial" w:cs="Arial"/>
          <w:sz w:val="24"/>
          <w:szCs w:val="24"/>
        </w:rPr>
        <w:t>la</w:t>
      </w:r>
      <w:r w:rsidRPr="00A44F23">
        <w:rPr>
          <w:rFonts w:ascii="Arial" w:hAnsi="Arial" w:cs="Arial"/>
          <w:sz w:val="24"/>
          <w:szCs w:val="24"/>
        </w:rPr>
        <w:t xml:space="preserve"> </w:t>
      </w:r>
      <w:r w:rsidR="00BA1FE0">
        <w:rPr>
          <w:rFonts w:ascii="Arial" w:hAnsi="Arial" w:cs="Arial"/>
          <w:sz w:val="24"/>
          <w:szCs w:val="24"/>
        </w:rPr>
        <w:t xml:space="preserve">distribución en tres fases no corresponde </w:t>
      </w:r>
      <w:r w:rsidR="00CD14F8" w:rsidRPr="00A44F23">
        <w:rPr>
          <w:rFonts w:ascii="Arial" w:hAnsi="Arial" w:cs="Arial"/>
          <w:sz w:val="24"/>
          <w:szCs w:val="24"/>
        </w:rPr>
        <w:t xml:space="preserve">a las </w:t>
      </w:r>
      <w:r w:rsidR="00CD14F8" w:rsidRPr="00A44F23">
        <w:rPr>
          <w:rFonts w:ascii="Arial" w:hAnsi="Arial" w:cs="Arial"/>
          <w:sz w:val="24"/>
          <w:szCs w:val="24"/>
        </w:rPr>
        <w:lastRenderedPageBreak/>
        <w:t xml:space="preserve">etapas </w:t>
      </w:r>
      <w:r w:rsidR="00BA1FE0">
        <w:rPr>
          <w:rFonts w:ascii="Arial" w:hAnsi="Arial" w:cs="Arial"/>
          <w:sz w:val="24"/>
          <w:szCs w:val="24"/>
        </w:rPr>
        <w:t xml:space="preserve">operativas </w:t>
      </w:r>
      <w:r w:rsidR="00CD14F8" w:rsidRPr="00A44F23">
        <w:rPr>
          <w:rFonts w:ascii="Arial" w:hAnsi="Arial" w:cs="Arial"/>
          <w:sz w:val="24"/>
          <w:szCs w:val="24"/>
        </w:rPr>
        <w:t xml:space="preserve">de la evaluación, </w:t>
      </w:r>
      <w:r w:rsidR="00BA1FE0">
        <w:rPr>
          <w:rFonts w:ascii="Arial" w:hAnsi="Arial" w:cs="Arial"/>
          <w:sz w:val="24"/>
          <w:szCs w:val="24"/>
        </w:rPr>
        <w:t xml:space="preserve">dado </w:t>
      </w:r>
      <w:r w:rsidR="00CD14F8" w:rsidRPr="00A44F23">
        <w:rPr>
          <w:rFonts w:ascii="Arial" w:hAnsi="Arial" w:cs="Arial"/>
          <w:sz w:val="24"/>
          <w:szCs w:val="24"/>
        </w:rPr>
        <w:t xml:space="preserve">que </w:t>
      </w:r>
      <w:r w:rsidR="00BA1FE0">
        <w:rPr>
          <w:rFonts w:ascii="Arial" w:hAnsi="Arial" w:cs="Arial"/>
          <w:sz w:val="24"/>
          <w:szCs w:val="24"/>
        </w:rPr>
        <w:t>comprenden</w:t>
      </w:r>
      <w:r w:rsidR="00BA1FE0" w:rsidRPr="00A44F23">
        <w:rPr>
          <w:rFonts w:ascii="Arial" w:hAnsi="Arial" w:cs="Arial"/>
          <w:sz w:val="24"/>
          <w:szCs w:val="24"/>
        </w:rPr>
        <w:t xml:space="preserve"> </w:t>
      </w:r>
      <w:r w:rsidR="00CD14F8" w:rsidRPr="00A44F23">
        <w:rPr>
          <w:rFonts w:ascii="Arial" w:hAnsi="Arial" w:cs="Arial"/>
          <w:sz w:val="24"/>
          <w:szCs w:val="24"/>
        </w:rPr>
        <w:t>aspectos más amplios</w:t>
      </w:r>
      <w:r w:rsidR="00D4551F" w:rsidRPr="00A44F23">
        <w:rPr>
          <w:rFonts w:ascii="Arial" w:hAnsi="Arial" w:cs="Arial"/>
          <w:sz w:val="24"/>
          <w:szCs w:val="24"/>
        </w:rPr>
        <w:t xml:space="preserve"> que son señalado en </w:t>
      </w:r>
      <w:r w:rsidR="00CD14F8" w:rsidRPr="00A44F23">
        <w:rPr>
          <w:rFonts w:ascii="Arial" w:hAnsi="Arial" w:cs="Arial"/>
          <w:sz w:val="24"/>
          <w:szCs w:val="24"/>
        </w:rPr>
        <w:t xml:space="preserve">los </w:t>
      </w:r>
      <w:r w:rsidR="00D4551F" w:rsidRPr="00A44F23">
        <w:rPr>
          <w:rFonts w:ascii="Arial" w:hAnsi="Arial" w:cs="Arial"/>
          <w:sz w:val="24"/>
          <w:szCs w:val="24"/>
        </w:rPr>
        <w:t>Li</w:t>
      </w:r>
      <w:r w:rsidR="00CD14F8" w:rsidRPr="00A44F23">
        <w:rPr>
          <w:rFonts w:ascii="Arial" w:hAnsi="Arial" w:cs="Arial"/>
          <w:sz w:val="24"/>
          <w:szCs w:val="24"/>
        </w:rPr>
        <w:t xml:space="preserve">neamientos establecidos por el INEE. </w:t>
      </w:r>
    </w:p>
    <w:p w14:paraId="53847BCC" w14:textId="78449D25" w:rsidR="00D4551F" w:rsidRPr="007F4B11" w:rsidRDefault="00921486" w:rsidP="00B742E3">
      <w:pPr>
        <w:pStyle w:val="Prrafodelista"/>
        <w:numPr>
          <w:ilvl w:val="0"/>
          <w:numId w:val="25"/>
        </w:numPr>
        <w:spacing w:before="120"/>
        <w:rPr>
          <w:rFonts w:ascii="Arial" w:hAnsi="Arial" w:cs="Arial"/>
          <w:sz w:val="24"/>
          <w:szCs w:val="24"/>
        </w:rPr>
      </w:pPr>
      <w:r w:rsidRPr="007F4B11">
        <w:rPr>
          <w:rFonts w:ascii="Arial" w:hAnsi="Arial" w:cs="Arial"/>
          <w:b/>
          <w:sz w:val="24"/>
          <w:szCs w:val="24"/>
        </w:rPr>
        <w:t>Estructura de la Encuesta.</w:t>
      </w:r>
      <w:r w:rsidRPr="007F4B11">
        <w:rPr>
          <w:rFonts w:ascii="Arial" w:hAnsi="Arial" w:cs="Arial"/>
          <w:sz w:val="24"/>
          <w:szCs w:val="24"/>
        </w:rPr>
        <w:t xml:space="preserve"> </w:t>
      </w:r>
      <w:r w:rsidR="00B04539" w:rsidRPr="007F4B11">
        <w:rPr>
          <w:rFonts w:ascii="Arial" w:hAnsi="Arial" w:cs="Arial"/>
          <w:sz w:val="24"/>
          <w:szCs w:val="24"/>
        </w:rPr>
        <w:t xml:space="preserve">El cuestionario </w:t>
      </w:r>
      <w:r w:rsidR="00BA1FE0">
        <w:rPr>
          <w:rFonts w:ascii="Arial" w:hAnsi="Arial" w:cs="Arial"/>
          <w:sz w:val="24"/>
          <w:szCs w:val="24"/>
        </w:rPr>
        <w:t>está estructurado</w:t>
      </w:r>
      <w:r w:rsidR="00B04539" w:rsidRPr="007F4B11">
        <w:rPr>
          <w:rFonts w:ascii="Arial" w:hAnsi="Arial" w:cs="Arial"/>
          <w:sz w:val="24"/>
          <w:szCs w:val="24"/>
        </w:rPr>
        <w:t xml:space="preserve"> en </w:t>
      </w:r>
      <w:r w:rsidR="000F7058" w:rsidRPr="007F4B11">
        <w:rPr>
          <w:rFonts w:ascii="Arial" w:hAnsi="Arial" w:cs="Arial"/>
          <w:sz w:val="24"/>
          <w:szCs w:val="24"/>
        </w:rPr>
        <w:t>tres áreas d</w:t>
      </w:r>
      <w:r w:rsidR="003974E1" w:rsidRPr="007F4B11">
        <w:rPr>
          <w:rFonts w:ascii="Arial" w:hAnsi="Arial" w:cs="Arial"/>
          <w:sz w:val="24"/>
          <w:szCs w:val="24"/>
        </w:rPr>
        <w:t>e estudio</w:t>
      </w:r>
      <w:r w:rsidR="00BA1FE0">
        <w:rPr>
          <w:rFonts w:ascii="Arial" w:hAnsi="Arial" w:cs="Arial"/>
          <w:sz w:val="24"/>
          <w:szCs w:val="24"/>
        </w:rPr>
        <w:t xml:space="preserve"> y se</w:t>
      </w:r>
      <w:r w:rsidR="003974E1" w:rsidRPr="007F4B11">
        <w:rPr>
          <w:rFonts w:ascii="Arial" w:hAnsi="Arial" w:cs="Arial"/>
          <w:sz w:val="24"/>
          <w:szCs w:val="24"/>
        </w:rPr>
        <w:t xml:space="preserve"> un área </w:t>
      </w:r>
      <w:r w:rsidR="00206536" w:rsidRPr="007F4B11">
        <w:rPr>
          <w:rFonts w:ascii="Arial" w:hAnsi="Arial" w:cs="Arial"/>
          <w:sz w:val="24"/>
          <w:szCs w:val="24"/>
        </w:rPr>
        <w:t xml:space="preserve">que se refiere a los </w:t>
      </w:r>
      <w:r w:rsidR="000F7058" w:rsidRPr="007F4B11">
        <w:rPr>
          <w:rFonts w:ascii="Arial" w:hAnsi="Arial" w:cs="Arial"/>
          <w:sz w:val="24"/>
          <w:szCs w:val="24"/>
        </w:rPr>
        <w:t xml:space="preserve">“Datos sociodemográficos”. </w:t>
      </w:r>
      <w:r w:rsidR="006624CD" w:rsidRPr="007F4B11">
        <w:rPr>
          <w:rFonts w:ascii="Arial" w:hAnsi="Arial" w:cs="Arial"/>
          <w:sz w:val="24"/>
          <w:szCs w:val="24"/>
        </w:rPr>
        <w:t xml:space="preserve">La </w:t>
      </w:r>
      <w:r w:rsidR="001330F2" w:rsidRPr="007F4B11">
        <w:rPr>
          <w:rFonts w:ascii="Arial" w:hAnsi="Arial" w:cs="Arial"/>
          <w:sz w:val="24"/>
          <w:szCs w:val="24"/>
        </w:rPr>
        <w:t>primera área</w:t>
      </w:r>
      <w:r w:rsidR="000F7058" w:rsidRPr="007F4B11">
        <w:rPr>
          <w:rFonts w:ascii="Arial" w:hAnsi="Arial" w:cs="Arial"/>
          <w:sz w:val="24"/>
          <w:szCs w:val="24"/>
        </w:rPr>
        <w:t xml:space="preserve"> se denominó “</w:t>
      </w:r>
      <w:r w:rsidR="000F7058" w:rsidRPr="007F4B11">
        <w:rPr>
          <w:rFonts w:ascii="Arial" w:hAnsi="Arial" w:cs="Arial"/>
          <w:i/>
          <w:sz w:val="24"/>
          <w:szCs w:val="24"/>
        </w:rPr>
        <w:t xml:space="preserve">Previó a la </w:t>
      </w:r>
      <w:r w:rsidR="00206536" w:rsidRPr="007F4B11">
        <w:rPr>
          <w:rFonts w:ascii="Arial" w:hAnsi="Arial" w:cs="Arial"/>
          <w:i/>
          <w:sz w:val="24"/>
          <w:szCs w:val="24"/>
        </w:rPr>
        <w:t>evaluación</w:t>
      </w:r>
      <w:r w:rsidR="00B742E3" w:rsidRPr="007F4B11">
        <w:rPr>
          <w:rFonts w:ascii="Arial" w:hAnsi="Arial" w:cs="Arial"/>
          <w:sz w:val="24"/>
          <w:szCs w:val="24"/>
        </w:rPr>
        <w:t>”</w:t>
      </w:r>
      <w:r w:rsidR="00206536" w:rsidRPr="007F4B11">
        <w:rPr>
          <w:rFonts w:ascii="Arial" w:hAnsi="Arial" w:cs="Arial"/>
          <w:sz w:val="24"/>
          <w:szCs w:val="24"/>
        </w:rPr>
        <w:t xml:space="preserve"> y está conformada por 5 dimensiones (Convocatoria, Atención de la AEL, Página del SNRSPD, Utilidad de los documentos referentes a la evaluación y Bibliografía y guía de estudios) y 13 preguntas</w:t>
      </w:r>
      <w:r w:rsidR="00B742E3" w:rsidRPr="007F4B11">
        <w:rPr>
          <w:rFonts w:ascii="Arial" w:hAnsi="Arial" w:cs="Arial"/>
          <w:sz w:val="24"/>
          <w:szCs w:val="24"/>
        </w:rPr>
        <w:t xml:space="preserve">. </w:t>
      </w:r>
      <w:r w:rsidR="00BA1FE0">
        <w:rPr>
          <w:rFonts w:ascii="Arial" w:hAnsi="Arial" w:cs="Arial"/>
          <w:sz w:val="24"/>
          <w:szCs w:val="24"/>
        </w:rPr>
        <w:t>E</w:t>
      </w:r>
      <w:r w:rsidR="00B742E3" w:rsidRPr="007F4B11">
        <w:rPr>
          <w:rFonts w:ascii="Arial" w:hAnsi="Arial" w:cs="Arial"/>
          <w:sz w:val="24"/>
          <w:szCs w:val="24"/>
        </w:rPr>
        <w:t xml:space="preserve">ste primer apartado </w:t>
      </w:r>
      <w:r w:rsidR="00BA1FE0">
        <w:rPr>
          <w:rFonts w:ascii="Arial" w:hAnsi="Arial" w:cs="Arial"/>
          <w:sz w:val="24"/>
          <w:szCs w:val="24"/>
        </w:rPr>
        <w:t>indaga</w:t>
      </w:r>
      <w:r w:rsidR="00BA1FE0" w:rsidRPr="007F4B11">
        <w:rPr>
          <w:rFonts w:ascii="Arial" w:hAnsi="Arial" w:cs="Arial"/>
          <w:sz w:val="24"/>
          <w:szCs w:val="24"/>
        </w:rPr>
        <w:t xml:space="preserve"> </w:t>
      </w:r>
      <w:r w:rsidR="00B742E3" w:rsidRPr="007F4B11">
        <w:rPr>
          <w:rFonts w:ascii="Arial" w:hAnsi="Arial" w:cs="Arial"/>
          <w:sz w:val="24"/>
          <w:szCs w:val="24"/>
        </w:rPr>
        <w:t>el cumplimiento de los aspectos que se deben de cubrir de acuerdo a los Lineamientos, por ejemplo: la claridad de la información de la convocatoria que emiten las Autoridades educativas</w:t>
      </w:r>
      <w:r w:rsidR="00206536" w:rsidRPr="007F4B11">
        <w:rPr>
          <w:rFonts w:ascii="Arial" w:hAnsi="Arial" w:cs="Arial"/>
          <w:sz w:val="24"/>
          <w:szCs w:val="24"/>
        </w:rPr>
        <w:t>. La segunda área</w:t>
      </w:r>
      <w:r w:rsidR="00BA1FE0">
        <w:rPr>
          <w:rFonts w:ascii="Arial" w:hAnsi="Arial" w:cs="Arial"/>
          <w:sz w:val="24"/>
          <w:szCs w:val="24"/>
        </w:rPr>
        <w:t>,</w:t>
      </w:r>
      <w:r w:rsidR="00206536" w:rsidRPr="007F4B11">
        <w:rPr>
          <w:rFonts w:ascii="Arial" w:hAnsi="Arial" w:cs="Arial"/>
          <w:sz w:val="24"/>
          <w:szCs w:val="24"/>
        </w:rPr>
        <w:t xml:space="preserve"> “Aplicación de los instrumentos”</w:t>
      </w:r>
      <w:r w:rsidR="00BA1FE0">
        <w:rPr>
          <w:rFonts w:ascii="Arial" w:hAnsi="Arial" w:cs="Arial"/>
          <w:sz w:val="24"/>
          <w:szCs w:val="24"/>
        </w:rPr>
        <w:t>,</w:t>
      </w:r>
      <w:r w:rsidR="00206536" w:rsidRPr="007F4B11">
        <w:rPr>
          <w:rFonts w:ascii="Arial" w:hAnsi="Arial" w:cs="Arial"/>
          <w:sz w:val="24"/>
          <w:szCs w:val="24"/>
        </w:rPr>
        <w:t xml:space="preserve"> se compone de tres dimensiones (Examen, Sede y Aplicador)</w:t>
      </w:r>
      <w:r w:rsidR="006624CD" w:rsidRPr="007F4B11">
        <w:rPr>
          <w:rFonts w:ascii="Arial" w:hAnsi="Arial" w:cs="Arial"/>
          <w:sz w:val="24"/>
          <w:szCs w:val="24"/>
        </w:rPr>
        <w:t xml:space="preserve"> y 15 preguntas</w:t>
      </w:r>
      <w:r w:rsidR="00BA1FE0">
        <w:rPr>
          <w:rFonts w:ascii="Arial" w:hAnsi="Arial" w:cs="Arial"/>
          <w:sz w:val="24"/>
          <w:szCs w:val="24"/>
        </w:rPr>
        <w:t xml:space="preserve"> a partir de las que se </w:t>
      </w:r>
      <w:r w:rsidR="0004603B" w:rsidRPr="007F4B11">
        <w:rPr>
          <w:rFonts w:ascii="Arial" w:hAnsi="Arial" w:cs="Arial"/>
          <w:sz w:val="24"/>
          <w:szCs w:val="24"/>
        </w:rPr>
        <w:t>identifica</w:t>
      </w:r>
      <w:r w:rsidR="00BA1FE0">
        <w:rPr>
          <w:rFonts w:ascii="Arial" w:hAnsi="Arial" w:cs="Arial"/>
          <w:sz w:val="24"/>
          <w:szCs w:val="24"/>
        </w:rPr>
        <w:t>n</w:t>
      </w:r>
      <w:r w:rsidR="0004603B" w:rsidRPr="007F4B11">
        <w:rPr>
          <w:rFonts w:ascii="Arial" w:hAnsi="Arial" w:cs="Arial"/>
          <w:sz w:val="24"/>
          <w:szCs w:val="24"/>
        </w:rPr>
        <w:t xml:space="preserve"> si </w:t>
      </w:r>
      <w:r w:rsidR="00A91D80" w:rsidRPr="007F4B11">
        <w:rPr>
          <w:rFonts w:ascii="Arial" w:hAnsi="Arial" w:cs="Arial"/>
          <w:sz w:val="24"/>
          <w:szCs w:val="24"/>
        </w:rPr>
        <w:t>los aspectos marc</w:t>
      </w:r>
      <w:r w:rsidR="0004603B" w:rsidRPr="007F4B11">
        <w:rPr>
          <w:rFonts w:ascii="Arial" w:hAnsi="Arial" w:cs="Arial"/>
          <w:sz w:val="24"/>
          <w:szCs w:val="24"/>
        </w:rPr>
        <w:t>ados en el lineamiento</w:t>
      </w:r>
      <w:r w:rsidR="00C0593D">
        <w:rPr>
          <w:rFonts w:ascii="Arial" w:hAnsi="Arial" w:cs="Arial"/>
          <w:sz w:val="24"/>
          <w:szCs w:val="24"/>
        </w:rPr>
        <w:t>,</w:t>
      </w:r>
      <w:r w:rsidR="0004603B" w:rsidRPr="007F4B11">
        <w:rPr>
          <w:rFonts w:ascii="Arial" w:hAnsi="Arial" w:cs="Arial"/>
          <w:sz w:val="24"/>
          <w:szCs w:val="24"/>
        </w:rPr>
        <w:t xml:space="preserve"> </w:t>
      </w:r>
      <w:r w:rsidR="00C0593D">
        <w:rPr>
          <w:rFonts w:ascii="Arial" w:hAnsi="Arial" w:cs="Arial"/>
          <w:sz w:val="24"/>
          <w:szCs w:val="24"/>
        </w:rPr>
        <w:t>como los</w:t>
      </w:r>
      <w:r w:rsidR="00D20533">
        <w:rPr>
          <w:rFonts w:ascii="Arial" w:hAnsi="Arial" w:cs="Arial"/>
          <w:sz w:val="24"/>
          <w:szCs w:val="24"/>
        </w:rPr>
        <w:t xml:space="preserve"> </w:t>
      </w:r>
      <w:r w:rsidR="00A91D80" w:rsidRPr="007F4B11">
        <w:rPr>
          <w:rFonts w:ascii="Arial" w:hAnsi="Arial" w:cs="Arial"/>
          <w:sz w:val="24"/>
          <w:szCs w:val="24"/>
        </w:rPr>
        <w:t xml:space="preserve">relacionados con la infraestructura de la sede de aplicación, los instrumentos que se aplican y el desempeño del aplicador. </w:t>
      </w:r>
      <w:r w:rsidR="006624CD" w:rsidRPr="007F4B11">
        <w:rPr>
          <w:rFonts w:ascii="Arial" w:hAnsi="Arial" w:cs="Arial"/>
          <w:sz w:val="24"/>
          <w:szCs w:val="24"/>
        </w:rPr>
        <w:t xml:space="preserve">Por último, la tercera área “Posterior a la evaluación”, contó con una dimensión y </w:t>
      </w:r>
      <w:r w:rsidR="00A91D80" w:rsidRPr="007F4B11">
        <w:rPr>
          <w:rFonts w:ascii="Arial" w:hAnsi="Arial" w:cs="Arial"/>
          <w:sz w:val="24"/>
          <w:szCs w:val="24"/>
        </w:rPr>
        <w:t>4 preguntas. Esta sección tiene como finalidad conocer qué tanto saben los docentes y sustentantes de los temas posteriores a la evaluación como son: número de plazas que se concursan, proceso de calificación y conformación de lista de prelación (ver Tabla 2)</w:t>
      </w:r>
    </w:p>
    <w:p w14:paraId="1A0A864B" w14:textId="77777777" w:rsidR="00D20533" w:rsidRPr="00D20533" w:rsidRDefault="00D20533" w:rsidP="00D20533">
      <w:bookmarkStart w:id="9" w:name="_Toc1055508"/>
    </w:p>
    <w:p w14:paraId="3C123186" w14:textId="74655934" w:rsidR="00E945BB" w:rsidRPr="007552A0" w:rsidRDefault="00E945BB" w:rsidP="00E945BB">
      <w:pPr>
        <w:pStyle w:val="Descripcin"/>
        <w:rPr>
          <w:rFonts w:ascii="Arial" w:hAnsi="Arial" w:cs="Arial"/>
          <w:b/>
          <w:i w:val="0"/>
          <w:color w:val="auto"/>
          <w:sz w:val="20"/>
          <w:szCs w:val="20"/>
        </w:rPr>
      </w:pPr>
      <w:bookmarkStart w:id="10" w:name="_Toc3918269"/>
      <w:r w:rsidRPr="007F4B11">
        <w:rPr>
          <w:rFonts w:ascii="Arial" w:hAnsi="Arial" w:cs="Arial"/>
          <w:b/>
          <w:i w:val="0"/>
          <w:color w:val="auto"/>
          <w:sz w:val="20"/>
          <w:szCs w:val="20"/>
        </w:rPr>
        <w:t xml:space="preserve">Tabla </w:t>
      </w:r>
      <w:r w:rsidRPr="007F4B11">
        <w:rPr>
          <w:rFonts w:ascii="Arial" w:hAnsi="Arial" w:cs="Arial"/>
          <w:b/>
          <w:i w:val="0"/>
          <w:color w:val="auto"/>
          <w:sz w:val="20"/>
          <w:szCs w:val="20"/>
        </w:rPr>
        <w:fldChar w:fldCharType="begin"/>
      </w:r>
      <w:r w:rsidRPr="007F4B11">
        <w:rPr>
          <w:rFonts w:ascii="Arial" w:hAnsi="Arial" w:cs="Arial"/>
          <w:b/>
          <w:i w:val="0"/>
          <w:color w:val="auto"/>
          <w:sz w:val="20"/>
          <w:szCs w:val="20"/>
        </w:rPr>
        <w:instrText xml:space="preserve"> SEQ Tabla \* ARABIC </w:instrText>
      </w:r>
      <w:r w:rsidRPr="007F4B11">
        <w:rPr>
          <w:rFonts w:ascii="Arial" w:hAnsi="Arial" w:cs="Arial"/>
          <w:b/>
          <w:i w:val="0"/>
          <w:color w:val="auto"/>
          <w:sz w:val="20"/>
          <w:szCs w:val="20"/>
        </w:rPr>
        <w:fldChar w:fldCharType="separate"/>
      </w:r>
      <w:r w:rsidR="00E51E82" w:rsidRPr="007F4B11">
        <w:rPr>
          <w:rFonts w:ascii="Arial" w:hAnsi="Arial" w:cs="Arial"/>
          <w:b/>
          <w:i w:val="0"/>
          <w:noProof/>
          <w:color w:val="auto"/>
          <w:sz w:val="20"/>
          <w:szCs w:val="20"/>
        </w:rPr>
        <w:t>2</w:t>
      </w:r>
      <w:r w:rsidRPr="007F4B11">
        <w:rPr>
          <w:rFonts w:ascii="Arial" w:hAnsi="Arial" w:cs="Arial"/>
          <w:b/>
          <w:i w:val="0"/>
          <w:color w:val="auto"/>
          <w:sz w:val="20"/>
          <w:szCs w:val="20"/>
        </w:rPr>
        <w:fldChar w:fldCharType="end"/>
      </w:r>
      <w:r w:rsidRPr="007F4B11">
        <w:rPr>
          <w:rFonts w:ascii="Arial" w:hAnsi="Arial" w:cs="Arial"/>
          <w:b/>
          <w:i w:val="0"/>
          <w:color w:val="auto"/>
          <w:sz w:val="20"/>
          <w:szCs w:val="20"/>
        </w:rPr>
        <w:t xml:space="preserve"> </w:t>
      </w:r>
      <w:r w:rsidRPr="007F4B11">
        <w:rPr>
          <w:rFonts w:ascii="Arial" w:hAnsi="Arial" w:cs="Arial"/>
          <w:i w:val="0"/>
          <w:color w:val="auto"/>
          <w:sz w:val="20"/>
          <w:szCs w:val="20"/>
        </w:rPr>
        <w:t xml:space="preserve">Estructura de la Encuesta de </w:t>
      </w:r>
      <w:r w:rsidR="00D255CA">
        <w:rPr>
          <w:rFonts w:ascii="Arial" w:hAnsi="Arial" w:cs="Arial"/>
          <w:i w:val="0"/>
          <w:color w:val="auto"/>
          <w:sz w:val="20"/>
          <w:szCs w:val="20"/>
        </w:rPr>
        <w:t>opinión</w:t>
      </w:r>
      <w:r w:rsidR="00D255CA" w:rsidRPr="007F4B11">
        <w:rPr>
          <w:rFonts w:ascii="Arial" w:hAnsi="Arial" w:cs="Arial"/>
          <w:i w:val="0"/>
          <w:color w:val="auto"/>
          <w:sz w:val="20"/>
          <w:szCs w:val="20"/>
        </w:rPr>
        <w:t xml:space="preserve"> </w:t>
      </w:r>
      <w:r w:rsidRPr="007F4B11">
        <w:rPr>
          <w:rFonts w:ascii="Arial" w:hAnsi="Arial" w:cs="Arial"/>
          <w:i w:val="0"/>
          <w:color w:val="auto"/>
          <w:sz w:val="20"/>
          <w:szCs w:val="20"/>
        </w:rPr>
        <w:t>de la evaluación de ingreso y promoción en EB y EMS, 2018</w:t>
      </w:r>
      <w:bookmarkEnd w:id="10"/>
    </w:p>
    <w:tbl>
      <w:tblPr>
        <w:tblW w:w="8926" w:type="dxa"/>
        <w:tblLayout w:type="fixed"/>
        <w:tblCellMar>
          <w:left w:w="70" w:type="dxa"/>
          <w:right w:w="70" w:type="dxa"/>
        </w:tblCellMar>
        <w:tblLook w:val="04A0" w:firstRow="1" w:lastRow="0" w:firstColumn="1" w:lastColumn="0" w:noHBand="0" w:noVBand="1"/>
      </w:tblPr>
      <w:tblGrid>
        <w:gridCol w:w="1413"/>
        <w:gridCol w:w="1276"/>
        <w:gridCol w:w="992"/>
        <w:gridCol w:w="5245"/>
      </w:tblGrid>
      <w:tr w:rsidR="00A91D80" w:rsidRPr="00A44F23" w14:paraId="685549D0" w14:textId="77777777" w:rsidTr="00994E73">
        <w:trPr>
          <w:trHeight w:val="416"/>
        </w:trPr>
        <w:tc>
          <w:tcPr>
            <w:tcW w:w="1413" w:type="dxa"/>
            <w:tcBorders>
              <w:top w:val="single" w:sz="4" w:space="0" w:color="auto"/>
              <w:left w:val="single" w:sz="4" w:space="0" w:color="auto"/>
              <w:bottom w:val="single" w:sz="4" w:space="0" w:color="auto"/>
              <w:right w:val="single" w:sz="4" w:space="0" w:color="auto"/>
            </w:tcBorders>
            <w:shd w:val="clear" w:color="000000" w:fill="DDEBF7"/>
            <w:vAlign w:val="center"/>
            <w:hideMark/>
          </w:tcPr>
          <w:bookmarkEnd w:id="9"/>
          <w:p w14:paraId="2102C2F0" w14:textId="77777777"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Áreas de estudio</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14:paraId="01FD4230" w14:textId="77777777"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Dimensión</w:t>
            </w:r>
          </w:p>
        </w:tc>
        <w:tc>
          <w:tcPr>
            <w:tcW w:w="992" w:type="dxa"/>
            <w:tcBorders>
              <w:top w:val="single" w:sz="4" w:space="0" w:color="auto"/>
              <w:left w:val="nil"/>
              <w:bottom w:val="single" w:sz="4" w:space="0" w:color="auto"/>
              <w:right w:val="single" w:sz="4" w:space="0" w:color="auto"/>
            </w:tcBorders>
            <w:shd w:val="clear" w:color="000000" w:fill="DDEBF7"/>
            <w:vAlign w:val="center"/>
            <w:hideMark/>
          </w:tcPr>
          <w:p w14:paraId="6BE0EC79" w14:textId="77777777"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 xml:space="preserve">Reactivos elaborados </w:t>
            </w:r>
          </w:p>
        </w:tc>
        <w:tc>
          <w:tcPr>
            <w:tcW w:w="5245" w:type="dxa"/>
            <w:tcBorders>
              <w:top w:val="single" w:sz="4" w:space="0" w:color="auto"/>
              <w:left w:val="nil"/>
              <w:bottom w:val="single" w:sz="4" w:space="0" w:color="auto"/>
              <w:right w:val="single" w:sz="4" w:space="0" w:color="auto"/>
            </w:tcBorders>
            <w:shd w:val="clear" w:color="000000" w:fill="DDEBF7"/>
            <w:vAlign w:val="center"/>
            <w:hideMark/>
          </w:tcPr>
          <w:p w14:paraId="2EDCD146" w14:textId="77777777"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Ítems</w:t>
            </w:r>
          </w:p>
        </w:tc>
      </w:tr>
      <w:tr w:rsidR="00A91D80" w:rsidRPr="00A44F23" w14:paraId="6BE42C08" w14:textId="77777777" w:rsidTr="00994E73">
        <w:trPr>
          <w:trHeight w:val="247"/>
        </w:trPr>
        <w:tc>
          <w:tcPr>
            <w:tcW w:w="1413" w:type="dxa"/>
            <w:vMerge w:val="restart"/>
            <w:tcBorders>
              <w:top w:val="nil"/>
              <w:left w:val="single" w:sz="4" w:space="0" w:color="auto"/>
              <w:bottom w:val="single" w:sz="4" w:space="0" w:color="auto"/>
              <w:right w:val="single" w:sz="4" w:space="0" w:color="auto"/>
            </w:tcBorders>
            <w:shd w:val="clear" w:color="auto" w:fill="auto"/>
            <w:hideMark/>
          </w:tcPr>
          <w:p w14:paraId="2AFD932B" w14:textId="1FA28596"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Datos socio</w:t>
            </w:r>
            <w:r w:rsidR="00A44F23">
              <w:rPr>
                <w:rFonts w:ascii="Arial" w:eastAsia="Times New Roman" w:hAnsi="Arial" w:cs="Arial"/>
                <w:b/>
                <w:bCs/>
                <w:color w:val="000000"/>
                <w:sz w:val="16"/>
                <w:szCs w:val="16"/>
                <w:lang w:eastAsia="es-MX"/>
              </w:rPr>
              <w:t>-</w:t>
            </w:r>
            <w:r w:rsidRPr="00A44F23">
              <w:rPr>
                <w:rFonts w:ascii="Arial" w:eastAsia="Times New Roman" w:hAnsi="Arial" w:cs="Arial"/>
                <w:b/>
                <w:bCs/>
                <w:color w:val="000000"/>
                <w:sz w:val="16"/>
                <w:szCs w:val="16"/>
                <w:lang w:eastAsia="es-MX"/>
              </w:rPr>
              <w:t xml:space="preserve">demográficos </w:t>
            </w:r>
          </w:p>
        </w:tc>
        <w:tc>
          <w:tcPr>
            <w:tcW w:w="1276" w:type="dxa"/>
            <w:tcBorders>
              <w:top w:val="nil"/>
              <w:left w:val="nil"/>
              <w:bottom w:val="single" w:sz="4" w:space="0" w:color="auto"/>
              <w:right w:val="single" w:sz="4" w:space="0" w:color="auto"/>
            </w:tcBorders>
            <w:shd w:val="clear" w:color="auto" w:fill="auto"/>
            <w:vAlign w:val="center"/>
            <w:hideMark/>
          </w:tcPr>
          <w:p w14:paraId="5D03B3F5" w14:textId="77777777"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 xml:space="preserve">Datos generales </w:t>
            </w:r>
          </w:p>
        </w:tc>
        <w:tc>
          <w:tcPr>
            <w:tcW w:w="992" w:type="dxa"/>
            <w:tcBorders>
              <w:top w:val="nil"/>
              <w:left w:val="nil"/>
              <w:bottom w:val="single" w:sz="4" w:space="0" w:color="auto"/>
              <w:right w:val="single" w:sz="4" w:space="0" w:color="auto"/>
            </w:tcBorders>
            <w:shd w:val="clear" w:color="auto" w:fill="auto"/>
            <w:vAlign w:val="center"/>
            <w:hideMark/>
          </w:tcPr>
          <w:p w14:paraId="721BA7F3" w14:textId="77777777"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3</w:t>
            </w:r>
          </w:p>
        </w:tc>
        <w:tc>
          <w:tcPr>
            <w:tcW w:w="5245" w:type="dxa"/>
            <w:tcBorders>
              <w:top w:val="nil"/>
              <w:left w:val="nil"/>
              <w:bottom w:val="single" w:sz="4" w:space="0" w:color="auto"/>
              <w:right w:val="single" w:sz="4" w:space="0" w:color="auto"/>
            </w:tcBorders>
            <w:shd w:val="clear" w:color="000000" w:fill="E7E6E6"/>
            <w:noWrap/>
            <w:vAlign w:val="center"/>
            <w:hideMark/>
          </w:tcPr>
          <w:p w14:paraId="2A070F56"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w:t>
            </w:r>
          </w:p>
        </w:tc>
      </w:tr>
      <w:tr w:rsidR="00A91D80" w:rsidRPr="00A44F23" w14:paraId="109FC780" w14:textId="77777777" w:rsidTr="00994E73">
        <w:trPr>
          <w:trHeight w:val="226"/>
        </w:trPr>
        <w:tc>
          <w:tcPr>
            <w:tcW w:w="1413" w:type="dxa"/>
            <w:vMerge/>
            <w:tcBorders>
              <w:top w:val="nil"/>
              <w:left w:val="single" w:sz="4" w:space="0" w:color="auto"/>
              <w:bottom w:val="single" w:sz="4" w:space="0" w:color="auto"/>
              <w:right w:val="single" w:sz="4" w:space="0" w:color="auto"/>
            </w:tcBorders>
            <w:vAlign w:val="center"/>
            <w:hideMark/>
          </w:tcPr>
          <w:p w14:paraId="2B7A2E49" w14:textId="77777777" w:rsidR="00A91D80" w:rsidRPr="00A44F23" w:rsidRDefault="00A91D80" w:rsidP="00A91D80">
            <w:pPr>
              <w:spacing w:after="0" w:line="240" w:lineRule="auto"/>
              <w:jc w:val="left"/>
              <w:rPr>
                <w:rFonts w:ascii="Arial" w:eastAsia="Times New Roman" w:hAnsi="Arial" w:cs="Arial"/>
                <w:b/>
                <w:bCs/>
                <w:color w:val="000000"/>
                <w:sz w:val="16"/>
                <w:szCs w:val="16"/>
                <w:lang w:eastAsia="es-MX"/>
              </w:rPr>
            </w:pPr>
          </w:p>
        </w:tc>
        <w:tc>
          <w:tcPr>
            <w:tcW w:w="1276" w:type="dxa"/>
            <w:tcBorders>
              <w:top w:val="nil"/>
              <w:left w:val="nil"/>
              <w:bottom w:val="single" w:sz="4" w:space="0" w:color="auto"/>
              <w:right w:val="single" w:sz="4" w:space="0" w:color="auto"/>
            </w:tcBorders>
            <w:shd w:val="clear" w:color="auto" w:fill="auto"/>
            <w:vAlign w:val="center"/>
            <w:hideMark/>
          </w:tcPr>
          <w:p w14:paraId="094E7845" w14:textId="77777777"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 xml:space="preserve">Datos del concurso </w:t>
            </w:r>
          </w:p>
        </w:tc>
        <w:tc>
          <w:tcPr>
            <w:tcW w:w="992" w:type="dxa"/>
            <w:tcBorders>
              <w:top w:val="nil"/>
              <w:left w:val="nil"/>
              <w:bottom w:val="single" w:sz="4" w:space="0" w:color="auto"/>
              <w:right w:val="single" w:sz="4" w:space="0" w:color="auto"/>
            </w:tcBorders>
            <w:shd w:val="clear" w:color="auto" w:fill="auto"/>
            <w:vAlign w:val="center"/>
            <w:hideMark/>
          </w:tcPr>
          <w:p w14:paraId="2268A910" w14:textId="77777777" w:rsidR="00A91D80" w:rsidRPr="00A44F23" w:rsidRDefault="00A91D80" w:rsidP="00A91D80">
            <w:pPr>
              <w:spacing w:after="0" w:line="240" w:lineRule="auto"/>
              <w:jc w:val="center"/>
              <w:rPr>
                <w:rFonts w:ascii="Arial" w:eastAsia="Times New Roman" w:hAnsi="Arial" w:cs="Arial"/>
                <w:b/>
                <w:bCs/>
                <w:color w:val="000000"/>
                <w:sz w:val="16"/>
                <w:szCs w:val="16"/>
                <w:lang w:eastAsia="es-MX"/>
              </w:rPr>
            </w:pPr>
            <w:r w:rsidRPr="00A44F23">
              <w:rPr>
                <w:rFonts w:ascii="Arial" w:eastAsia="Times New Roman" w:hAnsi="Arial" w:cs="Arial"/>
                <w:b/>
                <w:bCs/>
                <w:color w:val="000000"/>
                <w:sz w:val="16"/>
                <w:szCs w:val="16"/>
                <w:lang w:eastAsia="es-MX"/>
              </w:rPr>
              <w:t>4</w:t>
            </w:r>
          </w:p>
        </w:tc>
        <w:tc>
          <w:tcPr>
            <w:tcW w:w="5245" w:type="dxa"/>
            <w:tcBorders>
              <w:top w:val="nil"/>
              <w:left w:val="nil"/>
              <w:bottom w:val="single" w:sz="4" w:space="0" w:color="auto"/>
              <w:right w:val="single" w:sz="4" w:space="0" w:color="auto"/>
            </w:tcBorders>
            <w:shd w:val="clear" w:color="000000" w:fill="E7E6E6"/>
            <w:noWrap/>
            <w:vAlign w:val="center"/>
            <w:hideMark/>
          </w:tcPr>
          <w:p w14:paraId="242A94EB"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w:t>
            </w:r>
          </w:p>
        </w:tc>
      </w:tr>
      <w:tr w:rsidR="00A91D80" w:rsidRPr="00A44F23" w14:paraId="01822C1F" w14:textId="77777777" w:rsidTr="00994E73">
        <w:trPr>
          <w:trHeight w:val="300"/>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5CB541F4"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 Previo a la evaluación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0B02048"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Convocatoria</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FD3408C"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3</w:t>
            </w:r>
          </w:p>
        </w:tc>
        <w:tc>
          <w:tcPr>
            <w:tcW w:w="5245" w:type="dxa"/>
            <w:tcBorders>
              <w:top w:val="nil"/>
              <w:left w:val="nil"/>
              <w:bottom w:val="single" w:sz="4" w:space="0" w:color="auto"/>
              <w:right w:val="single" w:sz="4" w:space="0" w:color="auto"/>
            </w:tcBorders>
            <w:shd w:val="clear" w:color="auto" w:fill="auto"/>
            <w:vAlign w:val="center"/>
            <w:hideMark/>
          </w:tcPr>
          <w:p w14:paraId="16602543"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1. El tiempo de publicación y vigencia de las convocatorias </w:t>
            </w:r>
          </w:p>
        </w:tc>
      </w:tr>
      <w:tr w:rsidR="00A91D80" w:rsidRPr="00A44F23" w14:paraId="56917D10" w14:textId="77777777" w:rsidTr="00994E73">
        <w:trPr>
          <w:trHeight w:val="300"/>
        </w:trPr>
        <w:tc>
          <w:tcPr>
            <w:tcW w:w="1413" w:type="dxa"/>
            <w:vMerge/>
            <w:tcBorders>
              <w:top w:val="nil"/>
              <w:left w:val="single" w:sz="4" w:space="0" w:color="auto"/>
              <w:bottom w:val="single" w:sz="4" w:space="0" w:color="auto"/>
              <w:right w:val="single" w:sz="4" w:space="0" w:color="auto"/>
            </w:tcBorders>
            <w:vAlign w:val="center"/>
            <w:hideMark/>
          </w:tcPr>
          <w:p w14:paraId="79E35E40"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22A3B7E9"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7DD331FE"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2A31E100"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2. La claridad de información de las convocatorias</w:t>
            </w:r>
          </w:p>
        </w:tc>
      </w:tr>
      <w:tr w:rsidR="00A91D80" w:rsidRPr="00A44F23" w14:paraId="40A2963B" w14:textId="77777777" w:rsidTr="00994E73">
        <w:trPr>
          <w:trHeight w:val="300"/>
        </w:trPr>
        <w:tc>
          <w:tcPr>
            <w:tcW w:w="1413" w:type="dxa"/>
            <w:vMerge/>
            <w:tcBorders>
              <w:top w:val="nil"/>
              <w:left w:val="single" w:sz="4" w:space="0" w:color="auto"/>
              <w:bottom w:val="single" w:sz="4" w:space="0" w:color="auto"/>
              <w:right w:val="single" w:sz="4" w:space="0" w:color="auto"/>
            </w:tcBorders>
            <w:vAlign w:val="center"/>
            <w:hideMark/>
          </w:tcPr>
          <w:p w14:paraId="2677B444"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594B6C4B"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D86600C"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671F8E4A"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3. Los medios de difusión de las convocatorias </w:t>
            </w:r>
          </w:p>
        </w:tc>
      </w:tr>
      <w:tr w:rsidR="00A91D80" w:rsidRPr="00A44F23" w14:paraId="2430A40F" w14:textId="77777777" w:rsidTr="00994E73">
        <w:trPr>
          <w:trHeight w:val="450"/>
        </w:trPr>
        <w:tc>
          <w:tcPr>
            <w:tcW w:w="1413" w:type="dxa"/>
            <w:vMerge/>
            <w:tcBorders>
              <w:top w:val="nil"/>
              <w:left w:val="single" w:sz="4" w:space="0" w:color="auto"/>
              <w:bottom w:val="single" w:sz="4" w:space="0" w:color="auto"/>
              <w:right w:val="single" w:sz="4" w:space="0" w:color="auto"/>
            </w:tcBorders>
            <w:vAlign w:val="center"/>
            <w:hideMark/>
          </w:tcPr>
          <w:p w14:paraId="386A3E1C"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EDD887E"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Atención de la AEL</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3CA3F2F"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3</w:t>
            </w:r>
          </w:p>
        </w:tc>
        <w:tc>
          <w:tcPr>
            <w:tcW w:w="5245" w:type="dxa"/>
            <w:tcBorders>
              <w:top w:val="nil"/>
              <w:left w:val="nil"/>
              <w:bottom w:val="single" w:sz="4" w:space="0" w:color="auto"/>
              <w:right w:val="single" w:sz="4" w:space="0" w:color="auto"/>
            </w:tcBorders>
            <w:shd w:val="clear" w:color="auto" w:fill="auto"/>
            <w:vAlign w:val="center"/>
            <w:hideMark/>
          </w:tcPr>
          <w:p w14:paraId="30E6E01E"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4. La claridad con la que la Autoridad Educativa resolvió las dudas sobre la convocatoria </w:t>
            </w:r>
          </w:p>
        </w:tc>
      </w:tr>
      <w:tr w:rsidR="00A91D80" w:rsidRPr="00A44F23" w14:paraId="139E0FB1" w14:textId="77777777" w:rsidTr="00994E73">
        <w:trPr>
          <w:trHeight w:val="135"/>
        </w:trPr>
        <w:tc>
          <w:tcPr>
            <w:tcW w:w="1413" w:type="dxa"/>
            <w:vMerge/>
            <w:tcBorders>
              <w:top w:val="nil"/>
              <w:left w:val="single" w:sz="4" w:space="0" w:color="auto"/>
              <w:bottom w:val="single" w:sz="4" w:space="0" w:color="auto"/>
              <w:right w:val="single" w:sz="4" w:space="0" w:color="auto"/>
            </w:tcBorders>
            <w:vAlign w:val="center"/>
            <w:hideMark/>
          </w:tcPr>
          <w:p w14:paraId="7912A00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5A91F87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2CF5076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4F29DA07"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6. La facilidad para realizar el registro en la sede</w:t>
            </w:r>
          </w:p>
        </w:tc>
      </w:tr>
      <w:tr w:rsidR="00A91D80" w:rsidRPr="00A44F23" w14:paraId="46E62EA9" w14:textId="77777777" w:rsidTr="00994E73">
        <w:trPr>
          <w:trHeight w:val="456"/>
        </w:trPr>
        <w:tc>
          <w:tcPr>
            <w:tcW w:w="1413" w:type="dxa"/>
            <w:vMerge/>
            <w:tcBorders>
              <w:top w:val="nil"/>
              <w:left w:val="single" w:sz="4" w:space="0" w:color="auto"/>
              <w:bottom w:val="single" w:sz="4" w:space="0" w:color="auto"/>
              <w:right w:val="single" w:sz="4" w:space="0" w:color="auto"/>
            </w:tcBorders>
            <w:vAlign w:val="center"/>
            <w:hideMark/>
          </w:tcPr>
          <w:p w14:paraId="31CCC847"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182C1081"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6D81EDFE"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2C940DE7"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9. La atención de la Autoridad Educativa para realizar el registro, recepción y  revisión de la documentación</w:t>
            </w:r>
          </w:p>
        </w:tc>
      </w:tr>
      <w:tr w:rsidR="00A91D80" w:rsidRPr="00A44F23" w14:paraId="06F23F4E" w14:textId="77777777" w:rsidTr="00994E73">
        <w:trPr>
          <w:trHeight w:val="318"/>
        </w:trPr>
        <w:tc>
          <w:tcPr>
            <w:tcW w:w="1413" w:type="dxa"/>
            <w:vMerge/>
            <w:tcBorders>
              <w:top w:val="nil"/>
              <w:left w:val="single" w:sz="4" w:space="0" w:color="auto"/>
              <w:bottom w:val="single" w:sz="4" w:space="0" w:color="auto"/>
              <w:right w:val="single" w:sz="4" w:space="0" w:color="auto"/>
            </w:tcBorders>
            <w:vAlign w:val="center"/>
            <w:hideMark/>
          </w:tcPr>
          <w:p w14:paraId="0798D7C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D9A7A42"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Página del SNRSPD</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7A50F9B5"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3</w:t>
            </w:r>
          </w:p>
        </w:tc>
        <w:tc>
          <w:tcPr>
            <w:tcW w:w="5245" w:type="dxa"/>
            <w:tcBorders>
              <w:top w:val="nil"/>
              <w:left w:val="nil"/>
              <w:bottom w:val="single" w:sz="4" w:space="0" w:color="auto"/>
              <w:right w:val="single" w:sz="4" w:space="0" w:color="auto"/>
            </w:tcBorders>
            <w:shd w:val="clear" w:color="auto" w:fill="auto"/>
            <w:vAlign w:val="center"/>
            <w:hideMark/>
          </w:tcPr>
          <w:p w14:paraId="0F889CC1"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5. La facilidad para consultar la página del Sistema Nacional de Registro del Servicio Profesional Docente (SNRPD) y realizar el pre-registro </w:t>
            </w:r>
          </w:p>
        </w:tc>
      </w:tr>
      <w:tr w:rsidR="00A91D80" w:rsidRPr="00A44F23" w14:paraId="114DF725" w14:textId="77777777" w:rsidTr="00994E73">
        <w:trPr>
          <w:trHeight w:val="214"/>
        </w:trPr>
        <w:tc>
          <w:tcPr>
            <w:tcW w:w="1413" w:type="dxa"/>
            <w:vMerge/>
            <w:tcBorders>
              <w:top w:val="nil"/>
              <w:left w:val="single" w:sz="4" w:space="0" w:color="auto"/>
              <w:bottom w:val="single" w:sz="4" w:space="0" w:color="auto"/>
              <w:right w:val="single" w:sz="4" w:space="0" w:color="auto"/>
            </w:tcBorders>
            <w:vAlign w:val="center"/>
            <w:hideMark/>
          </w:tcPr>
          <w:p w14:paraId="167346B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5F6D8B5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08884C4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6FE3CD75"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7. La facilidad para consultar la sede de registro en la página del SNRSPD </w:t>
            </w:r>
          </w:p>
        </w:tc>
      </w:tr>
      <w:tr w:rsidR="00A91D80" w:rsidRPr="00A44F23" w14:paraId="53561E48" w14:textId="77777777" w:rsidTr="00994E73">
        <w:trPr>
          <w:trHeight w:val="450"/>
        </w:trPr>
        <w:tc>
          <w:tcPr>
            <w:tcW w:w="1413" w:type="dxa"/>
            <w:vMerge/>
            <w:tcBorders>
              <w:top w:val="nil"/>
              <w:left w:val="single" w:sz="4" w:space="0" w:color="auto"/>
              <w:bottom w:val="single" w:sz="4" w:space="0" w:color="auto"/>
              <w:right w:val="single" w:sz="4" w:space="0" w:color="auto"/>
            </w:tcBorders>
            <w:vAlign w:val="center"/>
            <w:hideMark/>
          </w:tcPr>
          <w:p w14:paraId="770F00CF"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159EF22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0DBC537B"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0CDB4797"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  8. La facilidad para consultar en la página del SNRSPD la sede de aplicación de los  exámenes </w:t>
            </w:r>
          </w:p>
        </w:tc>
      </w:tr>
      <w:tr w:rsidR="00A91D80" w:rsidRPr="00A44F23" w14:paraId="2E47BA02" w14:textId="77777777" w:rsidTr="00994E73">
        <w:trPr>
          <w:trHeight w:val="450"/>
        </w:trPr>
        <w:tc>
          <w:tcPr>
            <w:tcW w:w="1413" w:type="dxa"/>
            <w:vMerge/>
            <w:tcBorders>
              <w:top w:val="nil"/>
              <w:left w:val="single" w:sz="4" w:space="0" w:color="auto"/>
              <w:bottom w:val="single" w:sz="4" w:space="0" w:color="auto"/>
              <w:right w:val="single" w:sz="4" w:space="0" w:color="auto"/>
            </w:tcBorders>
            <w:vAlign w:val="center"/>
            <w:hideMark/>
          </w:tcPr>
          <w:p w14:paraId="29D4935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5B261D24"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Utilidad de los documentos referentes a la evaluación</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038DD6C"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2</w:t>
            </w:r>
          </w:p>
        </w:tc>
        <w:tc>
          <w:tcPr>
            <w:tcW w:w="5245" w:type="dxa"/>
            <w:tcBorders>
              <w:top w:val="nil"/>
              <w:left w:val="nil"/>
              <w:bottom w:val="single" w:sz="4" w:space="0" w:color="auto"/>
              <w:right w:val="single" w:sz="4" w:space="0" w:color="auto"/>
            </w:tcBorders>
            <w:shd w:val="clear" w:color="auto" w:fill="auto"/>
            <w:vAlign w:val="center"/>
            <w:hideMark/>
          </w:tcPr>
          <w:p w14:paraId="00934EEE"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10. La utilidad de las Etapas, Aspectos y Métodos para conocer el cómo se va a evaluar </w:t>
            </w:r>
          </w:p>
        </w:tc>
      </w:tr>
      <w:tr w:rsidR="00A91D80" w:rsidRPr="00A44F23" w14:paraId="3DA35C8C" w14:textId="77777777" w:rsidTr="00994E73">
        <w:trPr>
          <w:trHeight w:val="390"/>
        </w:trPr>
        <w:tc>
          <w:tcPr>
            <w:tcW w:w="1413" w:type="dxa"/>
            <w:vMerge/>
            <w:tcBorders>
              <w:top w:val="nil"/>
              <w:left w:val="single" w:sz="4" w:space="0" w:color="auto"/>
              <w:bottom w:val="single" w:sz="4" w:space="0" w:color="auto"/>
              <w:right w:val="single" w:sz="4" w:space="0" w:color="auto"/>
            </w:tcBorders>
            <w:vAlign w:val="center"/>
            <w:hideMark/>
          </w:tcPr>
          <w:p w14:paraId="10B7A563"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705090F4"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5DD5DBDC"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706068DA"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11. La utilidad de los Perfiles, Parámetros e Indicadores para conocer el qué se va a  evaluar y como referente de la buena práctica profesional docente</w:t>
            </w:r>
          </w:p>
        </w:tc>
      </w:tr>
      <w:tr w:rsidR="00A91D80" w:rsidRPr="00A44F23" w14:paraId="172CAAB6" w14:textId="77777777" w:rsidTr="00994E73">
        <w:trPr>
          <w:trHeight w:val="450"/>
        </w:trPr>
        <w:tc>
          <w:tcPr>
            <w:tcW w:w="1413" w:type="dxa"/>
            <w:vMerge/>
            <w:tcBorders>
              <w:top w:val="nil"/>
              <w:left w:val="single" w:sz="4" w:space="0" w:color="auto"/>
              <w:bottom w:val="single" w:sz="4" w:space="0" w:color="auto"/>
              <w:right w:val="single" w:sz="4" w:space="0" w:color="auto"/>
            </w:tcBorders>
            <w:vAlign w:val="center"/>
            <w:hideMark/>
          </w:tcPr>
          <w:p w14:paraId="3F22295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C980D0D"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Bibliografía y guía de estudios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0397288"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2</w:t>
            </w:r>
          </w:p>
        </w:tc>
        <w:tc>
          <w:tcPr>
            <w:tcW w:w="5245" w:type="dxa"/>
            <w:tcBorders>
              <w:top w:val="nil"/>
              <w:left w:val="nil"/>
              <w:bottom w:val="single" w:sz="4" w:space="0" w:color="auto"/>
              <w:right w:val="single" w:sz="4" w:space="0" w:color="auto"/>
            </w:tcBorders>
            <w:shd w:val="clear" w:color="auto" w:fill="auto"/>
            <w:vAlign w:val="center"/>
            <w:hideMark/>
          </w:tcPr>
          <w:p w14:paraId="06EB97D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12. El tiempo con el que contó para tener acceso a la bibliografía y guía de estudios </w:t>
            </w:r>
          </w:p>
        </w:tc>
      </w:tr>
      <w:tr w:rsidR="00A91D80" w:rsidRPr="00A44F23" w14:paraId="4D51FFC0" w14:textId="77777777" w:rsidTr="00994E73">
        <w:trPr>
          <w:trHeight w:val="450"/>
        </w:trPr>
        <w:tc>
          <w:tcPr>
            <w:tcW w:w="1413" w:type="dxa"/>
            <w:vMerge/>
            <w:tcBorders>
              <w:top w:val="nil"/>
              <w:left w:val="single" w:sz="4" w:space="0" w:color="auto"/>
              <w:bottom w:val="single" w:sz="4" w:space="0" w:color="auto"/>
              <w:right w:val="single" w:sz="4" w:space="0" w:color="auto"/>
            </w:tcBorders>
            <w:vAlign w:val="center"/>
            <w:hideMark/>
          </w:tcPr>
          <w:p w14:paraId="279DC3E9"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6A71998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231BF915"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032F6C14"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13. La relación entre la guía de estudios y la bibliografía, con el contenido de los exámenes</w:t>
            </w:r>
          </w:p>
        </w:tc>
      </w:tr>
      <w:tr w:rsidR="00A91D80" w:rsidRPr="00A44F23" w14:paraId="47DF04FD" w14:textId="77777777" w:rsidTr="00994E73">
        <w:trPr>
          <w:trHeight w:val="300"/>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5DCD4357"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2. Aplicación de los instrumentos</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D423D"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Examen</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2EBA2"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5</w:t>
            </w:r>
          </w:p>
        </w:tc>
        <w:tc>
          <w:tcPr>
            <w:tcW w:w="5245" w:type="dxa"/>
            <w:tcBorders>
              <w:top w:val="nil"/>
              <w:left w:val="nil"/>
              <w:bottom w:val="single" w:sz="4" w:space="0" w:color="auto"/>
              <w:right w:val="single" w:sz="4" w:space="0" w:color="auto"/>
            </w:tcBorders>
            <w:shd w:val="clear" w:color="auto" w:fill="auto"/>
            <w:vAlign w:val="center"/>
            <w:hideMark/>
          </w:tcPr>
          <w:p w14:paraId="5D169F0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14. Los aspectos que se evalúan en los exámenes </w:t>
            </w:r>
          </w:p>
        </w:tc>
      </w:tr>
      <w:tr w:rsidR="00A91D80" w:rsidRPr="00A44F23" w14:paraId="2E025400" w14:textId="77777777" w:rsidTr="00994E73">
        <w:trPr>
          <w:trHeight w:val="135"/>
        </w:trPr>
        <w:tc>
          <w:tcPr>
            <w:tcW w:w="1413" w:type="dxa"/>
            <w:vMerge/>
            <w:tcBorders>
              <w:top w:val="nil"/>
              <w:left w:val="single" w:sz="4" w:space="0" w:color="auto"/>
              <w:bottom w:val="single" w:sz="4" w:space="0" w:color="auto"/>
              <w:right w:val="single" w:sz="4" w:space="0" w:color="auto"/>
            </w:tcBorders>
            <w:vAlign w:val="center"/>
            <w:hideMark/>
          </w:tcPr>
          <w:p w14:paraId="51CF4203"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172460B5"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699EBDA4"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09DE3E2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15. La precisión de la redacción de los planteamientos en las preguntas </w:t>
            </w:r>
          </w:p>
        </w:tc>
      </w:tr>
      <w:tr w:rsidR="00A91D80" w:rsidRPr="00A44F23" w14:paraId="4F46FA8E" w14:textId="77777777" w:rsidTr="00994E73">
        <w:trPr>
          <w:trHeight w:val="300"/>
        </w:trPr>
        <w:tc>
          <w:tcPr>
            <w:tcW w:w="1413" w:type="dxa"/>
            <w:vMerge/>
            <w:tcBorders>
              <w:top w:val="nil"/>
              <w:left w:val="single" w:sz="4" w:space="0" w:color="auto"/>
              <w:bottom w:val="single" w:sz="4" w:space="0" w:color="auto"/>
              <w:right w:val="single" w:sz="4" w:space="0" w:color="auto"/>
            </w:tcBorders>
            <w:vAlign w:val="center"/>
            <w:hideMark/>
          </w:tcPr>
          <w:p w14:paraId="2A5D5FF0"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5B364F2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4D878A9F"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63DDCE7A"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16. La cantidad total de preguntas del examen </w:t>
            </w:r>
          </w:p>
        </w:tc>
      </w:tr>
      <w:tr w:rsidR="00A91D80" w:rsidRPr="00A44F23" w14:paraId="703A95DB" w14:textId="77777777" w:rsidTr="00994E73">
        <w:trPr>
          <w:trHeight w:val="300"/>
        </w:trPr>
        <w:tc>
          <w:tcPr>
            <w:tcW w:w="1413" w:type="dxa"/>
            <w:vMerge/>
            <w:tcBorders>
              <w:top w:val="nil"/>
              <w:left w:val="single" w:sz="4" w:space="0" w:color="auto"/>
              <w:bottom w:val="single" w:sz="4" w:space="0" w:color="auto"/>
              <w:right w:val="single" w:sz="4" w:space="0" w:color="auto"/>
            </w:tcBorders>
            <w:vAlign w:val="center"/>
            <w:hideMark/>
          </w:tcPr>
          <w:p w14:paraId="71070A6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3627E691"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3C522F7"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2CDB32DA"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17. La extensión de las preguntas del examen </w:t>
            </w:r>
          </w:p>
        </w:tc>
      </w:tr>
      <w:tr w:rsidR="00A91D80" w:rsidRPr="00A44F23" w14:paraId="1DB96C2E" w14:textId="77777777" w:rsidTr="00994E73">
        <w:trPr>
          <w:trHeight w:val="300"/>
        </w:trPr>
        <w:tc>
          <w:tcPr>
            <w:tcW w:w="1413" w:type="dxa"/>
            <w:vMerge/>
            <w:tcBorders>
              <w:top w:val="nil"/>
              <w:left w:val="single" w:sz="4" w:space="0" w:color="auto"/>
              <w:bottom w:val="single" w:sz="4" w:space="0" w:color="auto"/>
              <w:right w:val="single" w:sz="4" w:space="0" w:color="auto"/>
            </w:tcBorders>
            <w:vAlign w:val="center"/>
            <w:hideMark/>
          </w:tcPr>
          <w:p w14:paraId="1293E96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4F6DA4D4"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C592A63"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43BBFBD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18. La contextualización de las preguntas y del examen </w:t>
            </w:r>
          </w:p>
        </w:tc>
      </w:tr>
      <w:tr w:rsidR="00A91D80" w:rsidRPr="00A44F23" w14:paraId="0F146DFF" w14:textId="77777777" w:rsidTr="00994E73">
        <w:trPr>
          <w:trHeight w:val="106"/>
        </w:trPr>
        <w:tc>
          <w:tcPr>
            <w:tcW w:w="1413" w:type="dxa"/>
            <w:vMerge/>
            <w:tcBorders>
              <w:top w:val="nil"/>
              <w:left w:val="single" w:sz="4" w:space="0" w:color="auto"/>
              <w:bottom w:val="single" w:sz="4" w:space="0" w:color="auto"/>
              <w:right w:val="single" w:sz="4" w:space="0" w:color="auto"/>
            </w:tcBorders>
            <w:vAlign w:val="center"/>
            <w:hideMark/>
          </w:tcPr>
          <w:p w14:paraId="6D77EAF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7DDFCC"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Sede</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F5578"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7</w:t>
            </w:r>
          </w:p>
        </w:tc>
        <w:tc>
          <w:tcPr>
            <w:tcW w:w="5245" w:type="dxa"/>
            <w:tcBorders>
              <w:top w:val="nil"/>
              <w:left w:val="nil"/>
              <w:bottom w:val="single" w:sz="4" w:space="0" w:color="auto"/>
              <w:right w:val="single" w:sz="4" w:space="0" w:color="auto"/>
            </w:tcBorders>
            <w:shd w:val="clear" w:color="auto" w:fill="auto"/>
            <w:vAlign w:val="center"/>
            <w:hideMark/>
          </w:tcPr>
          <w:p w14:paraId="257EDDEC"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19. La localización de la sede </w:t>
            </w:r>
          </w:p>
        </w:tc>
      </w:tr>
      <w:tr w:rsidR="00A91D80" w:rsidRPr="00A44F23" w14:paraId="759C204B" w14:textId="77777777" w:rsidTr="00994E73">
        <w:trPr>
          <w:trHeight w:val="152"/>
        </w:trPr>
        <w:tc>
          <w:tcPr>
            <w:tcW w:w="1413" w:type="dxa"/>
            <w:vMerge/>
            <w:tcBorders>
              <w:top w:val="nil"/>
              <w:left w:val="single" w:sz="4" w:space="0" w:color="auto"/>
              <w:bottom w:val="single" w:sz="4" w:space="0" w:color="auto"/>
              <w:right w:val="single" w:sz="4" w:space="0" w:color="auto"/>
            </w:tcBorders>
            <w:vAlign w:val="center"/>
            <w:hideMark/>
          </w:tcPr>
          <w:p w14:paraId="1DCC792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4850726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5141E42F"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67DBC83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20. La accesibilidad de la sede </w:t>
            </w:r>
          </w:p>
        </w:tc>
      </w:tr>
      <w:tr w:rsidR="00A91D80" w:rsidRPr="00A44F23" w14:paraId="79A6E2F4" w14:textId="77777777" w:rsidTr="00994E73">
        <w:trPr>
          <w:trHeight w:val="212"/>
        </w:trPr>
        <w:tc>
          <w:tcPr>
            <w:tcW w:w="1413" w:type="dxa"/>
            <w:vMerge/>
            <w:tcBorders>
              <w:top w:val="nil"/>
              <w:left w:val="single" w:sz="4" w:space="0" w:color="auto"/>
              <w:bottom w:val="single" w:sz="4" w:space="0" w:color="auto"/>
              <w:right w:val="single" w:sz="4" w:space="0" w:color="auto"/>
            </w:tcBorders>
            <w:vAlign w:val="center"/>
            <w:hideMark/>
          </w:tcPr>
          <w:p w14:paraId="018FE04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079C919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1C8AEAE3"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1861C3F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21. La comodidad del mobiliario de las aulas </w:t>
            </w:r>
          </w:p>
        </w:tc>
      </w:tr>
      <w:tr w:rsidR="00A91D80" w:rsidRPr="00A44F23" w14:paraId="0EEBADB5" w14:textId="77777777" w:rsidTr="00994E73">
        <w:trPr>
          <w:trHeight w:val="116"/>
        </w:trPr>
        <w:tc>
          <w:tcPr>
            <w:tcW w:w="1413" w:type="dxa"/>
            <w:vMerge/>
            <w:tcBorders>
              <w:top w:val="nil"/>
              <w:left w:val="single" w:sz="4" w:space="0" w:color="auto"/>
              <w:bottom w:val="single" w:sz="4" w:space="0" w:color="auto"/>
              <w:right w:val="single" w:sz="4" w:space="0" w:color="auto"/>
            </w:tcBorders>
            <w:vAlign w:val="center"/>
            <w:hideMark/>
          </w:tcPr>
          <w:p w14:paraId="125DB081"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2F48F87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1D71B305"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2DED97F7"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22. La iluminación y temperatura en las aulas </w:t>
            </w:r>
          </w:p>
        </w:tc>
      </w:tr>
      <w:tr w:rsidR="00A91D80" w:rsidRPr="00A44F23" w14:paraId="4FE39F08" w14:textId="77777777" w:rsidTr="00994E73">
        <w:trPr>
          <w:trHeight w:val="177"/>
        </w:trPr>
        <w:tc>
          <w:tcPr>
            <w:tcW w:w="1413" w:type="dxa"/>
            <w:vMerge/>
            <w:tcBorders>
              <w:top w:val="nil"/>
              <w:left w:val="single" w:sz="4" w:space="0" w:color="auto"/>
              <w:bottom w:val="single" w:sz="4" w:space="0" w:color="auto"/>
              <w:right w:val="single" w:sz="4" w:space="0" w:color="auto"/>
            </w:tcBorders>
            <w:vAlign w:val="center"/>
            <w:hideMark/>
          </w:tcPr>
          <w:p w14:paraId="0273BD7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2D38475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6316790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702ED664"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23. El funcionamiento del equipo de cómputo </w:t>
            </w:r>
          </w:p>
        </w:tc>
      </w:tr>
      <w:tr w:rsidR="00A91D80" w:rsidRPr="00A44F23" w14:paraId="16047A1F" w14:textId="77777777" w:rsidTr="00994E73">
        <w:trPr>
          <w:trHeight w:val="94"/>
        </w:trPr>
        <w:tc>
          <w:tcPr>
            <w:tcW w:w="1413" w:type="dxa"/>
            <w:vMerge/>
            <w:tcBorders>
              <w:top w:val="nil"/>
              <w:left w:val="single" w:sz="4" w:space="0" w:color="auto"/>
              <w:bottom w:val="single" w:sz="4" w:space="0" w:color="auto"/>
              <w:right w:val="single" w:sz="4" w:space="0" w:color="auto"/>
            </w:tcBorders>
            <w:vAlign w:val="center"/>
            <w:hideMark/>
          </w:tcPr>
          <w:p w14:paraId="6A58D48A"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6CDE9BC7"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30B25D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4DB78F6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24. La distribución del equipo de cómputo </w:t>
            </w:r>
          </w:p>
        </w:tc>
      </w:tr>
      <w:tr w:rsidR="00A91D80" w:rsidRPr="00A44F23" w14:paraId="0C520B86" w14:textId="77777777" w:rsidTr="00994E73">
        <w:trPr>
          <w:trHeight w:val="140"/>
        </w:trPr>
        <w:tc>
          <w:tcPr>
            <w:tcW w:w="1413" w:type="dxa"/>
            <w:vMerge/>
            <w:tcBorders>
              <w:top w:val="nil"/>
              <w:left w:val="single" w:sz="4" w:space="0" w:color="auto"/>
              <w:bottom w:val="single" w:sz="4" w:space="0" w:color="auto"/>
              <w:right w:val="single" w:sz="4" w:space="0" w:color="auto"/>
            </w:tcBorders>
            <w:vAlign w:val="center"/>
            <w:hideMark/>
          </w:tcPr>
          <w:p w14:paraId="44CDB0BB"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2201DBF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C613B8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7935498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25. La infraestructura de la sede (cafetería y baños) </w:t>
            </w:r>
          </w:p>
        </w:tc>
      </w:tr>
      <w:tr w:rsidR="00A91D80" w:rsidRPr="00A44F23" w14:paraId="181AA85E" w14:textId="77777777" w:rsidTr="00994E73">
        <w:trPr>
          <w:trHeight w:val="208"/>
        </w:trPr>
        <w:tc>
          <w:tcPr>
            <w:tcW w:w="1413" w:type="dxa"/>
            <w:vMerge/>
            <w:tcBorders>
              <w:top w:val="nil"/>
              <w:left w:val="single" w:sz="4" w:space="0" w:color="auto"/>
              <w:bottom w:val="single" w:sz="4" w:space="0" w:color="auto"/>
              <w:right w:val="single" w:sz="4" w:space="0" w:color="auto"/>
            </w:tcBorders>
            <w:vAlign w:val="center"/>
            <w:hideMark/>
          </w:tcPr>
          <w:p w14:paraId="4290BA91"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5230EE"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Aplicador</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2BF5A5"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3</w:t>
            </w:r>
          </w:p>
        </w:tc>
        <w:tc>
          <w:tcPr>
            <w:tcW w:w="5245" w:type="dxa"/>
            <w:tcBorders>
              <w:top w:val="nil"/>
              <w:left w:val="nil"/>
              <w:bottom w:val="single" w:sz="4" w:space="0" w:color="auto"/>
              <w:right w:val="single" w:sz="4" w:space="0" w:color="auto"/>
            </w:tcBorders>
            <w:shd w:val="clear" w:color="auto" w:fill="auto"/>
            <w:vAlign w:val="center"/>
            <w:hideMark/>
          </w:tcPr>
          <w:p w14:paraId="1A7BBD52"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26. La precisión de las indicaciones brindadas por el Aplicador durante el examen </w:t>
            </w:r>
          </w:p>
        </w:tc>
      </w:tr>
      <w:tr w:rsidR="00A91D80" w:rsidRPr="00A44F23" w14:paraId="71892356" w14:textId="77777777" w:rsidTr="00994E73">
        <w:trPr>
          <w:trHeight w:val="104"/>
        </w:trPr>
        <w:tc>
          <w:tcPr>
            <w:tcW w:w="1413" w:type="dxa"/>
            <w:vMerge/>
            <w:tcBorders>
              <w:top w:val="nil"/>
              <w:left w:val="single" w:sz="4" w:space="0" w:color="auto"/>
              <w:bottom w:val="single" w:sz="4" w:space="0" w:color="auto"/>
              <w:right w:val="single" w:sz="4" w:space="0" w:color="auto"/>
            </w:tcBorders>
            <w:vAlign w:val="center"/>
            <w:hideMark/>
          </w:tcPr>
          <w:p w14:paraId="51B9CCC1"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5FF0E134"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36FC609B"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0B12F68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27. La atención del Aplicador ante las dudas de los sustentantes </w:t>
            </w:r>
          </w:p>
        </w:tc>
      </w:tr>
      <w:tr w:rsidR="00A91D80" w:rsidRPr="00A44F23" w14:paraId="2CAE151A" w14:textId="77777777" w:rsidTr="00994E73">
        <w:trPr>
          <w:trHeight w:val="50"/>
        </w:trPr>
        <w:tc>
          <w:tcPr>
            <w:tcW w:w="1413" w:type="dxa"/>
            <w:vMerge/>
            <w:tcBorders>
              <w:top w:val="nil"/>
              <w:left w:val="single" w:sz="4" w:space="0" w:color="auto"/>
              <w:bottom w:val="single" w:sz="4" w:space="0" w:color="auto"/>
              <w:right w:val="single" w:sz="4" w:space="0" w:color="auto"/>
            </w:tcBorders>
            <w:vAlign w:val="center"/>
            <w:hideMark/>
          </w:tcPr>
          <w:p w14:paraId="351D893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4925B6E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46E6B76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vAlign w:val="center"/>
            <w:hideMark/>
          </w:tcPr>
          <w:p w14:paraId="1C16AB15"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28. El trato brindado a los sustentantes por el Aplicador </w:t>
            </w:r>
          </w:p>
        </w:tc>
      </w:tr>
      <w:tr w:rsidR="00A91D80" w:rsidRPr="00A44F23" w14:paraId="6C8F9ECA" w14:textId="77777777" w:rsidTr="00994E73">
        <w:trPr>
          <w:trHeight w:val="50"/>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2D6C636F"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3. Aplicación de los instrumentos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22F5CC3"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Información de resultados de la evaluación</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E066A99" w14:textId="77777777" w:rsidR="00A91D80" w:rsidRPr="00A44F23" w:rsidRDefault="00A91D80" w:rsidP="00A91D80">
            <w:pPr>
              <w:spacing w:after="0" w:line="240" w:lineRule="auto"/>
              <w:jc w:val="center"/>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4</w:t>
            </w:r>
          </w:p>
        </w:tc>
        <w:tc>
          <w:tcPr>
            <w:tcW w:w="5245" w:type="dxa"/>
            <w:tcBorders>
              <w:top w:val="nil"/>
              <w:left w:val="nil"/>
              <w:bottom w:val="single" w:sz="4" w:space="0" w:color="auto"/>
              <w:right w:val="single" w:sz="4" w:space="0" w:color="auto"/>
            </w:tcBorders>
            <w:shd w:val="clear" w:color="auto" w:fill="auto"/>
            <w:noWrap/>
            <w:vAlign w:val="center"/>
            <w:hideMark/>
          </w:tcPr>
          <w:p w14:paraId="37344D8B"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29. El número de plazas que se concursan </w:t>
            </w:r>
          </w:p>
        </w:tc>
      </w:tr>
      <w:tr w:rsidR="00A91D80" w:rsidRPr="00A44F23" w14:paraId="32273C4A" w14:textId="77777777" w:rsidTr="00994E73">
        <w:trPr>
          <w:trHeight w:val="129"/>
        </w:trPr>
        <w:tc>
          <w:tcPr>
            <w:tcW w:w="1413" w:type="dxa"/>
            <w:vMerge/>
            <w:tcBorders>
              <w:top w:val="nil"/>
              <w:left w:val="single" w:sz="4" w:space="0" w:color="auto"/>
              <w:bottom w:val="single" w:sz="4" w:space="0" w:color="auto"/>
              <w:right w:val="single" w:sz="4" w:space="0" w:color="auto"/>
            </w:tcBorders>
            <w:vAlign w:val="center"/>
            <w:hideMark/>
          </w:tcPr>
          <w:p w14:paraId="5CCBAEA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0CF845D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2B9CF92B"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noWrap/>
            <w:vAlign w:val="center"/>
            <w:hideMark/>
          </w:tcPr>
          <w:p w14:paraId="400F9DD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30. Cómo se califican los exámenes </w:t>
            </w:r>
          </w:p>
        </w:tc>
      </w:tr>
      <w:tr w:rsidR="00A91D80" w:rsidRPr="00A44F23" w14:paraId="1F97EC6A" w14:textId="77777777" w:rsidTr="00994E73">
        <w:trPr>
          <w:trHeight w:val="50"/>
        </w:trPr>
        <w:tc>
          <w:tcPr>
            <w:tcW w:w="1413" w:type="dxa"/>
            <w:vMerge/>
            <w:tcBorders>
              <w:top w:val="nil"/>
              <w:left w:val="single" w:sz="4" w:space="0" w:color="auto"/>
              <w:bottom w:val="single" w:sz="4" w:space="0" w:color="auto"/>
              <w:right w:val="single" w:sz="4" w:space="0" w:color="auto"/>
            </w:tcBorders>
            <w:vAlign w:val="center"/>
            <w:hideMark/>
          </w:tcPr>
          <w:p w14:paraId="2640AE0A"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1A61703B"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271B3C8F"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noWrap/>
            <w:vAlign w:val="center"/>
            <w:hideMark/>
          </w:tcPr>
          <w:p w14:paraId="5AEF0B78"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 xml:space="preserve">31. Cómo se conforman las listas de prelación </w:t>
            </w:r>
          </w:p>
        </w:tc>
      </w:tr>
      <w:tr w:rsidR="00A91D80" w:rsidRPr="00A44F23" w14:paraId="2F32C5E7" w14:textId="77777777" w:rsidTr="00994E73">
        <w:trPr>
          <w:trHeight w:val="300"/>
        </w:trPr>
        <w:tc>
          <w:tcPr>
            <w:tcW w:w="1413" w:type="dxa"/>
            <w:vMerge/>
            <w:tcBorders>
              <w:top w:val="nil"/>
              <w:left w:val="single" w:sz="4" w:space="0" w:color="auto"/>
              <w:bottom w:val="single" w:sz="4" w:space="0" w:color="auto"/>
              <w:right w:val="single" w:sz="4" w:space="0" w:color="auto"/>
            </w:tcBorders>
            <w:vAlign w:val="center"/>
            <w:hideMark/>
          </w:tcPr>
          <w:p w14:paraId="22554E9D"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1276" w:type="dxa"/>
            <w:vMerge/>
            <w:tcBorders>
              <w:top w:val="nil"/>
              <w:left w:val="single" w:sz="4" w:space="0" w:color="auto"/>
              <w:bottom w:val="single" w:sz="4" w:space="0" w:color="auto"/>
              <w:right w:val="single" w:sz="4" w:space="0" w:color="auto"/>
            </w:tcBorders>
            <w:vAlign w:val="center"/>
            <w:hideMark/>
          </w:tcPr>
          <w:p w14:paraId="3DB5A80A"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992" w:type="dxa"/>
            <w:vMerge/>
            <w:tcBorders>
              <w:top w:val="nil"/>
              <w:left w:val="single" w:sz="4" w:space="0" w:color="auto"/>
              <w:bottom w:val="single" w:sz="4" w:space="0" w:color="auto"/>
              <w:right w:val="single" w:sz="4" w:space="0" w:color="auto"/>
            </w:tcBorders>
            <w:vAlign w:val="center"/>
            <w:hideMark/>
          </w:tcPr>
          <w:p w14:paraId="7CFC5AA6"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p>
        </w:tc>
        <w:tc>
          <w:tcPr>
            <w:tcW w:w="5245" w:type="dxa"/>
            <w:tcBorders>
              <w:top w:val="nil"/>
              <w:left w:val="nil"/>
              <w:bottom w:val="single" w:sz="4" w:space="0" w:color="auto"/>
              <w:right w:val="single" w:sz="4" w:space="0" w:color="auto"/>
            </w:tcBorders>
            <w:shd w:val="clear" w:color="auto" w:fill="auto"/>
            <w:noWrap/>
            <w:vAlign w:val="center"/>
            <w:hideMark/>
          </w:tcPr>
          <w:p w14:paraId="782E9C65" w14:textId="77777777" w:rsidR="00A91D80" w:rsidRPr="00A44F23" w:rsidRDefault="00A91D80" w:rsidP="00A91D80">
            <w:pPr>
              <w:spacing w:after="0" w:line="240" w:lineRule="auto"/>
              <w:jc w:val="left"/>
              <w:rPr>
                <w:rFonts w:ascii="Arial" w:eastAsia="Times New Roman" w:hAnsi="Arial" w:cs="Arial"/>
                <w:color w:val="000000"/>
                <w:sz w:val="16"/>
                <w:szCs w:val="16"/>
                <w:lang w:eastAsia="es-MX"/>
              </w:rPr>
            </w:pPr>
            <w:r w:rsidRPr="00A44F23">
              <w:rPr>
                <w:rFonts w:ascii="Arial" w:eastAsia="Times New Roman" w:hAnsi="Arial" w:cs="Arial"/>
                <w:color w:val="000000"/>
                <w:sz w:val="16"/>
                <w:szCs w:val="16"/>
                <w:lang w:eastAsia="es-MX"/>
              </w:rPr>
              <w:t>32. El mecanismo para la asignación de plazas</w:t>
            </w:r>
          </w:p>
        </w:tc>
      </w:tr>
    </w:tbl>
    <w:p w14:paraId="49DF0875" w14:textId="520B0883" w:rsidR="00057920" w:rsidRPr="007552A0" w:rsidRDefault="00057920" w:rsidP="00057920">
      <w:pPr>
        <w:spacing w:after="0" w:line="240" w:lineRule="auto"/>
        <w:rPr>
          <w:rFonts w:ascii="Arial" w:eastAsia="Calibri" w:hAnsi="Arial" w:cs="Arial"/>
          <w:noProof/>
          <w:sz w:val="18"/>
          <w:szCs w:val="18"/>
          <w:lang w:eastAsia="es-MX"/>
        </w:rPr>
      </w:pPr>
      <w:r w:rsidRPr="007F4B11">
        <w:rPr>
          <w:rFonts w:ascii="Arial" w:eastAsia="Calibri" w:hAnsi="Arial" w:cs="Arial"/>
          <w:noProof/>
          <w:sz w:val="18"/>
          <w:szCs w:val="18"/>
          <w:lang w:eastAsia="es-MX"/>
        </w:rPr>
        <w:t xml:space="preserve">Fuente: INEE. Encuesta de </w:t>
      </w:r>
      <w:r w:rsidR="00E52A49" w:rsidRPr="007F4B11">
        <w:rPr>
          <w:rFonts w:ascii="Arial" w:eastAsia="Calibri" w:hAnsi="Arial" w:cs="Arial"/>
          <w:noProof/>
          <w:sz w:val="18"/>
          <w:szCs w:val="18"/>
          <w:lang w:eastAsia="es-MX"/>
        </w:rPr>
        <w:t>opini</w:t>
      </w:r>
      <w:r w:rsidR="00E52A49" w:rsidRPr="007552A0">
        <w:rPr>
          <w:rFonts w:ascii="Arial" w:eastAsia="Calibri" w:hAnsi="Arial" w:cs="Arial"/>
          <w:noProof/>
          <w:sz w:val="18"/>
          <w:szCs w:val="18"/>
          <w:lang w:eastAsia="es-MX"/>
        </w:rPr>
        <w:t xml:space="preserve">ón </w:t>
      </w:r>
      <w:r w:rsidRPr="007552A0">
        <w:rPr>
          <w:rFonts w:ascii="Arial" w:eastAsia="Calibri" w:hAnsi="Arial" w:cs="Arial"/>
          <w:noProof/>
          <w:sz w:val="18"/>
          <w:szCs w:val="18"/>
          <w:lang w:eastAsia="es-MX"/>
        </w:rPr>
        <w:t>del proceso de ingreso y promoción en educación básica y media superior 2018.</w:t>
      </w:r>
    </w:p>
    <w:p w14:paraId="0C544CAB" w14:textId="77777777" w:rsidR="00A91D80" w:rsidRPr="007F4B11" w:rsidRDefault="00A91D80" w:rsidP="00A91D80">
      <w:pPr>
        <w:spacing w:before="120"/>
        <w:rPr>
          <w:rFonts w:ascii="Arial" w:hAnsi="Arial" w:cs="Arial"/>
          <w:sz w:val="24"/>
          <w:szCs w:val="24"/>
        </w:rPr>
      </w:pPr>
    </w:p>
    <w:p w14:paraId="27446A74" w14:textId="77777777" w:rsidR="00D20533" w:rsidRDefault="00057920" w:rsidP="00D20533">
      <w:pPr>
        <w:pStyle w:val="Prrafodelista"/>
        <w:numPr>
          <w:ilvl w:val="0"/>
          <w:numId w:val="25"/>
        </w:numPr>
        <w:spacing w:after="20"/>
        <w:rPr>
          <w:rFonts w:ascii="Arial" w:hAnsi="Arial" w:cs="Arial"/>
          <w:sz w:val="24"/>
          <w:szCs w:val="24"/>
        </w:rPr>
      </w:pPr>
      <w:r w:rsidRPr="007F4B11">
        <w:rPr>
          <w:rFonts w:ascii="Arial" w:hAnsi="Arial" w:cs="Arial"/>
          <w:b/>
          <w:sz w:val="24"/>
          <w:szCs w:val="24"/>
        </w:rPr>
        <w:t>Aplicación.</w:t>
      </w:r>
      <w:r w:rsidR="001330F2" w:rsidRPr="007F4B11">
        <w:rPr>
          <w:rFonts w:ascii="Arial" w:hAnsi="Arial" w:cs="Arial"/>
          <w:sz w:val="24"/>
          <w:szCs w:val="24"/>
        </w:rPr>
        <w:t xml:space="preserve"> </w:t>
      </w:r>
      <w:r w:rsidRPr="007F4B11">
        <w:rPr>
          <w:rFonts w:ascii="Arial" w:hAnsi="Arial" w:cs="Arial"/>
          <w:sz w:val="24"/>
          <w:szCs w:val="24"/>
        </w:rPr>
        <w:t xml:space="preserve"> </w:t>
      </w:r>
      <w:r w:rsidR="001330F2" w:rsidRPr="007F4B11">
        <w:rPr>
          <w:rFonts w:ascii="Arial" w:hAnsi="Arial" w:cs="Arial"/>
          <w:sz w:val="24"/>
          <w:szCs w:val="24"/>
        </w:rPr>
        <w:t xml:space="preserve">La encuesta es aplicada por personal de las Direcciones del INEE en las entidades federativas (DINEE) durante el receso de la aplicación que se concede el día del examen, en el que se invita a los candidatos o </w:t>
      </w:r>
      <w:r w:rsidR="001330F2" w:rsidRPr="00D20533">
        <w:rPr>
          <w:rFonts w:ascii="Arial" w:hAnsi="Arial" w:cs="Arial"/>
          <w:sz w:val="24"/>
          <w:szCs w:val="24"/>
        </w:rPr>
        <w:t xml:space="preserve">docentes a que la respondan en forma voluntaria y anónima. </w:t>
      </w:r>
    </w:p>
    <w:p w14:paraId="4914B694" w14:textId="61668F93" w:rsidR="00A11FE1" w:rsidRPr="00D20533" w:rsidRDefault="00A11FE1" w:rsidP="00D20533">
      <w:pPr>
        <w:pStyle w:val="Prrafodelista"/>
        <w:numPr>
          <w:ilvl w:val="0"/>
          <w:numId w:val="25"/>
        </w:numPr>
        <w:spacing w:after="20"/>
        <w:rPr>
          <w:rFonts w:ascii="Arial" w:hAnsi="Arial" w:cs="Arial"/>
          <w:sz w:val="24"/>
          <w:szCs w:val="24"/>
        </w:rPr>
      </w:pPr>
      <w:r w:rsidRPr="00D20533">
        <w:rPr>
          <w:rFonts w:ascii="Arial" w:hAnsi="Arial" w:cs="Arial"/>
          <w:b/>
          <w:sz w:val="24"/>
          <w:szCs w:val="24"/>
        </w:rPr>
        <w:t>Análisis</w:t>
      </w:r>
      <w:r w:rsidRPr="00D20533">
        <w:rPr>
          <w:rFonts w:ascii="Arial" w:hAnsi="Arial" w:cs="Arial"/>
          <w:sz w:val="24"/>
          <w:szCs w:val="24"/>
        </w:rPr>
        <w:t>.</w:t>
      </w:r>
      <w:r w:rsidR="00D20533" w:rsidRPr="00D20533">
        <w:rPr>
          <w:rFonts w:ascii="Arial" w:hAnsi="Arial" w:cs="Arial"/>
          <w:sz w:val="24"/>
          <w:szCs w:val="24"/>
        </w:rPr>
        <w:t xml:space="preserve"> </w:t>
      </w:r>
      <w:r w:rsidR="00E52A49" w:rsidRPr="00D20533">
        <w:rPr>
          <w:rFonts w:ascii="Arial" w:hAnsi="Arial" w:cs="Arial"/>
          <w:sz w:val="24"/>
          <w:szCs w:val="24"/>
        </w:rPr>
        <w:t xml:space="preserve">Se dividió el análisis en los procesos de ingreso y promoción. Para cada uno de éstos se obtuvieron las frecuencias de los datos generales y demográficos con el objetivo de caracterizar a los encuestados. Después se realizó el análisis de la aceptabilidad y conocimiento de los aspectos indagados en la encuesta por entidad federativa, pregunta y tipo educativo. </w:t>
      </w:r>
      <w:r w:rsidR="00E52A49" w:rsidRPr="00D20533">
        <w:rPr>
          <w:rFonts w:ascii="Arial" w:hAnsi="Arial" w:cs="Arial"/>
          <w:sz w:val="24"/>
          <w:szCs w:val="24"/>
        </w:rPr>
        <w:lastRenderedPageBreak/>
        <w:t xml:space="preserve">Así mismo se realizó la comparación de aceptabilidad respecto a años anteriores. </w:t>
      </w:r>
    </w:p>
    <w:p w14:paraId="3AAD259B" w14:textId="4640CDAF" w:rsidR="00A11FE1" w:rsidRPr="007552A0" w:rsidRDefault="00A11FE1" w:rsidP="00A11FE1">
      <w:pPr>
        <w:pStyle w:val="Prrafodelista"/>
        <w:spacing w:after="20"/>
        <w:rPr>
          <w:rFonts w:ascii="Arial" w:hAnsi="Arial" w:cs="Arial"/>
          <w:sz w:val="24"/>
          <w:szCs w:val="24"/>
        </w:rPr>
      </w:pPr>
      <w:r w:rsidRPr="007F4B11">
        <w:rPr>
          <w:rFonts w:ascii="Arial" w:hAnsi="Arial" w:cs="Arial"/>
          <w:sz w:val="24"/>
          <w:szCs w:val="24"/>
        </w:rPr>
        <w:t xml:space="preserve">Para </w:t>
      </w:r>
      <w:r w:rsidR="00906971">
        <w:rPr>
          <w:rFonts w:ascii="Arial" w:hAnsi="Arial" w:cs="Arial"/>
          <w:sz w:val="24"/>
          <w:szCs w:val="24"/>
        </w:rPr>
        <w:t>fines de análisis se crearon cuatro</w:t>
      </w:r>
      <w:r w:rsidRPr="007F4B11">
        <w:rPr>
          <w:rFonts w:ascii="Arial" w:hAnsi="Arial" w:cs="Arial"/>
          <w:sz w:val="24"/>
          <w:szCs w:val="24"/>
        </w:rPr>
        <w:t xml:space="preserve"> nuevas variables: </w:t>
      </w:r>
      <w:r w:rsidR="00906971">
        <w:rPr>
          <w:rFonts w:ascii="Arial" w:hAnsi="Arial" w:cs="Arial"/>
          <w:sz w:val="24"/>
          <w:szCs w:val="24"/>
        </w:rPr>
        <w:t xml:space="preserve">alto nivel de </w:t>
      </w:r>
      <w:r w:rsidR="00D255CA">
        <w:rPr>
          <w:rFonts w:ascii="Arial" w:hAnsi="Arial" w:cs="Arial"/>
          <w:sz w:val="24"/>
          <w:szCs w:val="24"/>
        </w:rPr>
        <w:t>aceptación</w:t>
      </w:r>
      <w:r w:rsidR="0004603B" w:rsidRPr="00D255CA">
        <w:rPr>
          <w:rFonts w:ascii="Arial" w:hAnsi="Arial" w:cs="Arial"/>
          <w:sz w:val="24"/>
          <w:szCs w:val="24"/>
        </w:rPr>
        <w:t xml:space="preserve">, </w:t>
      </w:r>
      <w:r w:rsidRPr="00D255CA">
        <w:rPr>
          <w:rFonts w:ascii="Arial" w:hAnsi="Arial" w:cs="Arial"/>
          <w:sz w:val="24"/>
          <w:szCs w:val="24"/>
        </w:rPr>
        <w:t xml:space="preserve">que agrupa muy </w:t>
      </w:r>
      <w:r w:rsidR="00906971">
        <w:rPr>
          <w:rFonts w:ascii="Arial" w:hAnsi="Arial" w:cs="Arial"/>
          <w:sz w:val="24"/>
          <w:szCs w:val="24"/>
        </w:rPr>
        <w:t xml:space="preserve">satisfecho y satisfecho y bajo nivel de aceptación que agrupa muy insatisfecho e insatisfecho. </w:t>
      </w:r>
      <w:r w:rsidR="00D255CA">
        <w:rPr>
          <w:rFonts w:ascii="Arial" w:hAnsi="Arial" w:cs="Arial"/>
          <w:sz w:val="24"/>
          <w:szCs w:val="24"/>
        </w:rPr>
        <w:t>La</w:t>
      </w:r>
      <w:r w:rsidR="00906971">
        <w:rPr>
          <w:rFonts w:ascii="Arial" w:hAnsi="Arial" w:cs="Arial"/>
          <w:sz w:val="24"/>
          <w:szCs w:val="24"/>
        </w:rPr>
        <w:t>s</w:t>
      </w:r>
      <w:r w:rsidRPr="00D255CA">
        <w:rPr>
          <w:rFonts w:ascii="Arial" w:hAnsi="Arial" w:cs="Arial"/>
          <w:sz w:val="24"/>
          <w:szCs w:val="24"/>
        </w:rPr>
        <w:t xml:space="preserve"> </w:t>
      </w:r>
      <w:r w:rsidR="00906971" w:rsidRPr="00D255CA">
        <w:rPr>
          <w:rFonts w:ascii="Arial" w:hAnsi="Arial" w:cs="Arial"/>
          <w:sz w:val="24"/>
          <w:szCs w:val="24"/>
        </w:rPr>
        <w:t>otra</w:t>
      </w:r>
      <w:r w:rsidR="00906971">
        <w:rPr>
          <w:rFonts w:ascii="Arial" w:hAnsi="Arial" w:cs="Arial"/>
          <w:sz w:val="24"/>
          <w:szCs w:val="24"/>
        </w:rPr>
        <w:t>s</w:t>
      </w:r>
      <w:r w:rsidR="00906971" w:rsidRPr="00D255CA">
        <w:rPr>
          <w:rFonts w:ascii="Arial" w:hAnsi="Arial" w:cs="Arial"/>
          <w:sz w:val="24"/>
          <w:szCs w:val="24"/>
        </w:rPr>
        <w:t xml:space="preserve"> nueva</w:t>
      </w:r>
      <w:r w:rsidR="00906971">
        <w:rPr>
          <w:rFonts w:ascii="Arial" w:hAnsi="Arial" w:cs="Arial"/>
          <w:sz w:val="24"/>
          <w:szCs w:val="24"/>
        </w:rPr>
        <w:t>s variables</w:t>
      </w:r>
      <w:r w:rsidRPr="00D255CA">
        <w:rPr>
          <w:rFonts w:ascii="Arial" w:hAnsi="Arial" w:cs="Arial"/>
          <w:sz w:val="24"/>
          <w:szCs w:val="24"/>
        </w:rPr>
        <w:t xml:space="preserve"> es alto nivel de conocimiento del </w:t>
      </w:r>
      <w:r w:rsidR="007552A0">
        <w:rPr>
          <w:rFonts w:ascii="Arial" w:hAnsi="Arial" w:cs="Arial"/>
          <w:sz w:val="24"/>
          <w:szCs w:val="24"/>
        </w:rPr>
        <w:t>área de estudio</w:t>
      </w:r>
      <w:r w:rsidR="007552A0" w:rsidRPr="007552A0">
        <w:rPr>
          <w:rFonts w:ascii="Arial" w:hAnsi="Arial" w:cs="Arial"/>
          <w:sz w:val="24"/>
          <w:szCs w:val="24"/>
        </w:rPr>
        <w:t xml:space="preserve"> </w:t>
      </w:r>
      <w:r w:rsidR="007552A0">
        <w:rPr>
          <w:rFonts w:ascii="Arial" w:hAnsi="Arial" w:cs="Arial"/>
          <w:sz w:val="24"/>
          <w:szCs w:val="24"/>
        </w:rPr>
        <w:t>“P</w:t>
      </w:r>
      <w:r w:rsidRPr="007552A0">
        <w:rPr>
          <w:rFonts w:ascii="Arial" w:hAnsi="Arial" w:cs="Arial"/>
          <w:sz w:val="24"/>
          <w:szCs w:val="24"/>
        </w:rPr>
        <w:t>osterior a la evaluación</w:t>
      </w:r>
      <w:r w:rsidR="007552A0">
        <w:rPr>
          <w:rFonts w:ascii="Arial" w:hAnsi="Arial" w:cs="Arial"/>
          <w:sz w:val="24"/>
          <w:szCs w:val="24"/>
        </w:rPr>
        <w:t>”</w:t>
      </w:r>
      <w:r w:rsidR="00906971">
        <w:rPr>
          <w:rFonts w:ascii="Arial" w:hAnsi="Arial" w:cs="Arial"/>
          <w:sz w:val="24"/>
          <w:szCs w:val="24"/>
        </w:rPr>
        <w:t xml:space="preserve">, (que integran a </w:t>
      </w:r>
      <w:r w:rsidRPr="007552A0">
        <w:rPr>
          <w:rFonts w:ascii="Arial" w:hAnsi="Arial" w:cs="Arial"/>
          <w:sz w:val="24"/>
          <w:szCs w:val="24"/>
        </w:rPr>
        <w:t>regular y mucho) y bajo nivel de conocimiento (</w:t>
      </w:r>
      <w:r w:rsidR="00906971">
        <w:rPr>
          <w:rFonts w:ascii="Arial" w:hAnsi="Arial" w:cs="Arial"/>
          <w:sz w:val="24"/>
          <w:szCs w:val="24"/>
        </w:rPr>
        <w:t xml:space="preserve">que integran a </w:t>
      </w:r>
      <w:r w:rsidRPr="007552A0">
        <w:rPr>
          <w:rFonts w:ascii="Arial" w:hAnsi="Arial" w:cs="Arial"/>
          <w:sz w:val="24"/>
          <w:szCs w:val="24"/>
        </w:rPr>
        <w:t xml:space="preserve">poco o nada). Con lo que se facilita la identificación de las áreas de oportunidad y las fortalezas del proceso de evaluación. Los paquetes estadísticos empleados para la realización de los distintos análisis fueron: paquete IBM® </w:t>
      </w:r>
      <w:proofErr w:type="spellStart"/>
      <w:r w:rsidRPr="007552A0">
        <w:rPr>
          <w:rFonts w:ascii="Arial" w:hAnsi="Arial" w:cs="Arial"/>
          <w:sz w:val="24"/>
          <w:szCs w:val="24"/>
        </w:rPr>
        <w:t>Statistical</w:t>
      </w:r>
      <w:proofErr w:type="spellEnd"/>
      <w:r w:rsidRPr="007552A0">
        <w:rPr>
          <w:rFonts w:ascii="Arial" w:hAnsi="Arial" w:cs="Arial"/>
          <w:sz w:val="24"/>
          <w:szCs w:val="24"/>
        </w:rPr>
        <w:t xml:space="preserve"> </w:t>
      </w:r>
      <w:proofErr w:type="spellStart"/>
      <w:r w:rsidRPr="007552A0">
        <w:rPr>
          <w:rFonts w:ascii="Arial" w:hAnsi="Arial" w:cs="Arial"/>
          <w:sz w:val="24"/>
          <w:szCs w:val="24"/>
        </w:rPr>
        <w:t>Package</w:t>
      </w:r>
      <w:proofErr w:type="spellEnd"/>
      <w:r w:rsidRPr="007552A0">
        <w:rPr>
          <w:rFonts w:ascii="Arial" w:hAnsi="Arial" w:cs="Arial"/>
          <w:sz w:val="24"/>
          <w:szCs w:val="24"/>
        </w:rPr>
        <w:t xml:space="preserve"> </w:t>
      </w:r>
      <w:proofErr w:type="spellStart"/>
      <w:r w:rsidRPr="007552A0">
        <w:rPr>
          <w:rFonts w:ascii="Arial" w:hAnsi="Arial" w:cs="Arial"/>
          <w:sz w:val="24"/>
          <w:szCs w:val="24"/>
        </w:rPr>
        <w:t>for</w:t>
      </w:r>
      <w:proofErr w:type="spellEnd"/>
      <w:r w:rsidRPr="007552A0">
        <w:rPr>
          <w:rFonts w:ascii="Arial" w:hAnsi="Arial" w:cs="Arial"/>
          <w:sz w:val="24"/>
          <w:szCs w:val="24"/>
        </w:rPr>
        <w:t xml:space="preserve"> </w:t>
      </w:r>
      <w:proofErr w:type="spellStart"/>
      <w:r w:rsidRPr="007552A0">
        <w:rPr>
          <w:rFonts w:ascii="Arial" w:hAnsi="Arial" w:cs="Arial"/>
          <w:sz w:val="24"/>
          <w:szCs w:val="24"/>
        </w:rPr>
        <w:t>the</w:t>
      </w:r>
      <w:proofErr w:type="spellEnd"/>
      <w:r w:rsidRPr="007552A0">
        <w:rPr>
          <w:rFonts w:ascii="Arial" w:hAnsi="Arial" w:cs="Arial"/>
          <w:sz w:val="24"/>
          <w:szCs w:val="24"/>
        </w:rPr>
        <w:t xml:space="preserve"> Social </w:t>
      </w:r>
      <w:proofErr w:type="spellStart"/>
      <w:r w:rsidRPr="007552A0">
        <w:rPr>
          <w:rFonts w:ascii="Arial" w:hAnsi="Arial" w:cs="Arial"/>
          <w:sz w:val="24"/>
          <w:szCs w:val="24"/>
        </w:rPr>
        <w:t>Sciences</w:t>
      </w:r>
      <w:proofErr w:type="spellEnd"/>
      <w:r w:rsidRPr="007552A0">
        <w:rPr>
          <w:rFonts w:ascii="Arial" w:hAnsi="Arial" w:cs="Arial"/>
          <w:sz w:val="24"/>
          <w:szCs w:val="24"/>
        </w:rPr>
        <w:t xml:space="preserve"> (SPSS) versión 25 y Microsoft Excel.</w:t>
      </w:r>
    </w:p>
    <w:p w14:paraId="38646A7B" w14:textId="77777777" w:rsidR="00E52A49" w:rsidRPr="00D255CA" w:rsidRDefault="00E52A49" w:rsidP="00A11FE1">
      <w:pPr>
        <w:pStyle w:val="Prrafodelista"/>
        <w:spacing w:after="20"/>
        <w:rPr>
          <w:rFonts w:ascii="Arial" w:hAnsi="Arial" w:cs="Arial"/>
          <w:sz w:val="24"/>
          <w:szCs w:val="24"/>
        </w:rPr>
      </w:pPr>
    </w:p>
    <w:p w14:paraId="1F887CFC" w14:textId="0545C21B" w:rsidR="002E3341" w:rsidRDefault="00A11FE1" w:rsidP="00A11FE1">
      <w:pPr>
        <w:pStyle w:val="Prrafodelista"/>
        <w:spacing w:after="20"/>
        <w:rPr>
          <w:rFonts w:ascii="Arial" w:hAnsi="Arial" w:cs="Arial"/>
          <w:sz w:val="24"/>
          <w:szCs w:val="24"/>
        </w:rPr>
      </w:pPr>
      <w:r w:rsidRPr="007F4B11">
        <w:rPr>
          <w:rFonts w:ascii="Arial" w:hAnsi="Arial" w:cs="Arial"/>
          <w:sz w:val="24"/>
          <w:szCs w:val="24"/>
        </w:rPr>
        <w:t>L</w:t>
      </w:r>
      <w:r w:rsidR="002E3341" w:rsidRPr="007F4B11">
        <w:rPr>
          <w:rFonts w:ascii="Arial" w:hAnsi="Arial" w:cs="Arial"/>
          <w:sz w:val="24"/>
          <w:szCs w:val="24"/>
        </w:rPr>
        <w:t>as respuestas de los encuestados permiten captar la percepción de candidatos y docentes sobre los aspectos comprendidos en las fases y etapas de la evaluación y, mediante su análisis, identificar puntos críticos y áreas de oportunidad de los procesos para proponer mejoras a los procedimientos y a las funciones asignadas a las AE en su conjunto.</w:t>
      </w:r>
    </w:p>
    <w:p w14:paraId="5EC30850" w14:textId="77777777" w:rsidR="00906971" w:rsidRPr="007F4B11" w:rsidRDefault="00906971" w:rsidP="00A11FE1">
      <w:pPr>
        <w:pStyle w:val="Prrafodelista"/>
        <w:spacing w:after="20"/>
        <w:rPr>
          <w:rFonts w:ascii="Arial" w:hAnsi="Arial" w:cs="Arial"/>
          <w:sz w:val="24"/>
          <w:szCs w:val="24"/>
        </w:rPr>
      </w:pPr>
    </w:p>
    <w:p w14:paraId="448D32E8" w14:textId="4A8F7613" w:rsidR="009867BE" w:rsidRPr="00D255CA" w:rsidRDefault="009867BE" w:rsidP="009867BE">
      <w:pPr>
        <w:pStyle w:val="Textodeglobo"/>
        <w:numPr>
          <w:ilvl w:val="0"/>
          <w:numId w:val="6"/>
        </w:numPr>
        <w:ind w:left="714" w:hanging="357"/>
        <w:outlineLvl w:val="0"/>
        <w:rPr>
          <w:rFonts w:ascii="Arial" w:hAnsi="Arial" w:cs="Arial"/>
          <w:sz w:val="24"/>
          <w:szCs w:val="24"/>
        </w:rPr>
      </w:pPr>
      <w:bookmarkStart w:id="11" w:name="_Toc3918342"/>
      <w:r w:rsidRPr="007F4B11">
        <w:rPr>
          <w:rFonts w:ascii="Arial" w:hAnsi="Arial" w:cs="Arial"/>
          <w:b/>
          <w:sz w:val="24"/>
          <w:szCs w:val="24"/>
        </w:rPr>
        <w:t xml:space="preserve">Resultados de la encuesta de </w:t>
      </w:r>
      <w:r w:rsidR="00D255CA">
        <w:rPr>
          <w:rFonts w:ascii="Arial" w:hAnsi="Arial" w:cs="Arial"/>
          <w:b/>
          <w:sz w:val="24"/>
          <w:szCs w:val="24"/>
        </w:rPr>
        <w:t xml:space="preserve">opinión </w:t>
      </w:r>
      <w:r w:rsidRPr="00D255CA">
        <w:rPr>
          <w:rFonts w:ascii="Arial" w:hAnsi="Arial" w:cs="Arial"/>
          <w:b/>
          <w:sz w:val="24"/>
          <w:szCs w:val="24"/>
        </w:rPr>
        <w:t>para ingreso</w:t>
      </w:r>
      <w:bookmarkEnd w:id="11"/>
    </w:p>
    <w:p w14:paraId="77E6B95B" w14:textId="77777777" w:rsidR="008546BF" w:rsidRPr="007F4B11" w:rsidRDefault="008546BF" w:rsidP="008546BF">
      <w:pPr>
        <w:pStyle w:val="Textodeglobo"/>
        <w:ind w:left="714"/>
        <w:outlineLvl w:val="0"/>
        <w:rPr>
          <w:rFonts w:ascii="Arial" w:hAnsi="Arial" w:cs="Arial"/>
          <w:sz w:val="24"/>
          <w:szCs w:val="24"/>
        </w:rPr>
      </w:pPr>
    </w:p>
    <w:p w14:paraId="6961D869" w14:textId="77777777" w:rsidR="009867BE" w:rsidRPr="007F4B11" w:rsidRDefault="00070617" w:rsidP="00426EDA">
      <w:pPr>
        <w:spacing w:after="20"/>
        <w:outlineLvl w:val="1"/>
        <w:rPr>
          <w:rFonts w:ascii="Arial" w:hAnsi="Arial" w:cs="Arial"/>
          <w:b/>
          <w:sz w:val="24"/>
          <w:szCs w:val="24"/>
        </w:rPr>
      </w:pPr>
      <w:bookmarkStart w:id="12" w:name="_Toc3918343"/>
      <w:r w:rsidRPr="007F4B11">
        <w:rPr>
          <w:rFonts w:ascii="Arial" w:hAnsi="Arial" w:cs="Arial"/>
          <w:b/>
          <w:sz w:val="24"/>
          <w:szCs w:val="24"/>
        </w:rPr>
        <w:t>2.1. Aspectos generales</w:t>
      </w:r>
      <w:bookmarkEnd w:id="12"/>
    </w:p>
    <w:p w14:paraId="69B813D3" w14:textId="77777777" w:rsidR="00C7420D" w:rsidRPr="007F4B11" w:rsidRDefault="00070617" w:rsidP="000D0E6F">
      <w:pPr>
        <w:spacing w:after="0"/>
        <w:rPr>
          <w:rFonts w:ascii="Arial" w:hAnsi="Arial" w:cs="Arial"/>
          <w:sz w:val="24"/>
          <w:szCs w:val="24"/>
        </w:rPr>
      </w:pPr>
      <w:r w:rsidRPr="007F4B11">
        <w:rPr>
          <w:rFonts w:ascii="Arial" w:hAnsi="Arial" w:cs="Arial"/>
          <w:sz w:val="24"/>
          <w:szCs w:val="24"/>
        </w:rPr>
        <w:t xml:space="preserve">La encuesta </w:t>
      </w:r>
      <w:r w:rsidR="006F4544" w:rsidRPr="007F4B11">
        <w:rPr>
          <w:rFonts w:ascii="Arial" w:hAnsi="Arial" w:cs="Arial"/>
          <w:sz w:val="24"/>
          <w:szCs w:val="24"/>
        </w:rPr>
        <w:t>de</w:t>
      </w:r>
      <w:r w:rsidR="00B35182" w:rsidRPr="007F4B11">
        <w:rPr>
          <w:rFonts w:ascii="Arial" w:hAnsi="Arial" w:cs="Arial"/>
          <w:sz w:val="24"/>
          <w:szCs w:val="24"/>
        </w:rPr>
        <w:t>l proceso de</w:t>
      </w:r>
      <w:r w:rsidRPr="007F4B11">
        <w:rPr>
          <w:rFonts w:ascii="Arial" w:hAnsi="Arial" w:cs="Arial"/>
          <w:sz w:val="24"/>
          <w:szCs w:val="24"/>
        </w:rPr>
        <w:t xml:space="preserve"> ingres</w:t>
      </w:r>
      <w:r w:rsidR="006F4544" w:rsidRPr="007F4B11">
        <w:rPr>
          <w:rFonts w:ascii="Arial" w:hAnsi="Arial" w:cs="Arial"/>
          <w:sz w:val="24"/>
          <w:szCs w:val="24"/>
        </w:rPr>
        <w:t>o</w:t>
      </w:r>
      <w:r w:rsidRPr="007F4B11">
        <w:rPr>
          <w:rFonts w:ascii="Arial" w:hAnsi="Arial" w:cs="Arial"/>
          <w:sz w:val="24"/>
          <w:szCs w:val="24"/>
        </w:rPr>
        <w:t xml:space="preserve"> al SPD se aplicó en </w:t>
      </w:r>
      <w:r w:rsidR="00C85F0F" w:rsidRPr="007F4B11">
        <w:rPr>
          <w:rFonts w:ascii="Arial" w:hAnsi="Arial" w:cs="Arial"/>
          <w:sz w:val="24"/>
          <w:szCs w:val="24"/>
        </w:rPr>
        <w:t>las 32</w:t>
      </w:r>
      <w:r w:rsidRPr="007F4B11">
        <w:rPr>
          <w:rFonts w:ascii="Arial" w:hAnsi="Arial" w:cs="Arial"/>
          <w:sz w:val="24"/>
          <w:szCs w:val="24"/>
        </w:rPr>
        <w:t xml:space="preserve"> entidades federativas,</w:t>
      </w:r>
      <w:r w:rsidR="00C85F0F" w:rsidRPr="007F4B11">
        <w:rPr>
          <w:rFonts w:ascii="Arial" w:hAnsi="Arial" w:cs="Arial"/>
          <w:sz w:val="24"/>
          <w:szCs w:val="24"/>
        </w:rPr>
        <w:t xml:space="preserve"> </w:t>
      </w:r>
      <w:r w:rsidRPr="007F4B11">
        <w:rPr>
          <w:rFonts w:ascii="Arial" w:hAnsi="Arial" w:cs="Arial"/>
          <w:sz w:val="24"/>
          <w:szCs w:val="24"/>
        </w:rPr>
        <w:t>del 1</w:t>
      </w:r>
      <w:r w:rsidR="006F4544" w:rsidRPr="007F4B11">
        <w:rPr>
          <w:rFonts w:ascii="Arial" w:hAnsi="Arial" w:cs="Arial"/>
          <w:sz w:val="24"/>
          <w:szCs w:val="24"/>
        </w:rPr>
        <w:t>9</w:t>
      </w:r>
      <w:r w:rsidRPr="007F4B11">
        <w:rPr>
          <w:rFonts w:ascii="Arial" w:hAnsi="Arial" w:cs="Arial"/>
          <w:sz w:val="24"/>
          <w:szCs w:val="24"/>
        </w:rPr>
        <w:t xml:space="preserve"> de </w:t>
      </w:r>
      <w:r w:rsidR="006F4544" w:rsidRPr="007F4B11">
        <w:rPr>
          <w:rFonts w:ascii="Arial" w:hAnsi="Arial" w:cs="Arial"/>
          <w:sz w:val="24"/>
          <w:szCs w:val="24"/>
        </w:rPr>
        <w:t>may</w:t>
      </w:r>
      <w:r w:rsidRPr="007F4B11">
        <w:rPr>
          <w:rFonts w:ascii="Arial" w:hAnsi="Arial" w:cs="Arial"/>
          <w:sz w:val="24"/>
          <w:szCs w:val="24"/>
        </w:rPr>
        <w:t xml:space="preserve">o al </w:t>
      </w:r>
      <w:r w:rsidR="006F4544" w:rsidRPr="007F4B11">
        <w:rPr>
          <w:rFonts w:ascii="Arial" w:hAnsi="Arial" w:cs="Arial"/>
          <w:sz w:val="24"/>
          <w:szCs w:val="24"/>
        </w:rPr>
        <w:t>3</w:t>
      </w:r>
      <w:r w:rsidRPr="007F4B11">
        <w:rPr>
          <w:rFonts w:ascii="Arial" w:hAnsi="Arial" w:cs="Arial"/>
          <w:sz w:val="24"/>
          <w:szCs w:val="24"/>
        </w:rPr>
        <w:t xml:space="preserve"> de ju</w:t>
      </w:r>
      <w:r w:rsidR="006F4544" w:rsidRPr="007F4B11">
        <w:rPr>
          <w:rFonts w:ascii="Arial" w:hAnsi="Arial" w:cs="Arial"/>
          <w:sz w:val="24"/>
          <w:szCs w:val="24"/>
        </w:rPr>
        <w:t>n</w:t>
      </w:r>
      <w:r w:rsidRPr="007F4B11">
        <w:rPr>
          <w:rFonts w:ascii="Arial" w:hAnsi="Arial" w:cs="Arial"/>
          <w:sz w:val="24"/>
          <w:szCs w:val="24"/>
        </w:rPr>
        <w:t xml:space="preserve">io </w:t>
      </w:r>
      <w:r w:rsidR="00197C95" w:rsidRPr="007F4B11">
        <w:rPr>
          <w:rFonts w:ascii="Arial" w:hAnsi="Arial" w:cs="Arial"/>
          <w:sz w:val="24"/>
          <w:szCs w:val="24"/>
        </w:rPr>
        <w:t xml:space="preserve">de 2018 </w:t>
      </w:r>
      <w:r w:rsidRPr="007F4B11">
        <w:rPr>
          <w:rFonts w:ascii="Arial" w:hAnsi="Arial" w:cs="Arial"/>
          <w:sz w:val="24"/>
          <w:szCs w:val="24"/>
        </w:rPr>
        <w:t>a los aspirantes a ingresar a educación básica (EB) y el 1</w:t>
      </w:r>
      <w:r w:rsidR="006F4544" w:rsidRPr="007F4B11">
        <w:rPr>
          <w:rFonts w:ascii="Arial" w:hAnsi="Arial" w:cs="Arial"/>
          <w:sz w:val="24"/>
          <w:szCs w:val="24"/>
        </w:rPr>
        <w:t>2</w:t>
      </w:r>
      <w:r w:rsidRPr="007F4B11">
        <w:rPr>
          <w:rFonts w:ascii="Arial" w:hAnsi="Arial" w:cs="Arial"/>
          <w:sz w:val="24"/>
          <w:szCs w:val="24"/>
        </w:rPr>
        <w:t xml:space="preserve"> y 1</w:t>
      </w:r>
      <w:r w:rsidR="006F4544" w:rsidRPr="007F4B11">
        <w:rPr>
          <w:rFonts w:ascii="Arial" w:hAnsi="Arial" w:cs="Arial"/>
          <w:sz w:val="24"/>
          <w:szCs w:val="24"/>
        </w:rPr>
        <w:t>3</w:t>
      </w:r>
      <w:r w:rsidRPr="007F4B11">
        <w:rPr>
          <w:rFonts w:ascii="Arial" w:hAnsi="Arial" w:cs="Arial"/>
          <w:sz w:val="24"/>
          <w:szCs w:val="24"/>
        </w:rPr>
        <w:t xml:space="preserve"> de mayo </w:t>
      </w:r>
      <w:r w:rsidR="00B35182" w:rsidRPr="007F4B11">
        <w:rPr>
          <w:rFonts w:ascii="Arial" w:hAnsi="Arial" w:cs="Arial"/>
          <w:sz w:val="24"/>
          <w:szCs w:val="24"/>
        </w:rPr>
        <w:t xml:space="preserve">de 2018 a </w:t>
      </w:r>
      <w:r w:rsidRPr="007F4B11">
        <w:rPr>
          <w:rFonts w:ascii="Arial" w:hAnsi="Arial" w:cs="Arial"/>
          <w:sz w:val="24"/>
          <w:szCs w:val="24"/>
        </w:rPr>
        <w:t xml:space="preserve">los </w:t>
      </w:r>
      <w:r w:rsidR="00B35182" w:rsidRPr="007F4B11">
        <w:rPr>
          <w:rFonts w:ascii="Arial" w:hAnsi="Arial" w:cs="Arial"/>
          <w:sz w:val="24"/>
          <w:szCs w:val="24"/>
        </w:rPr>
        <w:t>sustenta</w:t>
      </w:r>
      <w:r w:rsidRPr="007F4B11">
        <w:rPr>
          <w:rFonts w:ascii="Arial" w:hAnsi="Arial" w:cs="Arial"/>
          <w:sz w:val="24"/>
          <w:szCs w:val="24"/>
        </w:rPr>
        <w:t xml:space="preserve">ntes </w:t>
      </w:r>
      <w:r w:rsidR="00B35182" w:rsidRPr="007F4B11">
        <w:rPr>
          <w:rFonts w:ascii="Arial" w:hAnsi="Arial" w:cs="Arial"/>
          <w:sz w:val="24"/>
          <w:szCs w:val="24"/>
        </w:rPr>
        <w:t>de</w:t>
      </w:r>
      <w:r w:rsidRPr="007F4B11">
        <w:rPr>
          <w:rFonts w:ascii="Arial" w:hAnsi="Arial" w:cs="Arial"/>
          <w:sz w:val="24"/>
          <w:szCs w:val="24"/>
        </w:rPr>
        <w:t xml:space="preserve"> educación media superior (EMS).</w:t>
      </w:r>
      <w:r w:rsidR="00242886" w:rsidRPr="007F4B11">
        <w:rPr>
          <w:rFonts w:ascii="Arial" w:hAnsi="Arial" w:cs="Arial"/>
          <w:sz w:val="24"/>
          <w:szCs w:val="24"/>
        </w:rPr>
        <w:t xml:space="preserve"> El total de encuestas recabadas para Ingreso fue de</w:t>
      </w:r>
      <w:r w:rsidRPr="007F4B11">
        <w:rPr>
          <w:rFonts w:ascii="Arial" w:hAnsi="Arial" w:cs="Arial"/>
          <w:sz w:val="24"/>
          <w:szCs w:val="24"/>
        </w:rPr>
        <w:t xml:space="preserve"> 1</w:t>
      </w:r>
      <w:r w:rsidR="009D7382" w:rsidRPr="007F4B11">
        <w:rPr>
          <w:rFonts w:ascii="Arial" w:hAnsi="Arial" w:cs="Arial"/>
          <w:sz w:val="24"/>
          <w:szCs w:val="24"/>
        </w:rPr>
        <w:t>6</w:t>
      </w:r>
      <w:r w:rsidRPr="007F4B11">
        <w:rPr>
          <w:rFonts w:ascii="Arial" w:hAnsi="Arial" w:cs="Arial"/>
          <w:sz w:val="24"/>
          <w:szCs w:val="24"/>
        </w:rPr>
        <w:t xml:space="preserve"> </w:t>
      </w:r>
      <w:r w:rsidR="009D7382" w:rsidRPr="007F4B11">
        <w:rPr>
          <w:rFonts w:ascii="Arial" w:hAnsi="Arial" w:cs="Arial"/>
          <w:sz w:val="24"/>
          <w:szCs w:val="24"/>
        </w:rPr>
        <w:t>646</w:t>
      </w:r>
      <w:r w:rsidRPr="007F4B11">
        <w:rPr>
          <w:rFonts w:ascii="Arial" w:hAnsi="Arial" w:cs="Arial"/>
          <w:sz w:val="24"/>
          <w:szCs w:val="24"/>
        </w:rPr>
        <w:t xml:space="preserve"> encuestas.</w:t>
      </w:r>
      <w:r w:rsidR="00B35182" w:rsidRPr="007F4B11">
        <w:rPr>
          <w:rFonts w:ascii="Arial" w:hAnsi="Arial" w:cs="Arial"/>
          <w:sz w:val="24"/>
          <w:szCs w:val="24"/>
        </w:rPr>
        <w:t xml:space="preserve"> </w:t>
      </w:r>
      <w:r w:rsidRPr="007F4B11">
        <w:rPr>
          <w:rFonts w:ascii="Arial" w:hAnsi="Arial" w:cs="Arial"/>
          <w:sz w:val="24"/>
          <w:szCs w:val="24"/>
        </w:rPr>
        <w:t xml:space="preserve">De los encuestados que presentaron </w:t>
      </w:r>
      <w:r w:rsidR="00B35182" w:rsidRPr="007F4B11">
        <w:rPr>
          <w:rFonts w:ascii="Arial" w:hAnsi="Arial" w:cs="Arial"/>
          <w:sz w:val="24"/>
          <w:szCs w:val="24"/>
        </w:rPr>
        <w:t>esta</w:t>
      </w:r>
      <w:r w:rsidRPr="007F4B11">
        <w:rPr>
          <w:rFonts w:ascii="Arial" w:hAnsi="Arial" w:cs="Arial"/>
          <w:sz w:val="24"/>
          <w:szCs w:val="24"/>
        </w:rPr>
        <w:t xml:space="preserve"> evaluación </w:t>
      </w:r>
      <w:r w:rsidR="00AA16D5" w:rsidRPr="007F4B11">
        <w:rPr>
          <w:rFonts w:ascii="Arial" w:hAnsi="Arial" w:cs="Arial"/>
          <w:sz w:val="24"/>
          <w:szCs w:val="24"/>
        </w:rPr>
        <w:t>76.1</w:t>
      </w:r>
      <w:r w:rsidRPr="007F4B11">
        <w:rPr>
          <w:rFonts w:ascii="Arial" w:hAnsi="Arial" w:cs="Arial"/>
          <w:sz w:val="24"/>
          <w:szCs w:val="24"/>
        </w:rPr>
        <w:t xml:space="preserve">% pertenece a EB y </w:t>
      </w:r>
      <w:r w:rsidR="00AA16D5" w:rsidRPr="007F4B11">
        <w:rPr>
          <w:rFonts w:ascii="Arial" w:hAnsi="Arial" w:cs="Arial"/>
          <w:sz w:val="24"/>
          <w:szCs w:val="24"/>
        </w:rPr>
        <w:t>23.6</w:t>
      </w:r>
      <w:r w:rsidR="003124F9" w:rsidRPr="007F4B11">
        <w:rPr>
          <w:rFonts w:ascii="Arial" w:hAnsi="Arial" w:cs="Arial"/>
          <w:sz w:val="24"/>
          <w:szCs w:val="24"/>
        </w:rPr>
        <w:t>%</w:t>
      </w:r>
      <w:r w:rsidRPr="007F4B11">
        <w:rPr>
          <w:rFonts w:ascii="Arial" w:hAnsi="Arial" w:cs="Arial"/>
          <w:sz w:val="24"/>
          <w:szCs w:val="24"/>
        </w:rPr>
        <w:t xml:space="preserve"> a EMS. </w:t>
      </w:r>
      <w:r w:rsidR="00D26443" w:rsidRPr="007F4B11">
        <w:rPr>
          <w:rFonts w:ascii="Arial" w:hAnsi="Arial" w:cs="Arial"/>
          <w:sz w:val="24"/>
          <w:szCs w:val="24"/>
        </w:rPr>
        <w:t xml:space="preserve">En ambos tipos educativos predominó </w:t>
      </w:r>
      <w:r w:rsidR="006B1D96" w:rsidRPr="007F4B11">
        <w:rPr>
          <w:rFonts w:ascii="Arial" w:hAnsi="Arial" w:cs="Arial"/>
          <w:sz w:val="24"/>
          <w:szCs w:val="24"/>
        </w:rPr>
        <w:t>la proporción</w:t>
      </w:r>
      <w:r w:rsidR="00D26443" w:rsidRPr="007F4B11">
        <w:rPr>
          <w:rFonts w:ascii="Arial" w:hAnsi="Arial" w:cs="Arial"/>
          <w:sz w:val="24"/>
          <w:szCs w:val="24"/>
        </w:rPr>
        <w:t xml:space="preserve"> de mujeres </w:t>
      </w:r>
      <w:r w:rsidR="00C7420D" w:rsidRPr="007F4B11">
        <w:rPr>
          <w:rFonts w:ascii="Arial" w:hAnsi="Arial" w:cs="Arial"/>
          <w:sz w:val="24"/>
          <w:szCs w:val="24"/>
        </w:rPr>
        <w:t>(71.8% en EB y 54.1% en EMS) con respecto a</w:t>
      </w:r>
      <w:r w:rsidR="006B1D96" w:rsidRPr="007F4B11">
        <w:rPr>
          <w:rFonts w:ascii="Arial" w:hAnsi="Arial" w:cs="Arial"/>
          <w:sz w:val="24"/>
          <w:szCs w:val="24"/>
        </w:rPr>
        <w:t xml:space="preserve"> </w:t>
      </w:r>
      <w:r w:rsidR="00C7420D" w:rsidRPr="007F4B11">
        <w:rPr>
          <w:rFonts w:ascii="Arial" w:hAnsi="Arial" w:cs="Arial"/>
          <w:sz w:val="24"/>
          <w:szCs w:val="24"/>
        </w:rPr>
        <w:t>l</w:t>
      </w:r>
      <w:r w:rsidR="006B1D96" w:rsidRPr="007F4B11">
        <w:rPr>
          <w:rFonts w:ascii="Arial" w:hAnsi="Arial" w:cs="Arial"/>
          <w:sz w:val="24"/>
          <w:szCs w:val="24"/>
        </w:rPr>
        <w:t xml:space="preserve">a </w:t>
      </w:r>
      <w:r w:rsidR="00C7420D" w:rsidRPr="007F4B11">
        <w:rPr>
          <w:rFonts w:ascii="Arial" w:hAnsi="Arial" w:cs="Arial"/>
          <w:sz w:val="24"/>
          <w:szCs w:val="24"/>
        </w:rPr>
        <w:t>de hombres (28.2% en EB y 45.9%, en EMS).</w:t>
      </w:r>
    </w:p>
    <w:p w14:paraId="55DD8421" w14:textId="77777777" w:rsidR="008546BF" w:rsidRPr="007F4B11" w:rsidRDefault="008546BF" w:rsidP="000D0E6F">
      <w:pPr>
        <w:spacing w:after="0"/>
        <w:rPr>
          <w:rFonts w:ascii="Arial" w:hAnsi="Arial" w:cs="Arial"/>
          <w:sz w:val="24"/>
          <w:szCs w:val="24"/>
        </w:rPr>
      </w:pPr>
    </w:p>
    <w:p w14:paraId="2E22D735" w14:textId="26F91928" w:rsidR="008546BF" w:rsidRPr="007552A0" w:rsidRDefault="008546BF" w:rsidP="008546BF">
      <w:pPr>
        <w:spacing w:after="0"/>
        <w:rPr>
          <w:rFonts w:ascii="Arial" w:hAnsi="Arial" w:cs="Arial"/>
          <w:sz w:val="24"/>
          <w:szCs w:val="24"/>
        </w:rPr>
      </w:pPr>
      <w:r w:rsidRPr="00906971">
        <w:rPr>
          <w:rFonts w:ascii="Arial" w:hAnsi="Arial" w:cs="Arial"/>
          <w:b/>
          <w:sz w:val="24"/>
          <w:szCs w:val="24"/>
        </w:rPr>
        <w:lastRenderedPageBreak/>
        <w:t>Grupos de edad</w:t>
      </w:r>
      <w:r w:rsidRPr="00906971">
        <w:rPr>
          <w:rFonts w:ascii="Arial" w:hAnsi="Arial" w:cs="Arial"/>
          <w:sz w:val="24"/>
          <w:szCs w:val="24"/>
        </w:rPr>
        <w:t>.</w:t>
      </w:r>
      <w:r w:rsidRPr="007F4B11">
        <w:rPr>
          <w:rFonts w:ascii="Arial" w:hAnsi="Arial" w:cs="Arial"/>
          <w:sz w:val="24"/>
          <w:szCs w:val="24"/>
        </w:rPr>
        <w:t xml:space="preserve"> De los ca</w:t>
      </w:r>
      <w:r w:rsidR="00B96122" w:rsidRPr="007F4B11">
        <w:rPr>
          <w:rFonts w:ascii="Arial" w:hAnsi="Arial" w:cs="Arial"/>
          <w:sz w:val="24"/>
          <w:szCs w:val="24"/>
        </w:rPr>
        <w:t>ndidatos encuestados en EB, 80.4</w:t>
      </w:r>
      <w:r w:rsidRPr="007F4B11">
        <w:rPr>
          <w:rFonts w:ascii="Arial" w:hAnsi="Arial" w:cs="Arial"/>
          <w:sz w:val="24"/>
          <w:szCs w:val="24"/>
        </w:rPr>
        <w:t xml:space="preserve">% se concentra en los dos primeros grupos de edad (20-25 y 26-31 años de edad), mientras que en EMS el 84.5% se concentra en éstos dos grupos y </w:t>
      </w:r>
      <w:r w:rsidR="00906971" w:rsidRPr="007552A0">
        <w:rPr>
          <w:rFonts w:ascii="Arial" w:hAnsi="Arial" w:cs="Arial"/>
          <w:sz w:val="24"/>
          <w:szCs w:val="24"/>
        </w:rPr>
        <w:t>de 32</w:t>
      </w:r>
      <w:r w:rsidRPr="007552A0">
        <w:rPr>
          <w:rFonts w:ascii="Arial" w:hAnsi="Arial" w:cs="Arial"/>
          <w:sz w:val="24"/>
          <w:szCs w:val="24"/>
        </w:rPr>
        <w:t xml:space="preserve"> a 37 años de edad. </w:t>
      </w:r>
      <w:r w:rsidR="00906971">
        <w:rPr>
          <w:rFonts w:ascii="Arial" w:hAnsi="Arial" w:cs="Arial"/>
          <w:sz w:val="24"/>
          <w:szCs w:val="24"/>
        </w:rPr>
        <w:t>(T</w:t>
      </w:r>
      <w:r w:rsidRPr="007552A0">
        <w:rPr>
          <w:rFonts w:ascii="Arial" w:hAnsi="Arial" w:cs="Arial"/>
          <w:sz w:val="24"/>
          <w:szCs w:val="24"/>
        </w:rPr>
        <w:t>abla 3</w:t>
      </w:r>
      <w:r w:rsidR="00906971">
        <w:rPr>
          <w:rFonts w:ascii="Arial" w:hAnsi="Arial" w:cs="Arial"/>
          <w:sz w:val="24"/>
          <w:szCs w:val="24"/>
        </w:rPr>
        <w:t>)</w:t>
      </w:r>
      <w:r w:rsidRPr="007552A0">
        <w:rPr>
          <w:rFonts w:ascii="Arial" w:hAnsi="Arial" w:cs="Arial"/>
          <w:sz w:val="24"/>
          <w:szCs w:val="24"/>
        </w:rPr>
        <w:t xml:space="preserve">. </w:t>
      </w:r>
    </w:p>
    <w:p w14:paraId="09A6D157" w14:textId="77777777" w:rsidR="008546BF" w:rsidRPr="007F4B11" w:rsidRDefault="008546BF" w:rsidP="008546BF">
      <w:pPr>
        <w:pStyle w:val="Descripcin"/>
        <w:spacing w:after="20"/>
        <w:rPr>
          <w:rFonts w:ascii="Arial" w:hAnsi="Arial" w:cs="Arial"/>
          <w:sz w:val="22"/>
          <w:szCs w:val="24"/>
        </w:rPr>
      </w:pPr>
      <w:bookmarkStart w:id="13" w:name="_Toc3918270"/>
      <w:r w:rsidRPr="000E7BFB">
        <w:rPr>
          <w:rFonts w:ascii="Arial" w:eastAsia="Calibri" w:hAnsi="Arial" w:cs="Arial"/>
          <w:b/>
          <w:i w:val="0"/>
          <w:iCs w:val="0"/>
          <w:color w:val="auto"/>
          <w:sz w:val="20"/>
          <w:szCs w:val="22"/>
        </w:rPr>
        <w:t xml:space="preserve">Tabla </w:t>
      </w:r>
      <w:r w:rsidRPr="000E7BFB">
        <w:rPr>
          <w:rFonts w:ascii="Arial" w:eastAsia="Calibri" w:hAnsi="Arial" w:cs="Arial"/>
          <w:b/>
          <w:i w:val="0"/>
          <w:iCs w:val="0"/>
          <w:color w:val="auto"/>
          <w:sz w:val="20"/>
          <w:szCs w:val="22"/>
        </w:rPr>
        <w:fldChar w:fldCharType="begin"/>
      </w:r>
      <w:r w:rsidRPr="000E7BFB">
        <w:rPr>
          <w:rFonts w:ascii="Arial" w:eastAsia="Calibri" w:hAnsi="Arial" w:cs="Arial"/>
          <w:b/>
          <w:i w:val="0"/>
          <w:iCs w:val="0"/>
          <w:color w:val="auto"/>
          <w:sz w:val="20"/>
          <w:szCs w:val="22"/>
        </w:rPr>
        <w:instrText xml:space="preserve"> SEQ Tabla \* ARABIC </w:instrText>
      </w:r>
      <w:r w:rsidRPr="000E7BFB">
        <w:rPr>
          <w:rFonts w:ascii="Arial" w:eastAsia="Calibri" w:hAnsi="Arial" w:cs="Arial"/>
          <w:b/>
          <w:i w:val="0"/>
          <w:iCs w:val="0"/>
          <w:color w:val="auto"/>
          <w:sz w:val="20"/>
          <w:szCs w:val="22"/>
        </w:rPr>
        <w:fldChar w:fldCharType="separate"/>
      </w:r>
      <w:r w:rsidR="00E51E82" w:rsidRPr="000E7BFB">
        <w:rPr>
          <w:rFonts w:ascii="Arial" w:eastAsia="Calibri" w:hAnsi="Arial" w:cs="Arial"/>
          <w:b/>
          <w:i w:val="0"/>
          <w:iCs w:val="0"/>
          <w:noProof/>
          <w:color w:val="auto"/>
          <w:sz w:val="20"/>
          <w:szCs w:val="22"/>
        </w:rPr>
        <w:t>3</w:t>
      </w:r>
      <w:r w:rsidRPr="000E7BFB">
        <w:rPr>
          <w:rFonts w:ascii="Arial" w:eastAsia="Calibri" w:hAnsi="Arial" w:cs="Arial"/>
          <w:b/>
          <w:i w:val="0"/>
          <w:iCs w:val="0"/>
          <w:color w:val="auto"/>
          <w:sz w:val="20"/>
          <w:szCs w:val="22"/>
        </w:rPr>
        <w:fldChar w:fldCharType="end"/>
      </w:r>
      <w:r w:rsidRPr="000E7BFB">
        <w:rPr>
          <w:rFonts w:ascii="Arial" w:eastAsia="Calibri" w:hAnsi="Arial" w:cs="Arial"/>
          <w:b/>
          <w:i w:val="0"/>
          <w:iCs w:val="0"/>
          <w:color w:val="auto"/>
          <w:sz w:val="20"/>
          <w:szCs w:val="22"/>
        </w:rPr>
        <w:t xml:space="preserve"> </w:t>
      </w:r>
      <w:r w:rsidRPr="000E7BFB">
        <w:rPr>
          <w:rFonts w:ascii="Arial" w:eastAsia="Calibri" w:hAnsi="Arial" w:cs="Arial"/>
          <w:i w:val="0"/>
          <w:iCs w:val="0"/>
          <w:color w:val="auto"/>
          <w:sz w:val="20"/>
          <w:szCs w:val="22"/>
        </w:rPr>
        <w:t>Distribución porcentual de los encuestados por tipo educativo y sexo según grupo de edad. Ingreso</w:t>
      </w:r>
      <w:bookmarkEnd w:id="13"/>
    </w:p>
    <w:tbl>
      <w:tblPr>
        <w:tblW w:w="4935" w:type="pct"/>
        <w:jc w:val="center"/>
        <w:tblCellMar>
          <w:left w:w="70" w:type="dxa"/>
          <w:right w:w="70" w:type="dxa"/>
        </w:tblCellMar>
        <w:tblLook w:val="04A0" w:firstRow="1" w:lastRow="0" w:firstColumn="1" w:lastColumn="0" w:noHBand="0" w:noVBand="1"/>
      </w:tblPr>
      <w:tblGrid>
        <w:gridCol w:w="1245"/>
        <w:gridCol w:w="1244"/>
        <w:gridCol w:w="1246"/>
        <w:gridCol w:w="1244"/>
        <w:gridCol w:w="1246"/>
        <w:gridCol w:w="1244"/>
        <w:gridCol w:w="1244"/>
      </w:tblGrid>
      <w:tr w:rsidR="008546BF" w:rsidRPr="007F4B11" w14:paraId="03851404" w14:textId="77777777" w:rsidTr="004A341A">
        <w:trPr>
          <w:trHeight w:val="341"/>
          <w:jc w:val="center"/>
        </w:trPr>
        <w:tc>
          <w:tcPr>
            <w:tcW w:w="7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B9BC36" w14:textId="77777777" w:rsidR="008546BF" w:rsidRPr="007552A0" w:rsidRDefault="008546BF" w:rsidP="004A341A">
            <w:pPr>
              <w:spacing w:after="0" w:line="240" w:lineRule="auto"/>
              <w:jc w:val="center"/>
              <w:rPr>
                <w:rFonts w:ascii="Arial" w:eastAsia="Times New Roman" w:hAnsi="Arial" w:cs="Arial"/>
                <w:color w:val="000000"/>
                <w:lang w:eastAsia="es-MX"/>
              </w:rPr>
            </w:pPr>
            <w:r w:rsidRPr="007552A0">
              <w:rPr>
                <w:rFonts w:ascii="Arial" w:eastAsia="Times New Roman" w:hAnsi="Arial" w:cs="Arial"/>
                <w:color w:val="000000"/>
                <w:lang w:eastAsia="es-MX"/>
              </w:rPr>
              <w:t>Grupos de edad</w:t>
            </w:r>
          </w:p>
        </w:tc>
        <w:tc>
          <w:tcPr>
            <w:tcW w:w="1429" w:type="pct"/>
            <w:gridSpan w:val="2"/>
            <w:tcBorders>
              <w:top w:val="single" w:sz="4" w:space="0" w:color="auto"/>
              <w:left w:val="nil"/>
              <w:bottom w:val="single" w:sz="4" w:space="0" w:color="000000"/>
              <w:right w:val="single" w:sz="4" w:space="0" w:color="000000"/>
            </w:tcBorders>
            <w:shd w:val="clear" w:color="000000" w:fill="FFFFFF"/>
            <w:vAlign w:val="center"/>
            <w:hideMark/>
          </w:tcPr>
          <w:p w14:paraId="73765A00"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General (%)</w:t>
            </w:r>
          </w:p>
        </w:tc>
        <w:tc>
          <w:tcPr>
            <w:tcW w:w="1429" w:type="pct"/>
            <w:gridSpan w:val="2"/>
            <w:tcBorders>
              <w:top w:val="single" w:sz="4" w:space="0" w:color="auto"/>
              <w:left w:val="nil"/>
              <w:bottom w:val="nil"/>
              <w:right w:val="nil"/>
            </w:tcBorders>
            <w:shd w:val="clear" w:color="000000" w:fill="FFFFFF"/>
            <w:vAlign w:val="center"/>
            <w:hideMark/>
          </w:tcPr>
          <w:p w14:paraId="1E67B1E8"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 xml:space="preserve">Educación Básica (%) </w:t>
            </w:r>
          </w:p>
        </w:tc>
        <w:tc>
          <w:tcPr>
            <w:tcW w:w="1428" w:type="pct"/>
            <w:gridSpan w:val="2"/>
            <w:tcBorders>
              <w:top w:val="single" w:sz="4" w:space="0" w:color="auto"/>
              <w:left w:val="single" w:sz="4" w:space="0" w:color="000000"/>
              <w:bottom w:val="nil"/>
              <w:right w:val="single" w:sz="4" w:space="0" w:color="auto"/>
            </w:tcBorders>
            <w:shd w:val="clear" w:color="000000" w:fill="FFFFFF"/>
            <w:vAlign w:val="center"/>
            <w:hideMark/>
          </w:tcPr>
          <w:p w14:paraId="0B20C729"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Educación Media Superior (%)</w:t>
            </w:r>
          </w:p>
        </w:tc>
      </w:tr>
      <w:tr w:rsidR="008546BF" w:rsidRPr="007F4B11" w14:paraId="4541269E" w14:textId="77777777" w:rsidTr="004A341A">
        <w:trPr>
          <w:trHeight w:val="286"/>
          <w:jc w:val="center"/>
        </w:trPr>
        <w:tc>
          <w:tcPr>
            <w:tcW w:w="714" w:type="pct"/>
            <w:vMerge/>
            <w:tcBorders>
              <w:top w:val="single" w:sz="4" w:space="0" w:color="auto"/>
              <w:left w:val="single" w:sz="4" w:space="0" w:color="auto"/>
              <w:bottom w:val="single" w:sz="4" w:space="0" w:color="auto"/>
              <w:right w:val="single" w:sz="4" w:space="0" w:color="auto"/>
            </w:tcBorders>
            <w:vAlign w:val="center"/>
            <w:hideMark/>
          </w:tcPr>
          <w:p w14:paraId="235D7FB3" w14:textId="77777777" w:rsidR="008546BF" w:rsidRPr="007F4B11" w:rsidRDefault="008546BF" w:rsidP="004A341A">
            <w:pPr>
              <w:spacing w:after="0" w:line="240" w:lineRule="auto"/>
              <w:jc w:val="left"/>
              <w:rPr>
                <w:rFonts w:ascii="Arial" w:eastAsia="Times New Roman" w:hAnsi="Arial" w:cs="Arial"/>
                <w:color w:val="000000"/>
                <w:lang w:eastAsia="es-MX"/>
              </w:rPr>
            </w:pPr>
          </w:p>
        </w:tc>
        <w:tc>
          <w:tcPr>
            <w:tcW w:w="714" w:type="pct"/>
            <w:tcBorders>
              <w:top w:val="nil"/>
              <w:left w:val="nil"/>
              <w:bottom w:val="nil"/>
              <w:right w:val="nil"/>
            </w:tcBorders>
            <w:shd w:val="clear" w:color="000000" w:fill="FFFFFF"/>
            <w:vAlign w:val="center"/>
          </w:tcPr>
          <w:p w14:paraId="54F8A9E0"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Mujeres</w:t>
            </w:r>
          </w:p>
        </w:tc>
        <w:tc>
          <w:tcPr>
            <w:tcW w:w="715" w:type="pct"/>
            <w:tcBorders>
              <w:top w:val="nil"/>
              <w:left w:val="single" w:sz="4" w:space="0" w:color="000000"/>
              <w:bottom w:val="single" w:sz="4" w:space="0" w:color="auto"/>
              <w:right w:val="single" w:sz="4" w:space="0" w:color="auto"/>
            </w:tcBorders>
            <w:shd w:val="clear" w:color="000000" w:fill="FFFFFF"/>
            <w:vAlign w:val="center"/>
          </w:tcPr>
          <w:p w14:paraId="6299EAE3"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Hombres</w:t>
            </w:r>
          </w:p>
        </w:tc>
        <w:tc>
          <w:tcPr>
            <w:tcW w:w="714" w:type="pct"/>
            <w:tcBorders>
              <w:top w:val="single" w:sz="4" w:space="0" w:color="000000"/>
              <w:left w:val="single" w:sz="4" w:space="0" w:color="auto"/>
              <w:bottom w:val="single" w:sz="4" w:space="0" w:color="auto"/>
              <w:right w:val="nil"/>
            </w:tcBorders>
            <w:shd w:val="clear" w:color="000000" w:fill="FFFFFF"/>
            <w:vAlign w:val="center"/>
          </w:tcPr>
          <w:p w14:paraId="45D4F19D"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Mujeres</w:t>
            </w:r>
          </w:p>
        </w:tc>
        <w:tc>
          <w:tcPr>
            <w:tcW w:w="715" w:type="pct"/>
            <w:tcBorders>
              <w:top w:val="single" w:sz="4" w:space="0" w:color="000000"/>
              <w:left w:val="single" w:sz="4" w:space="0" w:color="000000"/>
              <w:bottom w:val="single" w:sz="4" w:space="0" w:color="auto"/>
              <w:right w:val="single" w:sz="4" w:space="0" w:color="auto"/>
            </w:tcBorders>
            <w:shd w:val="clear" w:color="000000" w:fill="FFFFFF"/>
            <w:vAlign w:val="center"/>
          </w:tcPr>
          <w:p w14:paraId="1545E423"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Hombres</w:t>
            </w:r>
          </w:p>
        </w:tc>
        <w:tc>
          <w:tcPr>
            <w:tcW w:w="714" w:type="pct"/>
            <w:tcBorders>
              <w:top w:val="single" w:sz="4" w:space="0" w:color="000000"/>
              <w:left w:val="single" w:sz="4" w:space="0" w:color="auto"/>
              <w:bottom w:val="single" w:sz="4" w:space="0" w:color="auto"/>
              <w:right w:val="single" w:sz="4" w:space="0" w:color="auto"/>
            </w:tcBorders>
            <w:shd w:val="clear" w:color="000000" w:fill="FFFFFF"/>
            <w:vAlign w:val="center"/>
          </w:tcPr>
          <w:p w14:paraId="354DCCDC"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Mujeres</w:t>
            </w:r>
          </w:p>
        </w:tc>
        <w:tc>
          <w:tcPr>
            <w:tcW w:w="714" w:type="pct"/>
            <w:tcBorders>
              <w:top w:val="single" w:sz="4" w:space="0" w:color="000000"/>
              <w:left w:val="single" w:sz="4" w:space="0" w:color="auto"/>
              <w:bottom w:val="single" w:sz="4" w:space="0" w:color="auto"/>
              <w:right w:val="single" w:sz="4" w:space="0" w:color="auto"/>
            </w:tcBorders>
            <w:shd w:val="clear" w:color="000000" w:fill="FFFFFF"/>
            <w:vAlign w:val="center"/>
          </w:tcPr>
          <w:p w14:paraId="04B8EBF7"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Hombres</w:t>
            </w:r>
          </w:p>
        </w:tc>
      </w:tr>
      <w:tr w:rsidR="008546BF" w:rsidRPr="007F4B11" w14:paraId="619C097B" w14:textId="77777777" w:rsidTr="004A341A">
        <w:trPr>
          <w:trHeight w:val="272"/>
          <w:jc w:val="center"/>
        </w:trPr>
        <w:tc>
          <w:tcPr>
            <w:tcW w:w="714" w:type="pct"/>
            <w:tcBorders>
              <w:top w:val="nil"/>
              <w:left w:val="single" w:sz="4" w:space="0" w:color="auto"/>
              <w:bottom w:val="single" w:sz="4" w:space="0" w:color="auto"/>
              <w:right w:val="single" w:sz="4" w:space="0" w:color="auto"/>
            </w:tcBorders>
            <w:shd w:val="clear" w:color="auto" w:fill="auto"/>
            <w:vAlign w:val="bottom"/>
            <w:hideMark/>
          </w:tcPr>
          <w:p w14:paraId="6F73449A" w14:textId="77777777" w:rsidR="008546BF" w:rsidRPr="007F4B11" w:rsidRDefault="008546BF" w:rsidP="004A341A">
            <w:pPr>
              <w:spacing w:after="0" w:line="240" w:lineRule="auto"/>
              <w:jc w:val="center"/>
              <w:rPr>
                <w:rFonts w:ascii="Arial" w:eastAsia="Times New Roman" w:hAnsi="Arial" w:cs="Arial"/>
                <w:lang w:eastAsia="es-MX"/>
              </w:rPr>
            </w:pPr>
            <w:r w:rsidRPr="007F4B11">
              <w:rPr>
                <w:rFonts w:ascii="Arial" w:eastAsia="Times New Roman" w:hAnsi="Arial" w:cs="Arial"/>
                <w:lang w:eastAsia="es-MX"/>
              </w:rPr>
              <w:t>20-25</w:t>
            </w:r>
          </w:p>
        </w:tc>
        <w:tc>
          <w:tcPr>
            <w:tcW w:w="714" w:type="pct"/>
            <w:tcBorders>
              <w:top w:val="single" w:sz="4" w:space="0" w:color="auto"/>
              <w:left w:val="nil"/>
              <w:bottom w:val="single" w:sz="4" w:space="0" w:color="auto"/>
              <w:right w:val="single" w:sz="4" w:space="0" w:color="auto"/>
            </w:tcBorders>
            <w:shd w:val="clear" w:color="auto" w:fill="auto"/>
            <w:noWrap/>
            <w:vAlign w:val="center"/>
          </w:tcPr>
          <w:p w14:paraId="341BB38B"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28.2</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25C3AF0B"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10.5</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5F1F00C7"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33.6</w:t>
            </w:r>
          </w:p>
        </w:tc>
        <w:tc>
          <w:tcPr>
            <w:tcW w:w="715" w:type="pct"/>
            <w:tcBorders>
              <w:top w:val="single" w:sz="4" w:space="0" w:color="auto"/>
              <w:left w:val="nil"/>
              <w:bottom w:val="single" w:sz="4" w:space="0" w:color="auto"/>
              <w:right w:val="single" w:sz="4" w:space="0" w:color="auto"/>
            </w:tcBorders>
            <w:shd w:val="clear" w:color="auto" w:fill="auto"/>
            <w:noWrap/>
            <w:vAlign w:val="bottom"/>
          </w:tcPr>
          <w:p w14:paraId="436DAC95"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11.6</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6182A53F"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11.3</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6C0A48E9"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7.3</w:t>
            </w:r>
          </w:p>
        </w:tc>
      </w:tr>
      <w:tr w:rsidR="008546BF" w:rsidRPr="007F4B11" w14:paraId="06539BC2" w14:textId="77777777" w:rsidTr="004A341A">
        <w:trPr>
          <w:trHeight w:val="272"/>
          <w:jc w:val="center"/>
        </w:trPr>
        <w:tc>
          <w:tcPr>
            <w:tcW w:w="714" w:type="pct"/>
            <w:tcBorders>
              <w:top w:val="nil"/>
              <w:left w:val="single" w:sz="4" w:space="0" w:color="auto"/>
              <w:bottom w:val="single" w:sz="4" w:space="0" w:color="auto"/>
              <w:right w:val="single" w:sz="4" w:space="0" w:color="auto"/>
            </w:tcBorders>
            <w:shd w:val="clear" w:color="auto" w:fill="auto"/>
            <w:vAlign w:val="bottom"/>
            <w:hideMark/>
          </w:tcPr>
          <w:p w14:paraId="3A2490D2" w14:textId="77777777" w:rsidR="008546BF" w:rsidRPr="007F4B11" w:rsidRDefault="008546BF" w:rsidP="004A341A">
            <w:pPr>
              <w:spacing w:after="0" w:line="240" w:lineRule="auto"/>
              <w:jc w:val="center"/>
              <w:rPr>
                <w:rFonts w:ascii="Arial" w:eastAsia="Times New Roman" w:hAnsi="Arial" w:cs="Arial"/>
                <w:lang w:eastAsia="es-MX"/>
              </w:rPr>
            </w:pPr>
            <w:r w:rsidRPr="007F4B11">
              <w:rPr>
                <w:rFonts w:ascii="Arial" w:eastAsia="Times New Roman" w:hAnsi="Arial" w:cs="Arial"/>
                <w:lang w:eastAsia="es-MX"/>
              </w:rPr>
              <w:t>26-31</w:t>
            </w:r>
          </w:p>
        </w:tc>
        <w:tc>
          <w:tcPr>
            <w:tcW w:w="714" w:type="pct"/>
            <w:tcBorders>
              <w:top w:val="nil"/>
              <w:left w:val="nil"/>
              <w:bottom w:val="single" w:sz="4" w:space="0" w:color="auto"/>
              <w:right w:val="single" w:sz="4" w:space="0" w:color="auto"/>
            </w:tcBorders>
            <w:shd w:val="clear" w:color="auto" w:fill="auto"/>
            <w:noWrap/>
            <w:vAlign w:val="center"/>
          </w:tcPr>
          <w:p w14:paraId="27D499AA"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25.0</w:t>
            </w:r>
          </w:p>
        </w:tc>
        <w:tc>
          <w:tcPr>
            <w:tcW w:w="715" w:type="pct"/>
            <w:tcBorders>
              <w:top w:val="nil"/>
              <w:left w:val="nil"/>
              <w:bottom w:val="single" w:sz="4" w:space="0" w:color="auto"/>
              <w:right w:val="single" w:sz="4" w:space="0" w:color="auto"/>
            </w:tcBorders>
            <w:shd w:val="clear" w:color="auto" w:fill="auto"/>
            <w:noWrap/>
            <w:vAlign w:val="center"/>
          </w:tcPr>
          <w:p w14:paraId="2217CC47"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12.2</w:t>
            </w:r>
          </w:p>
        </w:tc>
        <w:tc>
          <w:tcPr>
            <w:tcW w:w="714" w:type="pct"/>
            <w:tcBorders>
              <w:top w:val="nil"/>
              <w:left w:val="nil"/>
              <w:bottom w:val="single" w:sz="4" w:space="0" w:color="auto"/>
              <w:right w:val="single" w:sz="4" w:space="0" w:color="auto"/>
            </w:tcBorders>
            <w:shd w:val="clear" w:color="auto" w:fill="auto"/>
            <w:noWrap/>
            <w:vAlign w:val="bottom"/>
          </w:tcPr>
          <w:p w14:paraId="06047825"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25.2</w:t>
            </w:r>
          </w:p>
        </w:tc>
        <w:tc>
          <w:tcPr>
            <w:tcW w:w="715" w:type="pct"/>
            <w:tcBorders>
              <w:top w:val="nil"/>
              <w:left w:val="nil"/>
              <w:bottom w:val="single" w:sz="4" w:space="0" w:color="auto"/>
              <w:right w:val="single" w:sz="4" w:space="0" w:color="auto"/>
            </w:tcBorders>
            <w:shd w:val="clear" w:color="auto" w:fill="auto"/>
            <w:noWrap/>
            <w:vAlign w:val="bottom"/>
          </w:tcPr>
          <w:p w14:paraId="7481C754"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10.0</w:t>
            </w:r>
          </w:p>
        </w:tc>
        <w:tc>
          <w:tcPr>
            <w:tcW w:w="714" w:type="pct"/>
            <w:tcBorders>
              <w:top w:val="nil"/>
              <w:left w:val="nil"/>
              <w:bottom w:val="single" w:sz="4" w:space="0" w:color="auto"/>
              <w:right w:val="single" w:sz="4" w:space="0" w:color="auto"/>
            </w:tcBorders>
            <w:shd w:val="clear" w:color="auto" w:fill="auto"/>
            <w:noWrap/>
            <w:vAlign w:val="bottom"/>
          </w:tcPr>
          <w:p w14:paraId="31C8E1F2"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24.5</w:t>
            </w:r>
          </w:p>
        </w:tc>
        <w:tc>
          <w:tcPr>
            <w:tcW w:w="714" w:type="pct"/>
            <w:tcBorders>
              <w:top w:val="nil"/>
              <w:left w:val="nil"/>
              <w:bottom w:val="single" w:sz="4" w:space="0" w:color="auto"/>
              <w:right w:val="single" w:sz="4" w:space="0" w:color="auto"/>
            </w:tcBorders>
            <w:shd w:val="clear" w:color="auto" w:fill="auto"/>
            <w:noWrap/>
            <w:vAlign w:val="bottom"/>
          </w:tcPr>
          <w:p w14:paraId="0290C148"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19.3</w:t>
            </w:r>
          </w:p>
        </w:tc>
      </w:tr>
      <w:tr w:rsidR="008546BF" w:rsidRPr="007F4B11" w14:paraId="1034A9BD" w14:textId="77777777" w:rsidTr="004A341A">
        <w:trPr>
          <w:trHeight w:val="272"/>
          <w:jc w:val="center"/>
        </w:trPr>
        <w:tc>
          <w:tcPr>
            <w:tcW w:w="714" w:type="pct"/>
            <w:tcBorders>
              <w:top w:val="nil"/>
              <w:left w:val="single" w:sz="4" w:space="0" w:color="auto"/>
              <w:bottom w:val="single" w:sz="4" w:space="0" w:color="auto"/>
              <w:right w:val="single" w:sz="4" w:space="0" w:color="auto"/>
            </w:tcBorders>
            <w:shd w:val="clear" w:color="auto" w:fill="auto"/>
            <w:vAlign w:val="bottom"/>
            <w:hideMark/>
          </w:tcPr>
          <w:p w14:paraId="508B2896" w14:textId="77777777" w:rsidR="008546BF" w:rsidRPr="007F4B11" w:rsidRDefault="008546BF" w:rsidP="004A341A">
            <w:pPr>
              <w:spacing w:after="0" w:line="240" w:lineRule="auto"/>
              <w:jc w:val="center"/>
              <w:rPr>
                <w:rFonts w:ascii="Arial" w:eastAsia="Times New Roman" w:hAnsi="Arial" w:cs="Arial"/>
                <w:lang w:eastAsia="es-MX"/>
              </w:rPr>
            </w:pPr>
            <w:r w:rsidRPr="007F4B11">
              <w:rPr>
                <w:rFonts w:ascii="Arial" w:eastAsia="Times New Roman" w:hAnsi="Arial" w:cs="Arial"/>
                <w:lang w:eastAsia="es-MX"/>
              </w:rPr>
              <w:t>32-37</w:t>
            </w:r>
          </w:p>
        </w:tc>
        <w:tc>
          <w:tcPr>
            <w:tcW w:w="714" w:type="pct"/>
            <w:tcBorders>
              <w:top w:val="nil"/>
              <w:left w:val="nil"/>
              <w:bottom w:val="single" w:sz="4" w:space="0" w:color="auto"/>
              <w:right w:val="single" w:sz="4" w:space="0" w:color="auto"/>
            </w:tcBorders>
            <w:shd w:val="clear" w:color="auto" w:fill="auto"/>
            <w:noWrap/>
            <w:vAlign w:val="center"/>
          </w:tcPr>
          <w:p w14:paraId="05A0DB6D"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9.1</w:t>
            </w:r>
          </w:p>
        </w:tc>
        <w:tc>
          <w:tcPr>
            <w:tcW w:w="715" w:type="pct"/>
            <w:tcBorders>
              <w:top w:val="nil"/>
              <w:left w:val="nil"/>
              <w:bottom w:val="single" w:sz="4" w:space="0" w:color="auto"/>
              <w:right w:val="single" w:sz="4" w:space="0" w:color="auto"/>
            </w:tcBorders>
            <w:shd w:val="clear" w:color="auto" w:fill="auto"/>
            <w:noWrap/>
            <w:vAlign w:val="center"/>
          </w:tcPr>
          <w:p w14:paraId="070EA018"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5.9</w:t>
            </w:r>
          </w:p>
        </w:tc>
        <w:tc>
          <w:tcPr>
            <w:tcW w:w="714" w:type="pct"/>
            <w:tcBorders>
              <w:top w:val="nil"/>
              <w:left w:val="nil"/>
              <w:bottom w:val="single" w:sz="4" w:space="0" w:color="auto"/>
              <w:right w:val="single" w:sz="4" w:space="0" w:color="auto"/>
            </w:tcBorders>
            <w:shd w:val="clear" w:color="auto" w:fill="auto"/>
            <w:noWrap/>
            <w:vAlign w:val="bottom"/>
          </w:tcPr>
          <w:p w14:paraId="572074BC"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8.4</w:t>
            </w:r>
          </w:p>
        </w:tc>
        <w:tc>
          <w:tcPr>
            <w:tcW w:w="715" w:type="pct"/>
            <w:tcBorders>
              <w:top w:val="nil"/>
              <w:left w:val="nil"/>
              <w:bottom w:val="single" w:sz="4" w:space="0" w:color="auto"/>
              <w:right w:val="single" w:sz="4" w:space="0" w:color="auto"/>
            </w:tcBorders>
            <w:shd w:val="clear" w:color="auto" w:fill="auto"/>
            <w:noWrap/>
            <w:vAlign w:val="bottom"/>
          </w:tcPr>
          <w:p w14:paraId="132B3D19"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4.3</w:t>
            </w:r>
          </w:p>
        </w:tc>
        <w:tc>
          <w:tcPr>
            <w:tcW w:w="714" w:type="pct"/>
            <w:tcBorders>
              <w:top w:val="nil"/>
              <w:left w:val="nil"/>
              <w:bottom w:val="single" w:sz="4" w:space="0" w:color="auto"/>
              <w:right w:val="single" w:sz="4" w:space="0" w:color="auto"/>
            </w:tcBorders>
            <w:shd w:val="clear" w:color="auto" w:fill="auto"/>
            <w:noWrap/>
            <w:vAlign w:val="bottom"/>
          </w:tcPr>
          <w:p w14:paraId="7CD391AA"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11.4</w:t>
            </w:r>
          </w:p>
        </w:tc>
        <w:tc>
          <w:tcPr>
            <w:tcW w:w="714" w:type="pct"/>
            <w:tcBorders>
              <w:top w:val="nil"/>
              <w:left w:val="nil"/>
              <w:bottom w:val="single" w:sz="4" w:space="0" w:color="auto"/>
              <w:right w:val="single" w:sz="4" w:space="0" w:color="auto"/>
            </w:tcBorders>
            <w:shd w:val="clear" w:color="auto" w:fill="auto"/>
            <w:noWrap/>
            <w:vAlign w:val="bottom"/>
          </w:tcPr>
          <w:p w14:paraId="5B881FB1"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10.7</w:t>
            </w:r>
          </w:p>
        </w:tc>
      </w:tr>
      <w:tr w:rsidR="008546BF" w:rsidRPr="007F4B11" w14:paraId="7C419C24" w14:textId="77777777" w:rsidTr="004A341A">
        <w:trPr>
          <w:trHeight w:val="272"/>
          <w:jc w:val="center"/>
        </w:trPr>
        <w:tc>
          <w:tcPr>
            <w:tcW w:w="714" w:type="pct"/>
            <w:tcBorders>
              <w:top w:val="nil"/>
              <w:left w:val="single" w:sz="4" w:space="0" w:color="auto"/>
              <w:bottom w:val="single" w:sz="4" w:space="0" w:color="auto"/>
              <w:right w:val="single" w:sz="4" w:space="0" w:color="auto"/>
            </w:tcBorders>
            <w:shd w:val="clear" w:color="auto" w:fill="auto"/>
            <w:vAlign w:val="bottom"/>
            <w:hideMark/>
          </w:tcPr>
          <w:p w14:paraId="4F60625E" w14:textId="77777777" w:rsidR="008546BF" w:rsidRPr="007F4B11" w:rsidRDefault="008546BF" w:rsidP="004A341A">
            <w:pPr>
              <w:spacing w:after="0" w:line="240" w:lineRule="auto"/>
              <w:jc w:val="center"/>
              <w:rPr>
                <w:rFonts w:ascii="Arial" w:eastAsia="Times New Roman" w:hAnsi="Arial" w:cs="Arial"/>
                <w:lang w:eastAsia="es-MX"/>
              </w:rPr>
            </w:pPr>
            <w:r w:rsidRPr="007F4B11">
              <w:rPr>
                <w:rFonts w:ascii="Arial" w:eastAsia="Times New Roman" w:hAnsi="Arial" w:cs="Arial"/>
                <w:lang w:eastAsia="es-MX"/>
              </w:rPr>
              <w:t>38-43</w:t>
            </w:r>
          </w:p>
        </w:tc>
        <w:tc>
          <w:tcPr>
            <w:tcW w:w="714" w:type="pct"/>
            <w:tcBorders>
              <w:top w:val="nil"/>
              <w:left w:val="nil"/>
              <w:bottom w:val="single" w:sz="4" w:space="0" w:color="auto"/>
              <w:right w:val="single" w:sz="4" w:space="0" w:color="auto"/>
            </w:tcBorders>
            <w:shd w:val="clear" w:color="auto" w:fill="auto"/>
            <w:noWrap/>
            <w:vAlign w:val="center"/>
          </w:tcPr>
          <w:p w14:paraId="3FAA9E85"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3.7</w:t>
            </w:r>
          </w:p>
        </w:tc>
        <w:tc>
          <w:tcPr>
            <w:tcW w:w="715" w:type="pct"/>
            <w:tcBorders>
              <w:top w:val="nil"/>
              <w:left w:val="nil"/>
              <w:bottom w:val="single" w:sz="4" w:space="0" w:color="auto"/>
              <w:right w:val="single" w:sz="4" w:space="0" w:color="auto"/>
            </w:tcBorders>
            <w:shd w:val="clear" w:color="auto" w:fill="auto"/>
            <w:noWrap/>
            <w:vAlign w:val="center"/>
          </w:tcPr>
          <w:p w14:paraId="0F901D26"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2.7</w:t>
            </w:r>
          </w:p>
        </w:tc>
        <w:tc>
          <w:tcPr>
            <w:tcW w:w="714" w:type="pct"/>
            <w:tcBorders>
              <w:top w:val="nil"/>
              <w:left w:val="nil"/>
              <w:bottom w:val="single" w:sz="4" w:space="0" w:color="auto"/>
              <w:right w:val="single" w:sz="4" w:space="0" w:color="auto"/>
            </w:tcBorders>
            <w:shd w:val="clear" w:color="auto" w:fill="auto"/>
            <w:noWrap/>
            <w:vAlign w:val="bottom"/>
          </w:tcPr>
          <w:p w14:paraId="26BB0390"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3.3</w:t>
            </w:r>
          </w:p>
        </w:tc>
        <w:tc>
          <w:tcPr>
            <w:tcW w:w="715" w:type="pct"/>
            <w:tcBorders>
              <w:top w:val="nil"/>
              <w:left w:val="nil"/>
              <w:bottom w:val="single" w:sz="4" w:space="0" w:color="auto"/>
              <w:right w:val="single" w:sz="4" w:space="0" w:color="auto"/>
            </w:tcBorders>
            <w:shd w:val="clear" w:color="auto" w:fill="auto"/>
            <w:noWrap/>
            <w:vAlign w:val="bottom"/>
          </w:tcPr>
          <w:p w14:paraId="6F846D19"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1.7</w:t>
            </w:r>
          </w:p>
        </w:tc>
        <w:tc>
          <w:tcPr>
            <w:tcW w:w="714" w:type="pct"/>
            <w:tcBorders>
              <w:top w:val="nil"/>
              <w:left w:val="nil"/>
              <w:bottom w:val="single" w:sz="4" w:space="0" w:color="auto"/>
              <w:right w:val="single" w:sz="4" w:space="0" w:color="auto"/>
            </w:tcBorders>
            <w:shd w:val="clear" w:color="auto" w:fill="auto"/>
            <w:noWrap/>
            <w:vAlign w:val="bottom"/>
          </w:tcPr>
          <w:p w14:paraId="465A445A"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5.0</w:t>
            </w:r>
          </w:p>
        </w:tc>
        <w:tc>
          <w:tcPr>
            <w:tcW w:w="714" w:type="pct"/>
            <w:tcBorders>
              <w:top w:val="nil"/>
              <w:left w:val="nil"/>
              <w:bottom w:val="single" w:sz="4" w:space="0" w:color="auto"/>
              <w:right w:val="single" w:sz="4" w:space="0" w:color="auto"/>
            </w:tcBorders>
            <w:shd w:val="clear" w:color="auto" w:fill="auto"/>
            <w:noWrap/>
            <w:vAlign w:val="bottom"/>
          </w:tcPr>
          <w:p w14:paraId="0FFD1CAC"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5.7</w:t>
            </w:r>
          </w:p>
        </w:tc>
      </w:tr>
      <w:tr w:rsidR="008546BF" w:rsidRPr="007F4B11" w14:paraId="3FD31FC1" w14:textId="77777777" w:rsidTr="004A341A">
        <w:trPr>
          <w:trHeight w:val="272"/>
          <w:jc w:val="center"/>
        </w:trPr>
        <w:tc>
          <w:tcPr>
            <w:tcW w:w="714" w:type="pct"/>
            <w:tcBorders>
              <w:top w:val="nil"/>
              <w:left w:val="single" w:sz="4" w:space="0" w:color="auto"/>
              <w:bottom w:val="single" w:sz="4" w:space="0" w:color="auto"/>
              <w:right w:val="single" w:sz="4" w:space="0" w:color="auto"/>
            </w:tcBorders>
            <w:shd w:val="clear" w:color="auto" w:fill="auto"/>
            <w:vAlign w:val="bottom"/>
            <w:hideMark/>
          </w:tcPr>
          <w:p w14:paraId="7C1010FA" w14:textId="77777777" w:rsidR="008546BF" w:rsidRPr="007F4B11" w:rsidRDefault="008546BF" w:rsidP="004A341A">
            <w:pPr>
              <w:spacing w:after="0" w:line="240" w:lineRule="auto"/>
              <w:jc w:val="center"/>
              <w:rPr>
                <w:rFonts w:ascii="Arial" w:eastAsia="Times New Roman" w:hAnsi="Arial" w:cs="Arial"/>
                <w:lang w:eastAsia="es-MX"/>
              </w:rPr>
            </w:pPr>
            <w:r w:rsidRPr="007F4B11">
              <w:rPr>
                <w:rFonts w:ascii="Arial" w:eastAsia="Times New Roman" w:hAnsi="Arial" w:cs="Arial"/>
                <w:lang w:eastAsia="es-MX"/>
              </w:rPr>
              <w:t>44-49</w:t>
            </w:r>
          </w:p>
        </w:tc>
        <w:tc>
          <w:tcPr>
            <w:tcW w:w="714" w:type="pct"/>
            <w:tcBorders>
              <w:top w:val="nil"/>
              <w:left w:val="nil"/>
              <w:bottom w:val="single" w:sz="4" w:space="0" w:color="auto"/>
              <w:right w:val="single" w:sz="4" w:space="0" w:color="auto"/>
            </w:tcBorders>
            <w:shd w:val="clear" w:color="auto" w:fill="auto"/>
            <w:noWrap/>
            <w:vAlign w:val="center"/>
          </w:tcPr>
          <w:p w14:paraId="0F68496C"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1.0</w:t>
            </w:r>
          </w:p>
        </w:tc>
        <w:tc>
          <w:tcPr>
            <w:tcW w:w="715" w:type="pct"/>
            <w:tcBorders>
              <w:top w:val="nil"/>
              <w:left w:val="nil"/>
              <w:bottom w:val="single" w:sz="4" w:space="0" w:color="auto"/>
              <w:right w:val="single" w:sz="4" w:space="0" w:color="auto"/>
            </w:tcBorders>
            <w:shd w:val="clear" w:color="auto" w:fill="auto"/>
            <w:noWrap/>
            <w:vAlign w:val="center"/>
          </w:tcPr>
          <w:p w14:paraId="2ED57ECA"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0.8</w:t>
            </w:r>
          </w:p>
        </w:tc>
        <w:tc>
          <w:tcPr>
            <w:tcW w:w="714" w:type="pct"/>
            <w:tcBorders>
              <w:top w:val="nil"/>
              <w:left w:val="nil"/>
              <w:bottom w:val="single" w:sz="4" w:space="0" w:color="auto"/>
              <w:right w:val="single" w:sz="4" w:space="0" w:color="auto"/>
            </w:tcBorders>
            <w:shd w:val="clear" w:color="auto" w:fill="auto"/>
            <w:noWrap/>
            <w:vAlign w:val="bottom"/>
          </w:tcPr>
          <w:p w14:paraId="4F6DDAF5"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0.9</w:t>
            </w:r>
          </w:p>
        </w:tc>
        <w:tc>
          <w:tcPr>
            <w:tcW w:w="715" w:type="pct"/>
            <w:tcBorders>
              <w:top w:val="nil"/>
              <w:left w:val="nil"/>
              <w:bottom w:val="single" w:sz="4" w:space="0" w:color="auto"/>
              <w:right w:val="single" w:sz="4" w:space="0" w:color="auto"/>
            </w:tcBorders>
            <w:shd w:val="clear" w:color="auto" w:fill="auto"/>
            <w:noWrap/>
            <w:vAlign w:val="bottom"/>
          </w:tcPr>
          <w:p w14:paraId="4475BF19"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0.4</w:t>
            </w:r>
          </w:p>
        </w:tc>
        <w:tc>
          <w:tcPr>
            <w:tcW w:w="714" w:type="pct"/>
            <w:tcBorders>
              <w:top w:val="nil"/>
              <w:left w:val="nil"/>
              <w:bottom w:val="single" w:sz="4" w:space="0" w:color="auto"/>
              <w:right w:val="single" w:sz="4" w:space="0" w:color="auto"/>
            </w:tcBorders>
            <w:shd w:val="clear" w:color="auto" w:fill="auto"/>
            <w:noWrap/>
            <w:vAlign w:val="bottom"/>
          </w:tcPr>
          <w:p w14:paraId="7430F09B"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1.3</w:t>
            </w:r>
          </w:p>
        </w:tc>
        <w:tc>
          <w:tcPr>
            <w:tcW w:w="714" w:type="pct"/>
            <w:tcBorders>
              <w:top w:val="nil"/>
              <w:left w:val="nil"/>
              <w:bottom w:val="single" w:sz="4" w:space="0" w:color="auto"/>
              <w:right w:val="single" w:sz="4" w:space="0" w:color="auto"/>
            </w:tcBorders>
            <w:shd w:val="clear" w:color="auto" w:fill="auto"/>
            <w:noWrap/>
            <w:vAlign w:val="bottom"/>
          </w:tcPr>
          <w:p w14:paraId="148B51F0"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1.9</w:t>
            </w:r>
          </w:p>
        </w:tc>
      </w:tr>
      <w:tr w:rsidR="008546BF" w:rsidRPr="007F4B11" w14:paraId="450F0881" w14:textId="77777777" w:rsidTr="004A341A">
        <w:trPr>
          <w:trHeight w:val="272"/>
          <w:jc w:val="center"/>
        </w:trPr>
        <w:tc>
          <w:tcPr>
            <w:tcW w:w="714" w:type="pct"/>
            <w:tcBorders>
              <w:top w:val="nil"/>
              <w:left w:val="single" w:sz="4" w:space="0" w:color="auto"/>
              <w:bottom w:val="single" w:sz="4" w:space="0" w:color="auto"/>
              <w:right w:val="single" w:sz="4" w:space="0" w:color="auto"/>
            </w:tcBorders>
            <w:shd w:val="clear" w:color="auto" w:fill="auto"/>
            <w:vAlign w:val="bottom"/>
            <w:hideMark/>
          </w:tcPr>
          <w:p w14:paraId="21761877" w14:textId="77777777" w:rsidR="008546BF" w:rsidRPr="007F4B11" w:rsidRDefault="008546BF" w:rsidP="004A341A">
            <w:pPr>
              <w:spacing w:after="0" w:line="240" w:lineRule="auto"/>
              <w:jc w:val="center"/>
              <w:rPr>
                <w:rFonts w:ascii="Arial" w:eastAsia="Times New Roman" w:hAnsi="Arial" w:cs="Arial"/>
                <w:lang w:eastAsia="es-MX"/>
              </w:rPr>
            </w:pPr>
            <w:r w:rsidRPr="007F4B11">
              <w:rPr>
                <w:rFonts w:ascii="Arial" w:eastAsia="Times New Roman" w:hAnsi="Arial" w:cs="Arial"/>
                <w:lang w:eastAsia="es-MX"/>
              </w:rPr>
              <w:t>50-55</w:t>
            </w:r>
          </w:p>
        </w:tc>
        <w:tc>
          <w:tcPr>
            <w:tcW w:w="714" w:type="pct"/>
            <w:tcBorders>
              <w:top w:val="nil"/>
              <w:left w:val="nil"/>
              <w:bottom w:val="single" w:sz="4" w:space="0" w:color="auto"/>
              <w:right w:val="single" w:sz="4" w:space="0" w:color="auto"/>
            </w:tcBorders>
            <w:shd w:val="clear" w:color="auto" w:fill="auto"/>
            <w:noWrap/>
            <w:vAlign w:val="center"/>
          </w:tcPr>
          <w:p w14:paraId="4A954F8B"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0.3</w:t>
            </w:r>
          </w:p>
        </w:tc>
        <w:tc>
          <w:tcPr>
            <w:tcW w:w="715" w:type="pct"/>
            <w:tcBorders>
              <w:top w:val="nil"/>
              <w:left w:val="nil"/>
              <w:bottom w:val="single" w:sz="4" w:space="0" w:color="auto"/>
              <w:right w:val="single" w:sz="4" w:space="0" w:color="auto"/>
            </w:tcBorders>
            <w:shd w:val="clear" w:color="auto" w:fill="auto"/>
            <w:noWrap/>
            <w:vAlign w:val="center"/>
          </w:tcPr>
          <w:p w14:paraId="5D1957D1"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0.3</w:t>
            </w:r>
          </w:p>
        </w:tc>
        <w:tc>
          <w:tcPr>
            <w:tcW w:w="714" w:type="pct"/>
            <w:tcBorders>
              <w:top w:val="nil"/>
              <w:left w:val="nil"/>
              <w:bottom w:val="single" w:sz="4" w:space="0" w:color="auto"/>
              <w:right w:val="single" w:sz="4" w:space="0" w:color="auto"/>
            </w:tcBorders>
            <w:shd w:val="clear" w:color="auto" w:fill="auto"/>
            <w:noWrap/>
            <w:vAlign w:val="bottom"/>
          </w:tcPr>
          <w:p w14:paraId="304AE257"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0.2</w:t>
            </w:r>
          </w:p>
        </w:tc>
        <w:tc>
          <w:tcPr>
            <w:tcW w:w="715" w:type="pct"/>
            <w:tcBorders>
              <w:top w:val="nil"/>
              <w:left w:val="nil"/>
              <w:bottom w:val="single" w:sz="4" w:space="0" w:color="auto"/>
              <w:right w:val="single" w:sz="4" w:space="0" w:color="auto"/>
            </w:tcBorders>
            <w:shd w:val="clear" w:color="auto" w:fill="auto"/>
            <w:noWrap/>
            <w:vAlign w:val="bottom"/>
          </w:tcPr>
          <w:p w14:paraId="43D9EF48"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0.1</w:t>
            </w:r>
          </w:p>
        </w:tc>
        <w:tc>
          <w:tcPr>
            <w:tcW w:w="714" w:type="pct"/>
            <w:tcBorders>
              <w:top w:val="nil"/>
              <w:left w:val="nil"/>
              <w:bottom w:val="single" w:sz="4" w:space="0" w:color="auto"/>
              <w:right w:val="single" w:sz="4" w:space="0" w:color="auto"/>
            </w:tcBorders>
            <w:shd w:val="clear" w:color="auto" w:fill="auto"/>
            <w:noWrap/>
            <w:vAlign w:val="bottom"/>
          </w:tcPr>
          <w:p w14:paraId="1ABD8888"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0.5</w:t>
            </w:r>
          </w:p>
        </w:tc>
        <w:tc>
          <w:tcPr>
            <w:tcW w:w="714" w:type="pct"/>
            <w:tcBorders>
              <w:top w:val="nil"/>
              <w:left w:val="nil"/>
              <w:bottom w:val="single" w:sz="4" w:space="0" w:color="auto"/>
              <w:right w:val="single" w:sz="4" w:space="0" w:color="auto"/>
            </w:tcBorders>
            <w:shd w:val="clear" w:color="auto" w:fill="auto"/>
            <w:noWrap/>
            <w:vAlign w:val="bottom"/>
          </w:tcPr>
          <w:p w14:paraId="742B880B"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0.7</w:t>
            </w:r>
          </w:p>
        </w:tc>
      </w:tr>
      <w:tr w:rsidR="008546BF" w:rsidRPr="007F4B11" w14:paraId="54195514" w14:textId="77777777" w:rsidTr="004A341A">
        <w:trPr>
          <w:trHeight w:val="272"/>
          <w:jc w:val="center"/>
        </w:trPr>
        <w:tc>
          <w:tcPr>
            <w:tcW w:w="714" w:type="pct"/>
            <w:tcBorders>
              <w:top w:val="nil"/>
              <w:left w:val="single" w:sz="4" w:space="0" w:color="auto"/>
              <w:bottom w:val="single" w:sz="4" w:space="0" w:color="auto"/>
              <w:right w:val="single" w:sz="4" w:space="0" w:color="auto"/>
            </w:tcBorders>
            <w:shd w:val="clear" w:color="auto" w:fill="auto"/>
            <w:vAlign w:val="bottom"/>
            <w:hideMark/>
          </w:tcPr>
          <w:p w14:paraId="6CC6161A" w14:textId="77777777" w:rsidR="008546BF" w:rsidRPr="007F4B11" w:rsidRDefault="008546BF" w:rsidP="004A341A">
            <w:pPr>
              <w:spacing w:after="0" w:line="240" w:lineRule="auto"/>
              <w:jc w:val="center"/>
              <w:rPr>
                <w:rFonts w:ascii="Arial" w:eastAsia="Times New Roman" w:hAnsi="Arial" w:cs="Arial"/>
                <w:lang w:eastAsia="es-MX"/>
              </w:rPr>
            </w:pPr>
            <w:r w:rsidRPr="007F4B11">
              <w:rPr>
                <w:rFonts w:ascii="Arial" w:eastAsia="Times New Roman" w:hAnsi="Arial" w:cs="Arial"/>
                <w:lang w:eastAsia="es-MX"/>
              </w:rPr>
              <w:t>56-61</w:t>
            </w:r>
          </w:p>
        </w:tc>
        <w:tc>
          <w:tcPr>
            <w:tcW w:w="714" w:type="pct"/>
            <w:tcBorders>
              <w:top w:val="nil"/>
              <w:left w:val="nil"/>
              <w:bottom w:val="single" w:sz="4" w:space="0" w:color="auto"/>
              <w:right w:val="single" w:sz="4" w:space="0" w:color="auto"/>
            </w:tcBorders>
            <w:shd w:val="clear" w:color="auto" w:fill="auto"/>
            <w:noWrap/>
            <w:vAlign w:val="center"/>
          </w:tcPr>
          <w:p w14:paraId="064ACA1A"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0.1</w:t>
            </w:r>
          </w:p>
        </w:tc>
        <w:tc>
          <w:tcPr>
            <w:tcW w:w="715" w:type="pct"/>
            <w:tcBorders>
              <w:top w:val="nil"/>
              <w:left w:val="nil"/>
              <w:bottom w:val="single" w:sz="4" w:space="0" w:color="auto"/>
              <w:right w:val="single" w:sz="4" w:space="0" w:color="auto"/>
            </w:tcBorders>
            <w:shd w:val="clear" w:color="auto" w:fill="auto"/>
            <w:noWrap/>
            <w:vAlign w:val="center"/>
          </w:tcPr>
          <w:p w14:paraId="7E37F539"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0.1</w:t>
            </w:r>
          </w:p>
        </w:tc>
        <w:tc>
          <w:tcPr>
            <w:tcW w:w="714" w:type="pct"/>
            <w:tcBorders>
              <w:top w:val="nil"/>
              <w:left w:val="nil"/>
              <w:bottom w:val="single" w:sz="4" w:space="0" w:color="auto"/>
              <w:right w:val="single" w:sz="4" w:space="0" w:color="auto"/>
            </w:tcBorders>
            <w:shd w:val="clear" w:color="auto" w:fill="auto"/>
            <w:noWrap/>
            <w:vAlign w:val="bottom"/>
          </w:tcPr>
          <w:p w14:paraId="43C78B3C" w14:textId="77777777" w:rsidR="008546BF" w:rsidRPr="007F4B11" w:rsidRDefault="008546BF" w:rsidP="004A341A">
            <w:pPr>
              <w:spacing w:after="0" w:line="240" w:lineRule="auto"/>
              <w:jc w:val="center"/>
              <w:rPr>
                <w:rFonts w:ascii="Arial" w:eastAsia="Times New Roman" w:hAnsi="Arial" w:cs="Arial"/>
                <w:lang w:eastAsia="es-MX"/>
              </w:rPr>
            </w:pPr>
          </w:p>
        </w:tc>
        <w:tc>
          <w:tcPr>
            <w:tcW w:w="715" w:type="pct"/>
            <w:tcBorders>
              <w:top w:val="nil"/>
              <w:left w:val="nil"/>
              <w:bottom w:val="single" w:sz="4" w:space="0" w:color="auto"/>
              <w:right w:val="single" w:sz="4" w:space="0" w:color="auto"/>
            </w:tcBorders>
            <w:shd w:val="clear" w:color="auto" w:fill="auto"/>
            <w:noWrap/>
            <w:vAlign w:val="bottom"/>
          </w:tcPr>
          <w:p w14:paraId="59355CA1"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0.1</w:t>
            </w:r>
          </w:p>
        </w:tc>
        <w:tc>
          <w:tcPr>
            <w:tcW w:w="714" w:type="pct"/>
            <w:tcBorders>
              <w:top w:val="nil"/>
              <w:left w:val="nil"/>
              <w:bottom w:val="single" w:sz="4" w:space="0" w:color="auto"/>
              <w:right w:val="single" w:sz="4" w:space="0" w:color="auto"/>
            </w:tcBorders>
            <w:shd w:val="clear" w:color="auto" w:fill="auto"/>
            <w:noWrap/>
            <w:vAlign w:val="bottom"/>
          </w:tcPr>
          <w:p w14:paraId="6F2F728A"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0.1</w:t>
            </w:r>
          </w:p>
        </w:tc>
        <w:tc>
          <w:tcPr>
            <w:tcW w:w="714" w:type="pct"/>
            <w:tcBorders>
              <w:top w:val="nil"/>
              <w:left w:val="nil"/>
              <w:bottom w:val="single" w:sz="4" w:space="0" w:color="auto"/>
              <w:right w:val="single" w:sz="4" w:space="0" w:color="auto"/>
            </w:tcBorders>
            <w:shd w:val="clear" w:color="auto" w:fill="auto"/>
            <w:noWrap/>
            <w:vAlign w:val="bottom"/>
          </w:tcPr>
          <w:p w14:paraId="0A4A011C"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0.2</w:t>
            </w:r>
          </w:p>
        </w:tc>
      </w:tr>
      <w:tr w:rsidR="008546BF" w:rsidRPr="007F4B11" w14:paraId="202BAB5E" w14:textId="77777777" w:rsidTr="004A341A">
        <w:trPr>
          <w:trHeight w:val="272"/>
          <w:jc w:val="center"/>
        </w:trPr>
        <w:tc>
          <w:tcPr>
            <w:tcW w:w="714" w:type="pct"/>
            <w:tcBorders>
              <w:top w:val="nil"/>
              <w:left w:val="single" w:sz="4" w:space="0" w:color="auto"/>
              <w:bottom w:val="single" w:sz="4" w:space="0" w:color="auto"/>
              <w:right w:val="single" w:sz="4" w:space="0" w:color="auto"/>
            </w:tcBorders>
            <w:shd w:val="clear" w:color="auto" w:fill="auto"/>
            <w:vAlign w:val="bottom"/>
            <w:hideMark/>
          </w:tcPr>
          <w:p w14:paraId="6AE1CC29" w14:textId="77777777" w:rsidR="008546BF" w:rsidRPr="007F4B11" w:rsidRDefault="008546BF" w:rsidP="004A341A">
            <w:pPr>
              <w:spacing w:after="0" w:line="240" w:lineRule="auto"/>
              <w:jc w:val="center"/>
              <w:rPr>
                <w:rFonts w:ascii="Arial" w:eastAsia="Times New Roman" w:hAnsi="Arial" w:cs="Arial"/>
                <w:lang w:eastAsia="es-MX"/>
              </w:rPr>
            </w:pPr>
            <w:r w:rsidRPr="007F4B11">
              <w:rPr>
                <w:rFonts w:ascii="Arial" w:eastAsia="Times New Roman" w:hAnsi="Arial" w:cs="Arial"/>
                <w:lang w:eastAsia="es-MX"/>
              </w:rPr>
              <w:t>62 y más</w:t>
            </w:r>
          </w:p>
        </w:tc>
        <w:tc>
          <w:tcPr>
            <w:tcW w:w="714" w:type="pct"/>
            <w:tcBorders>
              <w:top w:val="nil"/>
              <w:left w:val="nil"/>
              <w:bottom w:val="single" w:sz="4" w:space="0" w:color="auto"/>
              <w:right w:val="single" w:sz="4" w:space="0" w:color="auto"/>
            </w:tcBorders>
            <w:shd w:val="clear" w:color="auto" w:fill="auto"/>
            <w:noWrap/>
            <w:vAlign w:val="center"/>
          </w:tcPr>
          <w:p w14:paraId="7362304F" w14:textId="77777777" w:rsidR="008546BF" w:rsidRPr="007F4B11" w:rsidRDefault="008546BF" w:rsidP="004A341A">
            <w:pPr>
              <w:spacing w:after="0" w:line="240" w:lineRule="auto"/>
              <w:jc w:val="center"/>
              <w:rPr>
                <w:rFonts w:ascii="Arial" w:eastAsia="Times New Roman" w:hAnsi="Arial" w:cs="Arial"/>
                <w:color w:val="000000"/>
                <w:lang w:eastAsia="es-MX"/>
              </w:rPr>
            </w:pPr>
            <w:r w:rsidRPr="00906971">
              <w:rPr>
                <w:rFonts w:ascii="Arial" w:hAnsi="Arial" w:cs="Arial"/>
                <w:color w:val="000000"/>
              </w:rPr>
              <w:t>0.1</w:t>
            </w:r>
          </w:p>
        </w:tc>
        <w:tc>
          <w:tcPr>
            <w:tcW w:w="715" w:type="pct"/>
            <w:tcBorders>
              <w:top w:val="nil"/>
              <w:left w:val="nil"/>
              <w:bottom w:val="single" w:sz="4" w:space="0" w:color="auto"/>
              <w:right w:val="single" w:sz="4" w:space="0" w:color="auto"/>
            </w:tcBorders>
            <w:shd w:val="clear" w:color="auto" w:fill="auto"/>
            <w:noWrap/>
            <w:vAlign w:val="center"/>
          </w:tcPr>
          <w:p w14:paraId="18E44ACD" w14:textId="77777777" w:rsidR="008546BF" w:rsidRPr="007F4B11" w:rsidRDefault="008546BF" w:rsidP="004A341A">
            <w:pPr>
              <w:spacing w:after="0" w:line="240" w:lineRule="auto"/>
              <w:jc w:val="center"/>
              <w:rPr>
                <w:rFonts w:ascii="Arial" w:eastAsia="Times New Roman" w:hAnsi="Arial" w:cs="Arial"/>
                <w:color w:val="000000"/>
                <w:lang w:eastAsia="es-MX"/>
              </w:rPr>
            </w:pPr>
          </w:p>
        </w:tc>
        <w:tc>
          <w:tcPr>
            <w:tcW w:w="714" w:type="pct"/>
            <w:tcBorders>
              <w:top w:val="nil"/>
              <w:left w:val="nil"/>
              <w:bottom w:val="single" w:sz="4" w:space="0" w:color="auto"/>
              <w:right w:val="single" w:sz="4" w:space="0" w:color="auto"/>
            </w:tcBorders>
            <w:shd w:val="clear" w:color="auto" w:fill="auto"/>
            <w:noWrap/>
            <w:vAlign w:val="bottom"/>
          </w:tcPr>
          <w:p w14:paraId="091656F2"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0.1</w:t>
            </w:r>
          </w:p>
        </w:tc>
        <w:tc>
          <w:tcPr>
            <w:tcW w:w="715" w:type="pct"/>
            <w:tcBorders>
              <w:top w:val="nil"/>
              <w:left w:val="nil"/>
              <w:bottom w:val="single" w:sz="4" w:space="0" w:color="auto"/>
              <w:right w:val="single" w:sz="4" w:space="0" w:color="auto"/>
            </w:tcBorders>
            <w:shd w:val="clear" w:color="auto" w:fill="auto"/>
            <w:noWrap/>
            <w:vAlign w:val="bottom"/>
          </w:tcPr>
          <w:p w14:paraId="3912256E" w14:textId="77777777" w:rsidR="008546BF" w:rsidRPr="007F4B11" w:rsidRDefault="008546BF" w:rsidP="004A341A">
            <w:pPr>
              <w:spacing w:after="0" w:line="240" w:lineRule="auto"/>
              <w:jc w:val="center"/>
              <w:rPr>
                <w:rFonts w:ascii="Arial" w:eastAsia="Times New Roman" w:hAnsi="Arial" w:cs="Arial"/>
                <w:lang w:eastAsia="es-MX"/>
              </w:rPr>
            </w:pPr>
          </w:p>
        </w:tc>
        <w:tc>
          <w:tcPr>
            <w:tcW w:w="714" w:type="pct"/>
            <w:tcBorders>
              <w:top w:val="nil"/>
              <w:left w:val="nil"/>
              <w:bottom w:val="single" w:sz="4" w:space="0" w:color="auto"/>
              <w:right w:val="single" w:sz="4" w:space="0" w:color="auto"/>
            </w:tcBorders>
            <w:shd w:val="clear" w:color="auto" w:fill="auto"/>
            <w:noWrap/>
            <w:vAlign w:val="bottom"/>
          </w:tcPr>
          <w:p w14:paraId="0832CA8D" w14:textId="77777777" w:rsidR="008546BF" w:rsidRPr="007F4B11" w:rsidRDefault="008546BF" w:rsidP="004A341A">
            <w:pPr>
              <w:spacing w:after="0" w:line="240" w:lineRule="auto"/>
              <w:jc w:val="center"/>
              <w:rPr>
                <w:rFonts w:ascii="Arial" w:eastAsia="Times New Roman" w:hAnsi="Arial" w:cs="Arial"/>
                <w:lang w:eastAsia="es-MX"/>
              </w:rPr>
            </w:pPr>
            <w:r w:rsidRPr="00906971">
              <w:rPr>
                <w:rFonts w:ascii="Arial" w:hAnsi="Arial" w:cs="Arial"/>
              </w:rPr>
              <w:t>0.1</w:t>
            </w:r>
          </w:p>
        </w:tc>
        <w:tc>
          <w:tcPr>
            <w:tcW w:w="714" w:type="pct"/>
            <w:tcBorders>
              <w:top w:val="nil"/>
              <w:left w:val="nil"/>
              <w:bottom w:val="single" w:sz="4" w:space="0" w:color="auto"/>
              <w:right w:val="single" w:sz="4" w:space="0" w:color="auto"/>
            </w:tcBorders>
            <w:shd w:val="clear" w:color="auto" w:fill="auto"/>
            <w:noWrap/>
            <w:vAlign w:val="bottom"/>
          </w:tcPr>
          <w:p w14:paraId="1F9131AE" w14:textId="77777777" w:rsidR="008546BF" w:rsidRPr="007F4B11" w:rsidRDefault="008546BF" w:rsidP="004A341A">
            <w:pPr>
              <w:spacing w:after="0" w:line="240" w:lineRule="auto"/>
              <w:jc w:val="center"/>
              <w:rPr>
                <w:rFonts w:ascii="Arial" w:eastAsia="Times New Roman" w:hAnsi="Arial" w:cs="Arial"/>
                <w:lang w:eastAsia="es-MX"/>
              </w:rPr>
            </w:pPr>
          </w:p>
        </w:tc>
      </w:tr>
    </w:tbl>
    <w:p w14:paraId="4659EFBE" w14:textId="50B808F2" w:rsidR="008546BF" w:rsidRPr="007552A0" w:rsidRDefault="008546BF" w:rsidP="00B96122">
      <w:pPr>
        <w:spacing w:before="20" w:after="40" w:line="240" w:lineRule="auto"/>
        <w:rPr>
          <w:rFonts w:ascii="Arial" w:hAnsi="Arial" w:cs="Arial"/>
          <w:sz w:val="18"/>
          <w:szCs w:val="24"/>
        </w:rPr>
      </w:pPr>
      <w:r w:rsidRPr="007F4B11">
        <w:rPr>
          <w:rFonts w:ascii="Arial" w:hAnsi="Arial" w:cs="Arial"/>
          <w:sz w:val="18"/>
          <w:szCs w:val="24"/>
        </w:rPr>
        <w:t xml:space="preserve">Fuente: INEE. Encuesta de </w:t>
      </w:r>
      <w:r w:rsidR="00E52A49" w:rsidRPr="007F4B11">
        <w:rPr>
          <w:rFonts w:ascii="Arial" w:hAnsi="Arial" w:cs="Arial"/>
          <w:sz w:val="18"/>
          <w:szCs w:val="24"/>
        </w:rPr>
        <w:t xml:space="preserve">opinión </w:t>
      </w:r>
      <w:r w:rsidRPr="007552A0">
        <w:rPr>
          <w:rFonts w:ascii="Arial" w:hAnsi="Arial" w:cs="Arial"/>
          <w:sz w:val="18"/>
          <w:szCs w:val="24"/>
        </w:rPr>
        <w:t>del proceso de ingreso en educación básica y media superior 2018.</w:t>
      </w:r>
    </w:p>
    <w:p w14:paraId="034F2784" w14:textId="77777777" w:rsidR="008546BF" w:rsidRPr="007F4B11" w:rsidRDefault="008546BF" w:rsidP="00B96122">
      <w:pPr>
        <w:spacing w:before="20" w:after="40" w:line="240" w:lineRule="auto"/>
        <w:rPr>
          <w:rFonts w:ascii="Arial" w:hAnsi="Arial" w:cs="Arial"/>
          <w:sz w:val="18"/>
          <w:szCs w:val="24"/>
        </w:rPr>
      </w:pPr>
      <w:r w:rsidRPr="007F4B11">
        <w:rPr>
          <w:rFonts w:ascii="Arial" w:hAnsi="Arial" w:cs="Arial"/>
          <w:sz w:val="18"/>
          <w:szCs w:val="24"/>
        </w:rPr>
        <w:t xml:space="preserve">La suma puede ser menor a 100% debido al redondeo. </w:t>
      </w:r>
    </w:p>
    <w:p w14:paraId="0EAB9E1D" w14:textId="77777777" w:rsidR="00B96122" w:rsidRPr="007F4B11" w:rsidRDefault="00B96122" w:rsidP="00B96122">
      <w:pPr>
        <w:spacing w:before="20" w:after="40" w:line="240" w:lineRule="auto"/>
        <w:rPr>
          <w:rFonts w:ascii="Arial" w:hAnsi="Arial" w:cs="Arial"/>
          <w:sz w:val="18"/>
          <w:szCs w:val="24"/>
        </w:rPr>
      </w:pPr>
    </w:p>
    <w:p w14:paraId="68DD89FD" w14:textId="77777777" w:rsidR="008546BF" w:rsidRPr="007F4B11" w:rsidRDefault="008546BF" w:rsidP="008546BF">
      <w:pPr>
        <w:spacing w:before="20" w:after="40"/>
        <w:rPr>
          <w:rFonts w:ascii="Arial" w:hAnsi="Arial" w:cs="Arial"/>
          <w:sz w:val="24"/>
          <w:szCs w:val="24"/>
        </w:rPr>
      </w:pPr>
      <w:r w:rsidRPr="007F4B11">
        <w:rPr>
          <w:rFonts w:ascii="Arial" w:hAnsi="Arial" w:cs="Arial"/>
          <w:b/>
          <w:sz w:val="24"/>
          <w:szCs w:val="24"/>
        </w:rPr>
        <w:t>Funciones concursadas</w:t>
      </w:r>
      <w:r w:rsidRPr="007F4B11">
        <w:rPr>
          <w:rFonts w:ascii="Arial" w:hAnsi="Arial" w:cs="Arial"/>
          <w:sz w:val="24"/>
          <w:szCs w:val="24"/>
        </w:rPr>
        <w:t>.  En EB el 97% de los encuestados concursó por la función docente y 3% por la función técnico docente. Mientras que en EMS el 80% concursaba por la función docente y el 20% por la función técnico docente</w:t>
      </w:r>
      <w:r w:rsidR="00C10ECE" w:rsidRPr="007F4B11">
        <w:rPr>
          <w:rFonts w:ascii="Arial" w:hAnsi="Arial" w:cs="Arial"/>
          <w:sz w:val="24"/>
          <w:szCs w:val="24"/>
        </w:rPr>
        <w:t xml:space="preserve"> (ver tabla 4)</w:t>
      </w:r>
      <w:r w:rsidRPr="007F4B11">
        <w:rPr>
          <w:rFonts w:ascii="Arial" w:hAnsi="Arial" w:cs="Arial"/>
          <w:sz w:val="24"/>
          <w:szCs w:val="24"/>
        </w:rPr>
        <w:t xml:space="preserve">. </w:t>
      </w:r>
    </w:p>
    <w:p w14:paraId="23931D8A" w14:textId="77777777" w:rsidR="00E945BB" w:rsidRPr="000E7BFB" w:rsidRDefault="00E945BB" w:rsidP="00E945BB">
      <w:pPr>
        <w:pStyle w:val="Descripcin"/>
        <w:rPr>
          <w:rFonts w:ascii="Arial" w:eastAsia="Calibri" w:hAnsi="Arial" w:cs="Arial"/>
          <w:b/>
          <w:i w:val="0"/>
          <w:iCs w:val="0"/>
          <w:color w:val="auto"/>
          <w:sz w:val="22"/>
          <w:szCs w:val="22"/>
        </w:rPr>
      </w:pPr>
      <w:bookmarkStart w:id="14" w:name="_Toc3918271"/>
      <w:r w:rsidRPr="000E7BFB">
        <w:rPr>
          <w:rFonts w:ascii="Arial" w:hAnsi="Arial" w:cs="Arial"/>
          <w:b/>
          <w:i w:val="0"/>
          <w:color w:val="auto"/>
          <w:sz w:val="22"/>
          <w:szCs w:val="22"/>
        </w:rPr>
        <w:t xml:space="preserve">Tabla </w:t>
      </w:r>
      <w:r w:rsidRPr="000E7BFB">
        <w:rPr>
          <w:rFonts w:ascii="Arial" w:hAnsi="Arial" w:cs="Arial"/>
          <w:b/>
          <w:i w:val="0"/>
          <w:color w:val="auto"/>
          <w:sz w:val="22"/>
          <w:szCs w:val="22"/>
        </w:rPr>
        <w:fldChar w:fldCharType="begin"/>
      </w:r>
      <w:r w:rsidRPr="000E7BFB">
        <w:rPr>
          <w:rFonts w:ascii="Arial" w:hAnsi="Arial" w:cs="Arial"/>
          <w:b/>
          <w:i w:val="0"/>
          <w:color w:val="auto"/>
          <w:sz w:val="22"/>
          <w:szCs w:val="22"/>
        </w:rPr>
        <w:instrText xml:space="preserve"> SEQ Tabla \* ARABIC </w:instrText>
      </w:r>
      <w:r w:rsidRPr="000E7BFB">
        <w:rPr>
          <w:rFonts w:ascii="Arial" w:hAnsi="Arial" w:cs="Arial"/>
          <w:b/>
          <w:i w:val="0"/>
          <w:color w:val="auto"/>
          <w:sz w:val="22"/>
          <w:szCs w:val="22"/>
        </w:rPr>
        <w:fldChar w:fldCharType="separate"/>
      </w:r>
      <w:r w:rsidR="00E51E82" w:rsidRPr="000E7BFB">
        <w:rPr>
          <w:rFonts w:ascii="Arial" w:hAnsi="Arial" w:cs="Arial"/>
          <w:b/>
          <w:i w:val="0"/>
          <w:noProof/>
          <w:color w:val="auto"/>
          <w:sz w:val="22"/>
          <w:szCs w:val="22"/>
        </w:rPr>
        <w:t>4</w:t>
      </w:r>
      <w:r w:rsidRPr="000E7BFB">
        <w:rPr>
          <w:rFonts w:ascii="Arial" w:hAnsi="Arial" w:cs="Arial"/>
          <w:b/>
          <w:i w:val="0"/>
          <w:color w:val="auto"/>
          <w:sz w:val="22"/>
          <w:szCs w:val="22"/>
        </w:rPr>
        <w:fldChar w:fldCharType="end"/>
      </w:r>
      <w:r w:rsidRPr="000E7BFB">
        <w:rPr>
          <w:rFonts w:ascii="Arial" w:hAnsi="Arial" w:cs="Arial"/>
          <w:i w:val="0"/>
          <w:color w:val="auto"/>
          <w:sz w:val="22"/>
          <w:szCs w:val="22"/>
        </w:rPr>
        <w:t xml:space="preserve"> Distribución porcentual de los encuestados por función concursada y tipo educativo. Ingreso</w:t>
      </w:r>
      <w:bookmarkEnd w:id="14"/>
    </w:p>
    <w:p w14:paraId="5DE10AFA" w14:textId="77777777" w:rsidR="00E945BB" w:rsidRPr="000E7BFB" w:rsidRDefault="00E945BB" w:rsidP="00E945BB">
      <w:pPr>
        <w:pStyle w:val="Descripcin"/>
        <w:spacing w:after="20"/>
        <w:rPr>
          <w:rFonts w:ascii="Arial" w:eastAsia="Calibri" w:hAnsi="Arial" w:cs="Arial"/>
          <w:b/>
          <w:i w:val="0"/>
          <w:iCs w:val="0"/>
          <w:color w:val="auto"/>
          <w:sz w:val="22"/>
          <w:szCs w:val="22"/>
        </w:rPr>
      </w:pPr>
    </w:p>
    <w:tbl>
      <w:tblPr>
        <w:tblW w:w="7366" w:type="dxa"/>
        <w:jc w:val="center"/>
        <w:tblCellMar>
          <w:left w:w="70" w:type="dxa"/>
          <w:right w:w="70" w:type="dxa"/>
        </w:tblCellMar>
        <w:tblLook w:val="04A0" w:firstRow="1" w:lastRow="0" w:firstColumn="1" w:lastColumn="0" w:noHBand="0" w:noVBand="1"/>
      </w:tblPr>
      <w:tblGrid>
        <w:gridCol w:w="2972"/>
        <w:gridCol w:w="1559"/>
        <w:gridCol w:w="1560"/>
        <w:gridCol w:w="1275"/>
      </w:tblGrid>
      <w:tr w:rsidR="00C10ECE" w:rsidRPr="007F4B11" w14:paraId="34440B77" w14:textId="77777777" w:rsidTr="00B608F9">
        <w:trPr>
          <w:trHeight w:val="301"/>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89E20" w14:textId="77777777" w:rsidR="00C10ECE" w:rsidRPr="000E7BFB" w:rsidRDefault="00C10ECE" w:rsidP="00C10ECE">
            <w:pPr>
              <w:spacing w:after="0" w:line="240" w:lineRule="auto"/>
              <w:jc w:val="center"/>
              <w:rPr>
                <w:rFonts w:ascii="Arial" w:eastAsia="Times New Roman" w:hAnsi="Arial" w:cs="Arial"/>
                <w:color w:val="000000"/>
                <w:lang w:eastAsia="es-MX"/>
              </w:rPr>
            </w:pPr>
            <w:r w:rsidRPr="000E7BFB">
              <w:rPr>
                <w:rFonts w:ascii="Arial" w:eastAsia="Times New Roman" w:hAnsi="Arial" w:cs="Arial"/>
                <w:color w:val="000000"/>
                <w:lang w:eastAsia="es-MX"/>
              </w:rPr>
              <w:t>Tipo Educativo</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14:paraId="2237083F" w14:textId="77777777" w:rsidR="00C10ECE" w:rsidRPr="000E7BFB" w:rsidRDefault="00B608F9" w:rsidP="0065047C">
            <w:pPr>
              <w:spacing w:after="0" w:line="240" w:lineRule="auto"/>
              <w:jc w:val="center"/>
              <w:rPr>
                <w:rFonts w:ascii="Arial" w:eastAsia="Times New Roman" w:hAnsi="Arial" w:cs="Arial"/>
                <w:color w:val="000000"/>
                <w:lang w:eastAsia="es-MX"/>
              </w:rPr>
            </w:pPr>
            <w:r w:rsidRPr="000E7BFB">
              <w:rPr>
                <w:rFonts w:ascii="Arial" w:eastAsia="Times New Roman" w:hAnsi="Arial" w:cs="Arial"/>
                <w:color w:val="000000"/>
                <w:lang w:eastAsia="es-MX"/>
              </w:rPr>
              <w:t>Función concursada</w:t>
            </w:r>
            <w:r w:rsidR="0065047C" w:rsidRPr="000E7BFB">
              <w:rPr>
                <w:rFonts w:ascii="Arial" w:eastAsia="Times New Roman" w:hAnsi="Arial" w:cs="Arial"/>
                <w:color w:val="000000"/>
                <w:lang w:eastAsia="es-MX"/>
              </w:rPr>
              <w:t xml:space="preserve"> </w:t>
            </w:r>
            <w:r w:rsidR="00C10ECE" w:rsidRPr="000E7BFB">
              <w:rPr>
                <w:rFonts w:ascii="Arial" w:eastAsia="Times New Roman" w:hAnsi="Arial" w:cs="Arial"/>
                <w:color w:val="000000"/>
                <w:lang w:eastAsia="es-MX"/>
              </w:rPr>
              <w:t>(%)</w:t>
            </w:r>
          </w:p>
        </w:tc>
      </w:tr>
      <w:tr w:rsidR="00C10ECE" w:rsidRPr="007F4B11" w14:paraId="58DA9039" w14:textId="77777777" w:rsidTr="00A44F23">
        <w:trPr>
          <w:trHeight w:val="399"/>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31789F03" w14:textId="77777777" w:rsidR="00C10ECE" w:rsidRPr="000E7BFB" w:rsidRDefault="00C10ECE" w:rsidP="00C10ECE">
            <w:pPr>
              <w:spacing w:after="0" w:line="240" w:lineRule="auto"/>
              <w:jc w:val="left"/>
              <w:rPr>
                <w:rFonts w:ascii="Arial" w:eastAsia="Times New Roman" w:hAnsi="Arial" w:cs="Arial"/>
                <w:color w:val="000000"/>
                <w:lang w:eastAsia="es-MX"/>
              </w:rPr>
            </w:pPr>
          </w:p>
        </w:tc>
        <w:tc>
          <w:tcPr>
            <w:tcW w:w="1559" w:type="dxa"/>
            <w:tcBorders>
              <w:top w:val="nil"/>
              <w:left w:val="nil"/>
              <w:bottom w:val="single" w:sz="4" w:space="0" w:color="auto"/>
              <w:right w:val="single" w:sz="4" w:space="0" w:color="auto"/>
            </w:tcBorders>
            <w:shd w:val="clear" w:color="auto" w:fill="auto"/>
            <w:vAlign w:val="center"/>
            <w:hideMark/>
          </w:tcPr>
          <w:p w14:paraId="7B78F434"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Docente</w:t>
            </w:r>
          </w:p>
        </w:tc>
        <w:tc>
          <w:tcPr>
            <w:tcW w:w="1560" w:type="dxa"/>
            <w:tcBorders>
              <w:top w:val="nil"/>
              <w:left w:val="nil"/>
              <w:bottom w:val="single" w:sz="4" w:space="0" w:color="auto"/>
              <w:right w:val="single" w:sz="4" w:space="0" w:color="auto"/>
            </w:tcBorders>
            <w:shd w:val="clear" w:color="auto" w:fill="auto"/>
            <w:vAlign w:val="center"/>
            <w:hideMark/>
          </w:tcPr>
          <w:p w14:paraId="6A3D5EFB"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Técnico Docente</w:t>
            </w:r>
          </w:p>
        </w:tc>
        <w:tc>
          <w:tcPr>
            <w:tcW w:w="1275" w:type="dxa"/>
            <w:tcBorders>
              <w:top w:val="nil"/>
              <w:left w:val="nil"/>
              <w:bottom w:val="single" w:sz="4" w:space="0" w:color="auto"/>
              <w:right w:val="single" w:sz="4" w:space="0" w:color="auto"/>
            </w:tcBorders>
            <w:shd w:val="clear" w:color="auto" w:fill="auto"/>
            <w:vAlign w:val="center"/>
            <w:hideMark/>
          </w:tcPr>
          <w:p w14:paraId="4F71B932" w14:textId="77777777" w:rsidR="00C10ECE" w:rsidRPr="000E7BFB" w:rsidRDefault="00C10ECE" w:rsidP="00C10ECE">
            <w:pPr>
              <w:spacing w:after="0" w:line="240" w:lineRule="auto"/>
              <w:jc w:val="center"/>
              <w:rPr>
                <w:rFonts w:ascii="Arial" w:eastAsia="Times New Roman" w:hAnsi="Arial" w:cs="Arial"/>
                <w:color w:val="000000"/>
                <w:lang w:eastAsia="es-MX"/>
              </w:rPr>
            </w:pPr>
            <w:r w:rsidRPr="000E7BFB">
              <w:rPr>
                <w:rFonts w:ascii="Arial" w:eastAsia="Times New Roman" w:hAnsi="Arial" w:cs="Arial"/>
                <w:color w:val="000000"/>
                <w:lang w:eastAsia="es-MX"/>
              </w:rPr>
              <w:t>Total</w:t>
            </w:r>
          </w:p>
        </w:tc>
      </w:tr>
      <w:tr w:rsidR="00C10ECE" w:rsidRPr="007F4B11" w14:paraId="601877E8" w14:textId="77777777" w:rsidTr="00A44F23">
        <w:trPr>
          <w:trHeight w:val="309"/>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3DBCB79" w14:textId="77777777" w:rsidR="00C10ECE" w:rsidRPr="000E7BFB" w:rsidRDefault="00C10ECE" w:rsidP="00A44F23">
            <w:pPr>
              <w:spacing w:after="0" w:line="240" w:lineRule="auto"/>
              <w:jc w:val="left"/>
              <w:rPr>
                <w:rFonts w:ascii="Arial" w:eastAsia="Times New Roman" w:hAnsi="Arial" w:cs="Arial"/>
                <w:lang w:eastAsia="es-MX"/>
              </w:rPr>
            </w:pPr>
            <w:r w:rsidRPr="000E7BFB">
              <w:rPr>
                <w:rFonts w:ascii="Arial" w:eastAsia="Times New Roman" w:hAnsi="Arial" w:cs="Arial"/>
                <w:lang w:eastAsia="es-MX"/>
              </w:rPr>
              <w:t>General</w:t>
            </w:r>
          </w:p>
        </w:tc>
        <w:tc>
          <w:tcPr>
            <w:tcW w:w="1559" w:type="dxa"/>
            <w:tcBorders>
              <w:top w:val="nil"/>
              <w:left w:val="nil"/>
              <w:bottom w:val="single" w:sz="4" w:space="0" w:color="auto"/>
              <w:right w:val="single" w:sz="4" w:space="0" w:color="auto"/>
            </w:tcBorders>
            <w:shd w:val="clear" w:color="auto" w:fill="auto"/>
            <w:vAlign w:val="center"/>
            <w:hideMark/>
          </w:tcPr>
          <w:p w14:paraId="3219C8F5"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93</w:t>
            </w:r>
          </w:p>
        </w:tc>
        <w:tc>
          <w:tcPr>
            <w:tcW w:w="1560" w:type="dxa"/>
            <w:tcBorders>
              <w:top w:val="nil"/>
              <w:left w:val="nil"/>
              <w:bottom w:val="single" w:sz="4" w:space="0" w:color="auto"/>
              <w:right w:val="single" w:sz="4" w:space="0" w:color="auto"/>
            </w:tcBorders>
            <w:shd w:val="clear" w:color="auto" w:fill="auto"/>
            <w:vAlign w:val="center"/>
            <w:hideMark/>
          </w:tcPr>
          <w:p w14:paraId="223F3D57"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7</w:t>
            </w:r>
          </w:p>
        </w:tc>
        <w:tc>
          <w:tcPr>
            <w:tcW w:w="1275" w:type="dxa"/>
            <w:tcBorders>
              <w:top w:val="nil"/>
              <w:left w:val="nil"/>
              <w:bottom w:val="single" w:sz="4" w:space="0" w:color="auto"/>
              <w:right w:val="single" w:sz="4" w:space="0" w:color="auto"/>
            </w:tcBorders>
            <w:shd w:val="clear" w:color="auto" w:fill="auto"/>
            <w:vAlign w:val="center"/>
            <w:hideMark/>
          </w:tcPr>
          <w:p w14:paraId="6F210061"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100</w:t>
            </w:r>
          </w:p>
        </w:tc>
      </w:tr>
      <w:tr w:rsidR="00C10ECE" w:rsidRPr="007F4B11" w14:paraId="4DF7DDE1" w14:textId="77777777" w:rsidTr="00A44F23">
        <w:trPr>
          <w:trHeight w:val="319"/>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5BCE410" w14:textId="77777777" w:rsidR="00C10ECE" w:rsidRPr="000E7BFB" w:rsidRDefault="00C10ECE" w:rsidP="00A44F23">
            <w:pPr>
              <w:spacing w:after="0" w:line="240" w:lineRule="auto"/>
              <w:jc w:val="left"/>
              <w:rPr>
                <w:rFonts w:ascii="Arial" w:eastAsia="Times New Roman" w:hAnsi="Arial" w:cs="Arial"/>
                <w:lang w:eastAsia="es-MX"/>
              </w:rPr>
            </w:pPr>
            <w:r w:rsidRPr="000E7BFB">
              <w:rPr>
                <w:rFonts w:ascii="Arial" w:eastAsia="Times New Roman" w:hAnsi="Arial" w:cs="Arial"/>
                <w:lang w:eastAsia="es-MX"/>
              </w:rPr>
              <w:t>Educación Básica</w:t>
            </w:r>
          </w:p>
        </w:tc>
        <w:tc>
          <w:tcPr>
            <w:tcW w:w="1559" w:type="dxa"/>
            <w:tcBorders>
              <w:top w:val="nil"/>
              <w:left w:val="nil"/>
              <w:bottom w:val="single" w:sz="4" w:space="0" w:color="auto"/>
              <w:right w:val="single" w:sz="4" w:space="0" w:color="auto"/>
            </w:tcBorders>
            <w:shd w:val="clear" w:color="auto" w:fill="auto"/>
            <w:vAlign w:val="center"/>
            <w:hideMark/>
          </w:tcPr>
          <w:p w14:paraId="5A85F90D"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97</w:t>
            </w:r>
          </w:p>
        </w:tc>
        <w:tc>
          <w:tcPr>
            <w:tcW w:w="1560" w:type="dxa"/>
            <w:tcBorders>
              <w:top w:val="nil"/>
              <w:left w:val="nil"/>
              <w:bottom w:val="single" w:sz="4" w:space="0" w:color="auto"/>
              <w:right w:val="single" w:sz="4" w:space="0" w:color="auto"/>
            </w:tcBorders>
            <w:shd w:val="clear" w:color="auto" w:fill="auto"/>
            <w:vAlign w:val="center"/>
            <w:hideMark/>
          </w:tcPr>
          <w:p w14:paraId="60B04D40"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3</w:t>
            </w:r>
          </w:p>
        </w:tc>
        <w:tc>
          <w:tcPr>
            <w:tcW w:w="1275" w:type="dxa"/>
            <w:tcBorders>
              <w:top w:val="nil"/>
              <w:left w:val="nil"/>
              <w:bottom w:val="single" w:sz="4" w:space="0" w:color="auto"/>
              <w:right w:val="single" w:sz="4" w:space="0" w:color="auto"/>
            </w:tcBorders>
            <w:shd w:val="clear" w:color="auto" w:fill="auto"/>
            <w:vAlign w:val="center"/>
            <w:hideMark/>
          </w:tcPr>
          <w:p w14:paraId="66906ECF"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100</w:t>
            </w:r>
          </w:p>
        </w:tc>
      </w:tr>
      <w:tr w:rsidR="00C10ECE" w:rsidRPr="007F4B11" w14:paraId="42341DF7" w14:textId="77777777" w:rsidTr="00A44F23">
        <w:trPr>
          <w:trHeight w:val="479"/>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907E30C" w14:textId="77777777" w:rsidR="00C10ECE" w:rsidRPr="000E7BFB" w:rsidRDefault="00C10ECE" w:rsidP="00A44F23">
            <w:pPr>
              <w:spacing w:after="0" w:line="240" w:lineRule="auto"/>
              <w:jc w:val="left"/>
              <w:rPr>
                <w:rFonts w:ascii="Arial" w:eastAsia="Times New Roman" w:hAnsi="Arial" w:cs="Arial"/>
                <w:lang w:eastAsia="es-MX"/>
              </w:rPr>
            </w:pPr>
            <w:r w:rsidRPr="000E7BFB">
              <w:rPr>
                <w:rFonts w:ascii="Arial" w:eastAsia="Times New Roman" w:hAnsi="Arial" w:cs="Arial"/>
                <w:lang w:eastAsia="es-MX"/>
              </w:rPr>
              <w:t>Educación Media Superior</w:t>
            </w:r>
          </w:p>
        </w:tc>
        <w:tc>
          <w:tcPr>
            <w:tcW w:w="1559" w:type="dxa"/>
            <w:tcBorders>
              <w:top w:val="nil"/>
              <w:left w:val="nil"/>
              <w:bottom w:val="single" w:sz="4" w:space="0" w:color="auto"/>
              <w:right w:val="single" w:sz="4" w:space="0" w:color="auto"/>
            </w:tcBorders>
            <w:shd w:val="clear" w:color="auto" w:fill="auto"/>
            <w:vAlign w:val="center"/>
            <w:hideMark/>
          </w:tcPr>
          <w:p w14:paraId="7E9E02D2"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80</w:t>
            </w:r>
          </w:p>
        </w:tc>
        <w:tc>
          <w:tcPr>
            <w:tcW w:w="1560" w:type="dxa"/>
            <w:tcBorders>
              <w:top w:val="nil"/>
              <w:left w:val="nil"/>
              <w:bottom w:val="single" w:sz="4" w:space="0" w:color="auto"/>
              <w:right w:val="single" w:sz="4" w:space="0" w:color="auto"/>
            </w:tcBorders>
            <w:shd w:val="clear" w:color="auto" w:fill="auto"/>
            <w:vAlign w:val="center"/>
            <w:hideMark/>
          </w:tcPr>
          <w:p w14:paraId="0EDF2CBA"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20</w:t>
            </w:r>
          </w:p>
        </w:tc>
        <w:tc>
          <w:tcPr>
            <w:tcW w:w="1275" w:type="dxa"/>
            <w:tcBorders>
              <w:top w:val="nil"/>
              <w:left w:val="nil"/>
              <w:bottom w:val="single" w:sz="4" w:space="0" w:color="auto"/>
              <w:right w:val="single" w:sz="4" w:space="0" w:color="auto"/>
            </w:tcBorders>
            <w:shd w:val="clear" w:color="auto" w:fill="auto"/>
            <w:vAlign w:val="center"/>
            <w:hideMark/>
          </w:tcPr>
          <w:p w14:paraId="22C3878E" w14:textId="77777777" w:rsidR="00C10ECE" w:rsidRPr="000E7BFB" w:rsidRDefault="00C10ECE" w:rsidP="00C10ECE">
            <w:pPr>
              <w:spacing w:after="0" w:line="240" w:lineRule="auto"/>
              <w:jc w:val="center"/>
              <w:rPr>
                <w:rFonts w:ascii="Arial" w:eastAsia="Times New Roman" w:hAnsi="Arial" w:cs="Arial"/>
                <w:lang w:eastAsia="es-MX"/>
              </w:rPr>
            </w:pPr>
            <w:r w:rsidRPr="000E7BFB">
              <w:rPr>
                <w:rFonts w:ascii="Arial" w:eastAsia="Times New Roman" w:hAnsi="Arial" w:cs="Arial"/>
                <w:lang w:eastAsia="es-MX"/>
              </w:rPr>
              <w:t>100</w:t>
            </w:r>
          </w:p>
        </w:tc>
      </w:tr>
    </w:tbl>
    <w:p w14:paraId="646E5C3A" w14:textId="77777777" w:rsidR="008546BF" w:rsidRPr="007F4B11" w:rsidRDefault="008546BF" w:rsidP="008546BF">
      <w:pPr>
        <w:spacing w:before="20" w:after="40"/>
        <w:rPr>
          <w:rFonts w:ascii="Arial" w:hAnsi="Arial" w:cs="Arial"/>
          <w:sz w:val="18"/>
          <w:szCs w:val="18"/>
        </w:rPr>
      </w:pPr>
      <w:r w:rsidRPr="007F4B11">
        <w:rPr>
          <w:rFonts w:ascii="Arial" w:hAnsi="Arial" w:cs="Arial"/>
          <w:sz w:val="18"/>
          <w:szCs w:val="18"/>
        </w:rPr>
        <w:t xml:space="preserve">Fuente: INEE. </w:t>
      </w:r>
      <w:r w:rsidR="00B608F9" w:rsidRPr="007F4B11">
        <w:rPr>
          <w:rFonts w:ascii="Arial" w:hAnsi="Arial" w:cs="Arial"/>
          <w:sz w:val="18"/>
          <w:szCs w:val="18"/>
        </w:rPr>
        <w:t>Encuesta de opinión</w:t>
      </w:r>
      <w:r w:rsidRPr="007F4B11">
        <w:rPr>
          <w:rFonts w:ascii="Arial" w:hAnsi="Arial" w:cs="Arial"/>
          <w:sz w:val="18"/>
          <w:szCs w:val="18"/>
        </w:rPr>
        <w:t xml:space="preserve"> de los Procesos de Ingreso en Educación Básica y Media Superior 2018</w:t>
      </w:r>
      <w:r w:rsidRPr="007F4B11">
        <w:rPr>
          <w:rFonts w:ascii="Arial" w:hAnsi="Arial" w:cs="Arial"/>
          <w:sz w:val="18"/>
          <w:szCs w:val="18"/>
        </w:rPr>
        <w:tab/>
      </w:r>
    </w:p>
    <w:p w14:paraId="78D5128E" w14:textId="77777777" w:rsidR="0065047C" w:rsidRPr="007552A0" w:rsidRDefault="0065047C" w:rsidP="008546BF">
      <w:pPr>
        <w:spacing w:before="20" w:after="40"/>
        <w:rPr>
          <w:rFonts w:ascii="Arial" w:hAnsi="Arial" w:cs="Arial"/>
          <w:sz w:val="18"/>
          <w:szCs w:val="18"/>
        </w:rPr>
      </w:pPr>
    </w:p>
    <w:p w14:paraId="2135CA99" w14:textId="7B4D9E88" w:rsidR="008546BF" w:rsidRPr="007F4B11" w:rsidRDefault="008546BF" w:rsidP="008546BF">
      <w:pPr>
        <w:spacing w:before="20" w:after="40"/>
        <w:rPr>
          <w:rFonts w:ascii="Arial" w:hAnsi="Arial" w:cs="Arial"/>
          <w:sz w:val="24"/>
          <w:szCs w:val="24"/>
        </w:rPr>
      </w:pPr>
      <w:r w:rsidRPr="007F4B11">
        <w:rPr>
          <w:rFonts w:ascii="Arial" w:hAnsi="Arial" w:cs="Arial"/>
          <w:b/>
          <w:sz w:val="24"/>
          <w:szCs w:val="24"/>
        </w:rPr>
        <w:t>Encuestados que participaron en los procesos de evaluación de ingreso del ciclo 2014-2015 al ciclo 2017-2018</w:t>
      </w:r>
      <w:r w:rsidRPr="007F4B11">
        <w:rPr>
          <w:rFonts w:ascii="Arial" w:hAnsi="Arial" w:cs="Arial"/>
          <w:sz w:val="24"/>
          <w:szCs w:val="24"/>
        </w:rPr>
        <w:t xml:space="preserve">. </w:t>
      </w:r>
      <w:r w:rsidR="00DD2817" w:rsidRPr="007F4B11">
        <w:rPr>
          <w:rFonts w:ascii="Arial" w:hAnsi="Arial" w:cs="Arial"/>
          <w:sz w:val="24"/>
          <w:szCs w:val="24"/>
        </w:rPr>
        <w:t xml:space="preserve">Al preguntar a los sustentantes si habían participado en algún otro proceso de oposición para ingresar al Servicio </w:t>
      </w:r>
      <w:r w:rsidR="00C0593D">
        <w:rPr>
          <w:rFonts w:ascii="Arial" w:hAnsi="Arial" w:cs="Arial"/>
          <w:sz w:val="24"/>
          <w:szCs w:val="24"/>
        </w:rPr>
        <w:t>P</w:t>
      </w:r>
      <w:r w:rsidR="00DD2817" w:rsidRPr="007F4B11">
        <w:rPr>
          <w:rFonts w:ascii="Arial" w:hAnsi="Arial" w:cs="Arial"/>
          <w:sz w:val="24"/>
          <w:szCs w:val="24"/>
        </w:rPr>
        <w:t xml:space="preserve">rofesional </w:t>
      </w:r>
      <w:r w:rsidR="00DD2817" w:rsidRPr="007F4B11">
        <w:rPr>
          <w:rFonts w:ascii="Arial" w:hAnsi="Arial" w:cs="Arial"/>
          <w:sz w:val="24"/>
          <w:szCs w:val="24"/>
        </w:rPr>
        <w:lastRenderedPageBreak/>
        <w:t>Docentes,</w:t>
      </w:r>
      <w:r w:rsidR="0065047C" w:rsidRPr="007F4B11">
        <w:rPr>
          <w:rFonts w:ascii="Arial" w:hAnsi="Arial" w:cs="Arial"/>
          <w:sz w:val="24"/>
          <w:szCs w:val="24"/>
        </w:rPr>
        <w:t xml:space="preserve"> en EB señalaron que en 2014-2015 había part</w:t>
      </w:r>
      <w:r w:rsidR="000E7BFB">
        <w:rPr>
          <w:rFonts w:ascii="Arial" w:hAnsi="Arial" w:cs="Arial"/>
          <w:sz w:val="24"/>
          <w:szCs w:val="24"/>
        </w:rPr>
        <w:t xml:space="preserve">icipado 6%, en 2015-2016 fue </w:t>
      </w:r>
      <w:r w:rsidRPr="007F4B11">
        <w:rPr>
          <w:rFonts w:ascii="Arial" w:hAnsi="Arial" w:cs="Arial"/>
          <w:sz w:val="24"/>
          <w:szCs w:val="24"/>
        </w:rPr>
        <w:t xml:space="preserve">11%, </w:t>
      </w:r>
      <w:r w:rsidR="0065047C" w:rsidRPr="007F4B11">
        <w:rPr>
          <w:rFonts w:ascii="Arial" w:hAnsi="Arial" w:cs="Arial"/>
          <w:sz w:val="24"/>
          <w:szCs w:val="24"/>
        </w:rPr>
        <w:t xml:space="preserve">mientras que en </w:t>
      </w:r>
      <w:r w:rsidRPr="007F4B11">
        <w:rPr>
          <w:rFonts w:ascii="Arial" w:hAnsi="Arial" w:cs="Arial"/>
          <w:sz w:val="24"/>
          <w:szCs w:val="24"/>
        </w:rPr>
        <w:t>2016-2017</w:t>
      </w:r>
      <w:r w:rsidR="000E7BFB">
        <w:rPr>
          <w:rFonts w:ascii="Arial" w:hAnsi="Arial" w:cs="Arial"/>
          <w:sz w:val="24"/>
          <w:szCs w:val="24"/>
        </w:rPr>
        <w:t xml:space="preserve"> fue </w:t>
      </w:r>
      <w:r w:rsidRPr="007F4B11">
        <w:rPr>
          <w:rFonts w:ascii="Arial" w:hAnsi="Arial" w:cs="Arial"/>
          <w:sz w:val="24"/>
          <w:szCs w:val="24"/>
        </w:rPr>
        <w:t>19% y 2017-2018 40%. En EMS el 4% participó en el ciclo 2014-2015, 7% en 2015-2016, 12% en 2016-2017 y 30% 2017-2018.</w:t>
      </w:r>
      <w:r w:rsidR="0065047C" w:rsidRPr="007F4B11">
        <w:rPr>
          <w:rFonts w:ascii="Arial" w:hAnsi="Arial" w:cs="Arial"/>
          <w:sz w:val="24"/>
          <w:szCs w:val="24"/>
        </w:rPr>
        <w:t xml:space="preserve"> Al analizar </w:t>
      </w:r>
      <w:r w:rsidR="00DB19E5" w:rsidRPr="007F4B11">
        <w:rPr>
          <w:rFonts w:ascii="Arial" w:hAnsi="Arial" w:cs="Arial"/>
          <w:sz w:val="24"/>
          <w:szCs w:val="24"/>
        </w:rPr>
        <w:t xml:space="preserve">esta respuesta, se encontró que el 45% de los </w:t>
      </w:r>
      <w:r w:rsidR="003974E1" w:rsidRPr="007F4B11">
        <w:rPr>
          <w:rFonts w:ascii="Arial" w:hAnsi="Arial" w:cs="Arial"/>
          <w:sz w:val="24"/>
          <w:szCs w:val="24"/>
        </w:rPr>
        <w:t xml:space="preserve">participantes en el </w:t>
      </w:r>
      <w:r w:rsidR="00DB19E5" w:rsidRPr="007F4B11">
        <w:rPr>
          <w:rFonts w:ascii="Arial" w:hAnsi="Arial" w:cs="Arial"/>
          <w:sz w:val="24"/>
          <w:szCs w:val="24"/>
        </w:rPr>
        <w:t>concur</w:t>
      </w:r>
      <w:r w:rsidR="003974E1" w:rsidRPr="007F4B11">
        <w:rPr>
          <w:rFonts w:ascii="Arial" w:hAnsi="Arial" w:cs="Arial"/>
          <w:sz w:val="24"/>
          <w:szCs w:val="24"/>
        </w:rPr>
        <w:t>so 2018-2019 había participado con anterioridad en algún proceso anterior. E</w:t>
      </w:r>
      <w:r w:rsidR="0065047C" w:rsidRPr="007F4B11">
        <w:rPr>
          <w:rFonts w:ascii="Arial" w:hAnsi="Arial" w:cs="Arial"/>
          <w:sz w:val="24"/>
          <w:szCs w:val="24"/>
        </w:rPr>
        <w:t>n EMS</w:t>
      </w:r>
      <w:r w:rsidR="003974E1" w:rsidRPr="007F4B11">
        <w:rPr>
          <w:rFonts w:ascii="Arial" w:hAnsi="Arial" w:cs="Arial"/>
          <w:sz w:val="24"/>
          <w:szCs w:val="24"/>
        </w:rPr>
        <w:t xml:space="preserve"> se encontró un </w:t>
      </w:r>
      <w:r w:rsidR="0065047C" w:rsidRPr="007F4B11">
        <w:rPr>
          <w:rFonts w:ascii="Arial" w:hAnsi="Arial" w:cs="Arial"/>
          <w:sz w:val="24"/>
          <w:szCs w:val="24"/>
        </w:rPr>
        <w:t>porcentaje menor con 37% de los encuestados que ha participado en alguno de los concursos de ingreso anterior.</w:t>
      </w:r>
    </w:p>
    <w:p w14:paraId="27AA108C" w14:textId="77777777" w:rsidR="00E945BB" w:rsidRPr="007F4B11" w:rsidRDefault="00E945BB" w:rsidP="00E945BB">
      <w:pPr>
        <w:pStyle w:val="Descripcin"/>
        <w:rPr>
          <w:rFonts w:ascii="Arial" w:hAnsi="Arial" w:cs="Arial"/>
          <w:i w:val="0"/>
          <w:color w:val="auto"/>
          <w:sz w:val="28"/>
          <w:szCs w:val="24"/>
        </w:rPr>
      </w:pPr>
      <w:bookmarkStart w:id="15" w:name="_Toc3918272"/>
      <w:r w:rsidRPr="007F4B11">
        <w:rPr>
          <w:rFonts w:ascii="Arial" w:hAnsi="Arial" w:cs="Arial"/>
          <w:b/>
          <w:i w:val="0"/>
          <w:color w:val="auto"/>
          <w:sz w:val="20"/>
        </w:rPr>
        <w:t xml:space="preserve">Tabla </w:t>
      </w:r>
      <w:r w:rsidRPr="007F4B11">
        <w:rPr>
          <w:rFonts w:ascii="Arial" w:hAnsi="Arial" w:cs="Arial"/>
          <w:b/>
          <w:i w:val="0"/>
          <w:color w:val="auto"/>
          <w:sz w:val="20"/>
        </w:rPr>
        <w:fldChar w:fldCharType="begin"/>
      </w:r>
      <w:r w:rsidRPr="007F4B11">
        <w:rPr>
          <w:rFonts w:ascii="Arial" w:hAnsi="Arial" w:cs="Arial"/>
          <w:b/>
          <w:i w:val="0"/>
          <w:color w:val="auto"/>
          <w:sz w:val="20"/>
        </w:rPr>
        <w:instrText xml:space="preserve"> SEQ Tabla \* ARABIC </w:instrText>
      </w:r>
      <w:r w:rsidRPr="007F4B11">
        <w:rPr>
          <w:rFonts w:ascii="Arial" w:hAnsi="Arial" w:cs="Arial"/>
          <w:b/>
          <w:i w:val="0"/>
          <w:color w:val="auto"/>
          <w:sz w:val="20"/>
        </w:rPr>
        <w:fldChar w:fldCharType="separate"/>
      </w:r>
      <w:r w:rsidR="00E51E82" w:rsidRPr="007F4B11">
        <w:rPr>
          <w:rFonts w:ascii="Arial" w:hAnsi="Arial" w:cs="Arial"/>
          <w:b/>
          <w:i w:val="0"/>
          <w:noProof/>
          <w:color w:val="auto"/>
          <w:sz w:val="20"/>
        </w:rPr>
        <w:t>5</w:t>
      </w:r>
      <w:r w:rsidRPr="007F4B11">
        <w:rPr>
          <w:rFonts w:ascii="Arial" w:hAnsi="Arial" w:cs="Arial"/>
          <w:b/>
          <w:i w:val="0"/>
          <w:color w:val="auto"/>
          <w:sz w:val="20"/>
        </w:rPr>
        <w:fldChar w:fldCharType="end"/>
      </w:r>
      <w:r w:rsidRPr="007F4B11">
        <w:rPr>
          <w:rFonts w:ascii="Arial" w:hAnsi="Arial" w:cs="Arial"/>
          <w:i w:val="0"/>
          <w:color w:val="auto"/>
          <w:sz w:val="20"/>
        </w:rPr>
        <w:t xml:space="preserve"> Distribución porcentual de encuestados que participaron en los procesos de evaluación de ingreso anteriores por tipo educativo. Ingreso</w:t>
      </w:r>
      <w:bookmarkEnd w:id="15"/>
    </w:p>
    <w:tbl>
      <w:tblPr>
        <w:tblW w:w="9359" w:type="dxa"/>
        <w:tblCellMar>
          <w:left w:w="70" w:type="dxa"/>
          <w:right w:w="70" w:type="dxa"/>
        </w:tblCellMar>
        <w:tblLook w:val="04A0" w:firstRow="1" w:lastRow="0" w:firstColumn="1" w:lastColumn="0" w:noHBand="0" w:noVBand="1"/>
      </w:tblPr>
      <w:tblGrid>
        <w:gridCol w:w="1337"/>
        <w:gridCol w:w="1337"/>
        <w:gridCol w:w="1337"/>
        <w:gridCol w:w="1337"/>
        <w:gridCol w:w="1337"/>
        <w:gridCol w:w="1337"/>
        <w:gridCol w:w="1337"/>
      </w:tblGrid>
      <w:tr w:rsidR="0065047C" w:rsidRPr="007F4B11" w14:paraId="3B18D920" w14:textId="77777777" w:rsidTr="0065047C">
        <w:trPr>
          <w:trHeight w:val="281"/>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990D8" w14:textId="77777777" w:rsidR="0065047C" w:rsidRPr="000E7BFB" w:rsidRDefault="0065047C" w:rsidP="0065047C">
            <w:pPr>
              <w:spacing w:after="0" w:line="240" w:lineRule="auto"/>
              <w:jc w:val="left"/>
              <w:rPr>
                <w:rFonts w:ascii="Arial" w:eastAsia="Times New Roman" w:hAnsi="Arial" w:cs="Arial"/>
                <w:color w:val="000000"/>
                <w:sz w:val="20"/>
                <w:lang w:eastAsia="es-MX"/>
              </w:rPr>
            </w:pPr>
            <w:r w:rsidRPr="000E7BFB">
              <w:rPr>
                <w:rFonts w:ascii="Arial" w:eastAsia="Times New Roman" w:hAnsi="Arial" w:cs="Arial"/>
                <w:color w:val="000000"/>
                <w:sz w:val="20"/>
                <w:lang w:eastAsia="es-MX"/>
              </w:rPr>
              <w:t xml:space="preserve">Proceso de evaluación </w:t>
            </w:r>
          </w:p>
        </w:tc>
        <w:tc>
          <w:tcPr>
            <w:tcW w:w="2674" w:type="dxa"/>
            <w:gridSpan w:val="2"/>
            <w:tcBorders>
              <w:top w:val="single" w:sz="4" w:space="0" w:color="auto"/>
              <w:left w:val="nil"/>
              <w:bottom w:val="single" w:sz="4" w:space="0" w:color="auto"/>
              <w:right w:val="single" w:sz="4" w:space="0" w:color="auto"/>
            </w:tcBorders>
            <w:shd w:val="clear" w:color="auto" w:fill="auto"/>
            <w:vAlign w:val="center"/>
            <w:hideMark/>
          </w:tcPr>
          <w:p w14:paraId="1B467AF9"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General (%)</w:t>
            </w:r>
          </w:p>
        </w:tc>
        <w:tc>
          <w:tcPr>
            <w:tcW w:w="2674" w:type="dxa"/>
            <w:gridSpan w:val="2"/>
            <w:tcBorders>
              <w:top w:val="single" w:sz="4" w:space="0" w:color="auto"/>
              <w:left w:val="nil"/>
              <w:bottom w:val="single" w:sz="4" w:space="0" w:color="auto"/>
              <w:right w:val="single" w:sz="4" w:space="0" w:color="auto"/>
            </w:tcBorders>
            <w:shd w:val="clear" w:color="auto" w:fill="auto"/>
            <w:vAlign w:val="center"/>
            <w:hideMark/>
          </w:tcPr>
          <w:p w14:paraId="79E86763"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EB (%)</w:t>
            </w:r>
          </w:p>
        </w:tc>
        <w:tc>
          <w:tcPr>
            <w:tcW w:w="2674" w:type="dxa"/>
            <w:gridSpan w:val="2"/>
            <w:tcBorders>
              <w:top w:val="single" w:sz="4" w:space="0" w:color="auto"/>
              <w:left w:val="nil"/>
              <w:bottom w:val="single" w:sz="4" w:space="0" w:color="auto"/>
              <w:right w:val="single" w:sz="4" w:space="0" w:color="auto"/>
            </w:tcBorders>
            <w:shd w:val="clear" w:color="auto" w:fill="auto"/>
            <w:vAlign w:val="center"/>
            <w:hideMark/>
          </w:tcPr>
          <w:p w14:paraId="63D3455C"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EMS (%)</w:t>
            </w:r>
          </w:p>
        </w:tc>
      </w:tr>
      <w:tr w:rsidR="0065047C" w:rsidRPr="007F4B11" w14:paraId="680E22DF" w14:textId="77777777" w:rsidTr="0065047C">
        <w:trPr>
          <w:trHeight w:val="234"/>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34E8062" w14:textId="77777777" w:rsidR="0065047C" w:rsidRPr="000E7BFB" w:rsidRDefault="0065047C" w:rsidP="0065047C">
            <w:pPr>
              <w:spacing w:after="0" w:line="240" w:lineRule="auto"/>
              <w:jc w:val="left"/>
              <w:rPr>
                <w:rFonts w:ascii="Arial" w:eastAsia="Times New Roman" w:hAnsi="Arial" w:cs="Arial"/>
                <w:color w:val="000000"/>
                <w:sz w:val="20"/>
                <w:lang w:eastAsia="es-MX"/>
              </w:rPr>
            </w:pPr>
          </w:p>
        </w:tc>
        <w:tc>
          <w:tcPr>
            <w:tcW w:w="1337" w:type="dxa"/>
            <w:tcBorders>
              <w:top w:val="nil"/>
              <w:left w:val="nil"/>
              <w:bottom w:val="single" w:sz="4" w:space="0" w:color="auto"/>
              <w:right w:val="single" w:sz="4" w:space="0" w:color="auto"/>
            </w:tcBorders>
            <w:shd w:val="clear" w:color="auto" w:fill="auto"/>
            <w:vAlign w:val="center"/>
            <w:hideMark/>
          </w:tcPr>
          <w:p w14:paraId="35A00EB0"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Sí</w:t>
            </w:r>
          </w:p>
        </w:tc>
        <w:tc>
          <w:tcPr>
            <w:tcW w:w="1337" w:type="dxa"/>
            <w:tcBorders>
              <w:top w:val="nil"/>
              <w:left w:val="nil"/>
              <w:bottom w:val="single" w:sz="4" w:space="0" w:color="auto"/>
              <w:right w:val="single" w:sz="4" w:space="0" w:color="auto"/>
            </w:tcBorders>
            <w:shd w:val="clear" w:color="auto" w:fill="auto"/>
            <w:noWrap/>
            <w:vAlign w:val="center"/>
            <w:hideMark/>
          </w:tcPr>
          <w:p w14:paraId="58603CAB"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No</w:t>
            </w:r>
          </w:p>
        </w:tc>
        <w:tc>
          <w:tcPr>
            <w:tcW w:w="1337" w:type="dxa"/>
            <w:tcBorders>
              <w:top w:val="nil"/>
              <w:left w:val="nil"/>
              <w:bottom w:val="single" w:sz="4" w:space="0" w:color="auto"/>
              <w:right w:val="single" w:sz="4" w:space="0" w:color="auto"/>
            </w:tcBorders>
            <w:shd w:val="clear" w:color="auto" w:fill="auto"/>
            <w:vAlign w:val="center"/>
            <w:hideMark/>
          </w:tcPr>
          <w:p w14:paraId="7F0457F0" w14:textId="77777777" w:rsidR="0065047C" w:rsidRPr="000E7BFB" w:rsidRDefault="0065047C" w:rsidP="0065047C">
            <w:pPr>
              <w:spacing w:after="0" w:line="240" w:lineRule="auto"/>
              <w:jc w:val="center"/>
              <w:rPr>
                <w:rFonts w:ascii="Arial" w:eastAsia="Times New Roman" w:hAnsi="Arial" w:cs="Arial"/>
                <w:b/>
                <w:bCs/>
                <w:color w:val="000000"/>
                <w:sz w:val="20"/>
                <w:lang w:eastAsia="es-MX"/>
              </w:rPr>
            </w:pPr>
            <w:r w:rsidRPr="000E7BFB">
              <w:rPr>
                <w:rFonts w:ascii="Arial" w:eastAsia="Times New Roman" w:hAnsi="Arial" w:cs="Arial"/>
                <w:b/>
                <w:bCs/>
                <w:color w:val="000000"/>
                <w:sz w:val="20"/>
                <w:lang w:eastAsia="es-MX"/>
              </w:rPr>
              <w:t>Sí</w:t>
            </w:r>
          </w:p>
        </w:tc>
        <w:tc>
          <w:tcPr>
            <w:tcW w:w="1337" w:type="dxa"/>
            <w:tcBorders>
              <w:top w:val="nil"/>
              <w:left w:val="nil"/>
              <w:bottom w:val="single" w:sz="4" w:space="0" w:color="auto"/>
              <w:right w:val="single" w:sz="4" w:space="0" w:color="auto"/>
            </w:tcBorders>
            <w:shd w:val="clear" w:color="auto" w:fill="auto"/>
            <w:vAlign w:val="center"/>
            <w:hideMark/>
          </w:tcPr>
          <w:p w14:paraId="64AEA100"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No</w:t>
            </w:r>
          </w:p>
        </w:tc>
        <w:tc>
          <w:tcPr>
            <w:tcW w:w="1337" w:type="dxa"/>
            <w:tcBorders>
              <w:top w:val="nil"/>
              <w:left w:val="nil"/>
              <w:bottom w:val="single" w:sz="4" w:space="0" w:color="auto"/>
              <w:right w:val="single" w:sz="4" w:space="0" w:color="auto"/>
            </w:tcBorders>
            <w:shd w:val="clear" w:color="auto" w:fill="auto"/>
            <w:vAlign w:val="center"/>
            <w:hideMark/>
          </w:tcPr>
          <w:p w14:paraId="1A635EEF"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Sí</w:t>
            </w:r>
          </w:p>
        </w:tc>
        <w:tc>
          <w:tcPr>
            <w:tcW w:w="1337" w:type="dxa"/>
            <w:tcBorders>
              <w:top w:val="nil"/>
              <w:left w:val="nil"/>
              <w:bottom w:val="single" w:sz="4" w:space="0" w:color="auto"/>
              <w:right w:val="single" w:sz="4" w:space="0" w:color="auto"/>
            </w:tcBorders>
            <w:shd w:val="clear" w:color="auto" w:fill="auto"/>
            <w:vAlign w:val="center"/>
            <w:hideMark/>
          </w:tcPr>
          <w:p w14:paraId="713DB9CF"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No</w:t>
            </w:r>
          </w:p>
        </w:tc>
      </w:tr>
      <w:tr w:rsidR="0065047C" w:rsidRPr="007F4B11" w14:paraId="0651EF11" w14:textId="77777777" w:rsidTr="0065047C">
        <w:trPr>
          <w:trHeight w:val="234"/>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14:paraId="015CBBC7" w14:textId="77777777" w:rsidR="0065047C" w:rsidRPr="000E7BFB" w:rsidRDefault="0065047C" w:rsidP="0065047C">
            <w:pPr>
              <w:spacing w:after="0" w:line="240" w:lineRule="auto"/>
              <w:jc w:val="left"/>
              <w:rPr>
                <w:rFonts w:ascii="Arial" w:eastAsia="Times New Roman" w:hAnsi="Arial" w:cs="Arial"/>
                <w:color w:val="000000"/>
                <w:sz w:val="20"/>
                <w:lang w:eastAsia="es-MX"/>
              </w:rPr>
            </w:pPr>
            <w:r w:rsidRPr="000E7BFB">
              <w:rPr>
                <w:rFonts w:ascii="Arial" w:eastAsia="Times New Roman" w:hAnsi="Arial" w:cs="Arial"/>
                <w:color w:val="000000"/>
                <w:sz w:val="20"/>
                <w:lang w:eastAsia="es-MX"/>
              </w:rPr>
              <w:t>2014-2015</w:t>
            </w:r>
          </w:p>
        </w:tc>
        <w:tc>
          <w:tcPr>
            <w:tcW w:w="1337" w:type="dxa"/>
            <w:tcBorders>
              <w:top w:val="nil"/>
              <w:left w:val="nil"/>
              <w:bottom w:val="single" w:sz="4" w:space="0" w:color="auto"/>
              <w:right w:val="single" w:sz="4" w:space="0" w:color="auto"/>
            </w:tcBorders>
            <w:shd w:val="clear" w:color="auto" w:fill="auto"/>
            <w:noWrap/>
            <w:vAlign w:val="center"/>
            <w:hideMark/>
          </w:tcPr>
          <w:p w14:paraId="5D9C70F2"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6</w:t>
            </w:r>
          </w:p>
        </w:tc>
        <w:tc>
          <w:tcPr>
            <w:tcW w:w="1337" w:type="dxa"/>
            <w:tcBorders>
              <w:top w:val="nil"/>
              <w:left w:val="nil"/>
              <w:bottom w:val="single" w:sz="4" w:space="0" w:color="auto"/>
              <w:right w:val="single" w:sz="4" w:space="0" w:color="auto"/>
            </w:tcBorders>
            <w:shd w:val="clear" w:color="auto" w:fill="auto"/>
            <w:noWrap/>
            <w:vAlign w:val="center"/>
            <w:hideMark/>
          </w:tcPr>
          <w:p w14:paraId="55A5E1D6"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94</w:t>
            </w:r>
          </w:p>
        </w:tc>
        <w:tc>
          <w:tcPr>
            <w:tcW w:w="1337" w:type="dxa"/>
            <w:tcBorders>
              <w:top w:val="nil"/>
              <w:left w:val="nil"/>
              <w:bottom w:val="single" w:sz="4" w:space="0" w:color="auto"/>
              <w:right w:val="single" w:sz="4" w:space="0" w:color="auto"/>
            </w:tcBorders>
            <w:shd w:val="clear" w:color="auto" w:fill="auto"/>
            <w:noWrap/>
            <w:vAlign w:val="center"/>
            <w:hideMark/>
          </w:tcPr>
          <w:p w14:paraId="57D59F97" w14:textId="77777777" w:rsidR="0065047C" w:rsidRPr="000E7BFB" w:rsidRDefault="0065047C" w:rsidP="0065047C">
            <w:pPr>
              <w:spacing w:after="0" w:line="240" w:lineRule="auto"/>
              <w:jc w:val="center"/>
              <w:rPr>
                <w:rFonts w:ascii="Arial" w:eastAsia="Times New Roman" w:hAnsi="Arial" w:cs="Arial"/>
                <w:b/>
                <w:bCs/>
                <w:color w:val="000000"/>
                <w:sz w:val="20"/>
                <w:lang w:eastAsia="es-MX"/>
              </w:rPr>
            </w:pPr>
            <w:r w:rsidRPr="000E7BFB">
              <w:rPr>
                <w:rFonts w:ascii="Arial" w:eastAsia="Times New Roman" w:hAnsi="Arial" w:cs="Arial"/>
                <w:b/>
                <w:bCs/>
                <w:color w:val="000000"/>
                <w:sz w:val="20"/>
                <w:lang w:eastAsia="es-MX"/>
              </w:rPr>
              <w:t>7</w:t>
            </w:r>
          </w:p>
        </w:tc>
        <w:tc>
          <w:tcPr>
            <w:tcW w:w="1337" w:type="dxa"/>
            <w:tcBorders>
              <w:top w:val="nil"/>
              <w:left w:val="nil"/>
              <w:bottom w:val="single" w:sz="4" w:space="0" w:color="auto"/>
              <w:right w:val="single" w:sz="4" w:space="0" w:color="auto"/>
            </w:tcBorders>
            <w:shd w:val="clear" w:color="auto" w:fill="auto"/>
            <w:noWrap/>
            <w:vAlign w:val="center"/>
            <w:hideMark/>
          </w:tcPr>
          <w:p w14:paraId="39583D52"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93</w:t>
            </w:r>
          </w:p>
        </w:tc>
        <w:tc>
          <w:tcPr>
            <w:tcW w:w="1337" w:type="dxa"/>
            <w:tcBorders>
              <w:top w:val="nil"/>
              <w:left w:val="nil"/>
              <w:bottom w:val="single" w:sz="4" w:space="0" w:color="auto"/>
              <w:right w:val="single" w:sz="4" w:space="0" w:color="auto"/>
            </w:tcBorders>
            <w:shd w:val="clear" w:color="auto" w:fill="auto"/>
            <w:noWrap/>
            <w:vAlign w:val="center"/>
            <w:hideMark/>
          </w:tcPr>
          <w:p w14:paraId="093547FC"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4</w:t>
            </w:r>
          </w:p>
        </w:tc>
        <w:tc>
          <w:tcPr>
            <w:tcW w:w="1337" w:type="dxa"/>
            <w:tcBorders>
              <w:top w:val="nil"/>
              <w:left w:val="nil"/>
              <w:bottom w:val="single" w:sz="4" w:space="0" w:color="auto"/>
              <w:right w:val="single" w:sz="4" w:space="0" w:color="auto"/>
            </w:tcBorders>
            <w:shd w:val="clear" w:color="auto" w:fill="auto"/>
            <w:noWrap/>
            <w:vAlign w:val="center"/>
            <w:hideMark/>
          </w:tcPr>
          <w:p w14:paraId="5C17562D"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96</w:t>
            </w:r>
          </w:p>
        </w:tc>
      </w:tr>
      <w:tr w:rsidR="0065047C" w:rsidRPr="007F4B11" w14:paraId="56B70D82" w14:textId="77777777" w:rsidTr="0065047C">
        <w:trPr>
          <w:trHeight w:val="234"/>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14:paraId="104D162D" w14:textId="77777777" w:rsidR="0065047C" w:rsidRPr="000E7BFB" w:rsidRDefault="0065047C" w:rsidP="0065047C">
            <w:pPr>
              <w:spacing w:after="0" w:line="240" w:lineRule="auto"/>
              <w:jc w:val="left"/>
              <w:rPr>
                <w:rFonts w:ascii="Arial" w:eastAsia="Times New Roman" w:hAnsi="Arial" w:cs="Arial"/>
                <w:color w:val="000000"/>
                <w:sz w:val="20"/>
                <w:lang w:eastAsia="es-MX"/>
              </w:rPr>
            </w:pPr>
            <w:r w:rsidRPr="000E7BFB">
              <w:rPr>
                <w:rFonts w:ascii="Arial" w:eastAsia="Times New Roman" w:hAnsi="Arial" w:cs="Arial"/>
                <w:color w:val="000000"/>
                <w:sz w:val="20"/>
                <w:lang w:eastAsia="es-MX"/>
              </w:rPr>
              <w:t>2015-2016</w:t>
            </w:r>
          </w:p>
        </w:tc>
        <w:tc>
          <w:tcPr>
            <w:tcW w:w="1337" w:type="dxa"/>
            <w:tcBorders>
              <w:top w:val="nil"/>
              <w:left w:val="nil"/>
              <w:bottom w:val="single" w:sz="4" w:space="0" w:color="auto"/>
              <w:right w:val="single" w:sz="4" w:space="0" w:color="auto"/>
            </w:tcBorders>
            <w:shd w:val="clear" w:color="auto" w:fill="auto"/>
            <w:noWrap/>
            <w:vAlign w:val="center"/>
            <w:hideMark/>
          </w:tcPr>
          <w:p w14:paraId="78587C42"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10</w:t>
            </w:r>
          </w:p>
        </w:tc>
        <w:tc>
          <w:tcPr>
            <w:tcW w:w="1337" w:type="dxa"/>
            <w:tcBorders>
              <w:top w:val="nil"/>
              <w:left w:val="nil"/>
              <w:bottom w:val="single" w:sz="4" w:space="0" w:color="auto"/>
              <w:right w:val="single" w:sz="4" w:space="0" w:color="auto"/>
            </w:tcBorders>
            <w:shd w:val="clear" w:color="auto" w:fill="auto"/>
            <w:noWrap/>
            <w:vAlign w:val="center"/>
            <w:hideMark/>
          </w:tcPr>
          <w:p w14:paraId="75A3EDDA"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90</w:t>
            </w:r>
          </w:p>
        </w:tc>
        <w:tc>
          <w:tcPr>
            <w:tcW w:w="1337" w:type="dxa"/>
            <w:tcBorders>
              <w:top w:val="nil"/>
              <w:left w:val="nil"/>
              <w:bottom w:val="single" w:sz="4" w:space="0" w:color="auto"/>
              <w:right w:val="single" w:sz="4" w:space="0" w:color="auto"/>
            </w:tcBorders>
            <w:shd w:val="clear" w:color="auto" w:fill="auto"/>
            <w:noWrap/>
            <w:vAlign w:val="center"/>
            <w:hideMark/>
          </w:tcPr>
          <w:p w14:paraId="2CE8CA65" w14:textId="77777777" w:rsidR="0065047C" w:rsidRPr="000E7BFB" w:rsidRDefault="0065047C" w:rsidP="0065047C">
            <w:pPr>
              <w:spacing w:after="0" w:line="240" w:lineRule="auto"/>
              <w:jc w:val="center"/>
              <w:rPr>
                <w:rFonts w:ascii="Arial" w:eastAsia="Times New Roman" w:hAnsi="Arial" w:cs="Arial"/>
                <w:b/>
                <w:bCs/>
                <w:color w:val="000000"/>
                <w:sz w:val="20"/>
                <w:lang w:eastAsia="es-MX"/>
              </w:rPr>
            </w:pPr>
            <w:r w:rsidRPr="000E7BFB">
              <w:rPr>
                <w:rFonts w:ascii="Arial" w:eastAsia="Times New Roman" w:hAnsi="Arial" w:cs="Arial"/>
                <w:b/>
                <w:bCs/>
                <w:color w:val="000000"/>
                <w:sz w:val="20"/>
                <w:lang w:eastAsia="es-MX"/>
              </w:rPr>
              <w:t>11</w:t>
            </w:r>
          </w:p>
        </w:tc>
        <w:tc>
          <w:tcPr>
            <w:tcW w:w="1337" w:type="dxa"/>
            <w:tcBorders>
              <w:top w:val="nil"/>
              <w:left w:val="nil"/>
              <w:bottom w:val="single" w:sz="4" w:space="0" w:color="auto"/>
              <w:right w:val="single" w:sz="4" w:space="0" w:color="auto"/>
            </w:tcBorders>
            <w:shd w:val="clear" w:color="auto" w:fill="auto"/>
            <w:noWrap/>
            <w:vAlign w:val="center"/>
            <w:hideMark/>
          </w:tcPr>
          <w:p w14:paraId="79A94474"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89</w:t>
            </w:r>
          </w:p>
        </w:tc>
        <w:tc>
          <w:tcPr>
            <w:tcW w:w="1337" w:type="dxa"/>
            <w:tcBorders>
              <w:top w:val="nil"/>
              <w:left w:val="nil"/>
              <w:bottom w:val="single" w:sz="4" w:space="0" w:color="auto"/>
              <w:right w:val="single" w:sz="4" w:space="0" w:color="auto"/>
            </w:tcBorders>
            <w:shd w:val="clear" w:color="auto" w:fill="auto"/>
            <w:noWrap/>
            <w:vAlign w:val="center"/>
            <w:hideMark/>
          </w:tcPr>
          <w:p w14:paraId="6DB40615"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7</w:t>
            </w:r>
          </w:p>
        </w:tc>
        <w:tc>
          <w:tcPr>
            <w:tcW w:w="1337" w:type="dxa"/>
            <w:tcBorders>
              <w:top w:val="nil"/>
              <w:left w:val="nil"/>
              <w:bottom w:val="single" w:sz="4" w:space="0" w:color="auto"/>
              <w:right w:val="single" w:sz="4" w:space="0" w:color="auto"/>
            </w:tcBorders>
            <w:shd w:val="clear" w:color="auto" w:fill="auto"/>
            <w:noWrap/>
            <w:vAlign w:val="center"/>
            <w:hideMark/>
          </w:tcPr>
          <w:p w14:paraId="2E5A3BDB"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93</w:t>
            </w:r>
          </w:p>
        </w:tc>
      </w:tr>
      <w:tr w:rsidR="0065047C" w:rsidRPr="007F4B11" w14:paraId="1E840959" w14:textId="77777777" w:rsidTr="0065047C">
        <w:trPr>
          <w:trHeight w:val="563"/>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14:paraId="478E22F8" w14:textId="77777777" w:rsidR="0065047C" w:rsidRPr="000E7BFB" w:rsidRDefault="0065047C" w:rsidP="0065047C">
            <w:pPr>
              <w:spacing w:after="0" w:line="240" w:lineRule="auto"/>
              <w:jc w:val="left"/>
              <w:rPr>
                <w:rFonts w:ascii="Arial" w:eastAsia="Times New Roman" w:hAnsi="Arial" w:cs="Arial"/>
                <w:color w:val="000000"/>
                <w:sz w:val="20"/>
                <w:lang w:eastAsia="es-MX"/>
              </w:rPr>
            </w:pPr>
            <w:r w:rsidRPr="000E7BFB">
              <w:rPr>
                <w:rFonts w:ascii="Arial" w:eastAsia="Times New Roman" w:hAnsi="Arial" w:cs="Arial"/>
                <w:color w:val="000000"/>
                <w:sz w:val="20"/>
                <w:lang w:eastAsia="es-MX"/>
              </w:rPr>
              <w:t>2016-2017</w:t>
            </w:r>
          </w:p>
        </w:tc>
        <w:tc>
          <w:tcPr>
            <w:tcW w:w="1337" w:type="dxa"/>
            <w:tcBorders>
              <w:top w:val="nil"/>
              <w:left w:val="nil"/>
              <w:bottom w:val="single" w:sz="4" w:space="0" w:color="auto"/>
              <w:right w:val="single" w:sz="4" w:space="0" w:color="auto"/>
            </w:tcBorders>
            <w:shd w:val="clear" w:color="auto" w:fill="auto"/>
            <w:noWrap/>
            <w:vAlign w:val="center"/>
            <w:hideMark/>
          </w:tcPr>
          <w:p w14:paraId="32E06FC4"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18</w:t>
            </w:r>
          </w:p>
        </w:tc>
        <w:tc>
          <w:tcPr>
            <w:tcW w:w="1337" w:type="dxa"/>
            <w:tcBorders>
              <w:top w:val="nil"/>
              <w:left w:val="nil"/>
              <w:bottom w:val="single" w:sz="4" w:space="0" w:color="auto"/>
              <w:right w:val="single" w:sz="4" w:space="0" w:color="auto"/>
            </w:tcBorders>
            <w:shd w:val="clear" w:color="auto" w:fill="auto"/>
            <w:noWrap/>
            <w:vAlign w:val="center"/>
            <w:hideMark/>
          </w:tcPr>
          <w:p w14:paraId="672C8CB7"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82</w:t>
            </w:r>
          </w:p>
        </w:tc>
        <w:tc>
          <w:tcPr>
            <w:tcW w:w="1337" w:type="dxa"/>
            <w:tcBorders>
              <w:top w:val="nil"/>
              <w:left w:val="nil"/>
              <w:bottom w:val="single" w:sz="4" w:space="0" w:color="auto"/>
              <w:right w:val="single" w:sz="4" w:space="0" w:color="auto"/>
            </w:tcBorders>
            <w:shd w:val="clear" w:color="auto" w:fill="auto"/>
            <w:noWrap/>
            <w:vAlign w:val="center"/>
            <w:hideMark/>
          </w:tcPr>
          <w:p w14:paraId="331F3281" w14:textId="77777777" w:rsidR="0065047C" w:rsidRPr="000E7BFB" w:rsidRDefault="0065047C" w:rsidP="0065047C">
            <w:pPr>
              <w:spacing w:after="0" w:line="240" w:lineRule="auto"/>
              <w:jc w:val="center"/>
              <w:rPr>
                <w:rFonts w:ascii="Arial" w:eastAsia="Times New Roman" w:hAnsi="Arial" w:cs="Arial"/>
                <w:b/>
                <w:bCs/>
                <w:color w:val="000000"/>
                <w:sz w:val="20"/>
                <w:lang w:eastAsia="es-MX"/>
              </w:rPr>
            </w:pPr>
            <w:r w:rsidRPr="000E7BFB">
              <w:rPr>
                <w:rFonts w:ascii="Arial" w:eastAsia="Times New Roman" w:hAnsi="Arial" w:cs="Arial"/>
                <w:b/>
                <w:bCs/>
                <w:color w:val="000000"/>
                <w:sz w:val="20"/>
                <w:lang w:eastAsia="es-MX"/>
              </w:rPr>
              <w:t>19</w:t>
            </w:r>
          </w:p>
        </w:tc>
        <w:tc>
          <w:tcPr>
            <w:tcW w:w="1337" w:type="dxa"/>
            <w:tcBorders>
              <w:top w:val="nil"/>
              <w:left w:val="nil"/>
              <w:bottom w:val="single" w:sz="4" w:space="0" w:color="auto"/>
              <w:right w:val="single" w:sz="4" w:space="0" w:color="auto"/>
            </w:tcBorders>
            <w:shd w:val="clear" w:color="auto" w:fill="auto"/>
            <w:noWrap/>
            <w:vAlign w:val="center"/>
            <w:hideMark/>
          </w:tcPr>
          <w:p w14:paraId="4EE15987"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81</w:t>
            </w:r>
          </w:p>
        </w:tc>
        <w:tc>
          <w:tcPr>
            <w:tcW w:w="1337" w:type="dxa"/>
            <w:tcBorders>
              <w:top w:val="nil"/>
              <w:left w:val="nil"/>
              <w:bottom w:val="single" w:sz="4" w:space="0" w:color="auto"/>
              <w:right w:val="single" w:sz="4" w:space="0" w:color="auto"/>
            </w:tcBorders>
            <w:shd w:val="clear" w:color="auto" w:fill="auto"/>
            <w:noWrap/>
            <w:vAlign w:val="center"/>
            <w:hideMark/>
          </w:tcPr>
          <w:p w14:paraId="363461A4"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12</w:t>
            </w:r>
          </w:p>
        </w:tc>
        <w:tc>
          <w:tcPr>
            <w:tcW w:w="1337" w:type="dxa"/>
            <w:tcBorders>
              <w:top w:val="nil"/>
              <w:left w:val="nil"/>
              <w:bottom w:val="single" w:sz="4" w:space="0" w:color="auto"/>
              <w:right w:val="single" w:sz="4" w:space="0" w:color="auto"/>
            </w:tcBorders>
            <w:shd w:val="clear" w:color="auto" w:fill="auto"/>
            <w:noWrap/>
            <w:vAlign w:val="center"/>
            <w:hideMark/>
          </w:tcPr>
          <w:p w14:paraId="1292A301"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88</w:t>
            </w:r>
          </w:p>
        </w:tc>
      </w:tr>
      <w:tr w:rsidR="0065047C" w:rsidRPr="007F4B11" w14:paraId="6CC3FFDB" w14:textId="77777777" w:rsidTr="0065047C">
        <w:trPr>
          <w:trHeight w:val="234"/>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14:paraId="4A6766B6" w14:textId="77777777" w:rsidR="0065047C" w:rsidRPr="000E7BFB" w:rsidRDefault="0065047C" w:rsidP="0065047C">
            <w:pPr>
              <w:spacing w:after="0" w:line="240" w:lineRule="auto"/>
              <w:jc w:val="left"/>
              <w:rPr>
                <w:rFonts w:ascii="Arial" w:eastAsia="Times New Roman" w:hAnsi="Arial" w:cs="Arial"/>
                <w:color w:val="000000"/>
                <w:sz w:val="20"/>
                <w:lang w:eastAsia="es-MX"/>
              </w:rPr>
            </w:pPr>
            <w:r w:rsidRPr="000E7BFB">
              <w:rPr>
                <w:rFonts w:ascii="Arial" w:eastAsia="Times New Roman" w:hAnsi="Arial" w:cs="Arial"/>
                <w:color w:val="000000"/>
                <w:sz w:val="20"/>
                <w:lang w:eastAsia="es-MX"/>
              </w:rPr>
              <w:t>2017-2018</w:t>
            </w:r>
          </w:p>
        </w:tc>
        <w:tc>
          <w:tcPr>
            <w:tcW w:w="1337" w:type="dxa"/>
            <w:tcBorders>
              <w:top w:val="nil"/>
              <w:left w:val="nil"/>
              <w:bottom w:val="single" w:sz="4" w:space="0" w:color="auto"/>
              <w:right w:val="single" w:sz="4" w:space="0" w:color="auto"/>
            </w:tcBorders>
            <w:shd w:val="clear" w:color="auto" w:fill="auto"/>
            <w:noWrap/>
            <w:vAlign w:val="center"/>
            <w:hideMark/>
          </w:tcPr>
          <w:p w14:paraId="7BDC239D"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38</w:t>
            </w:r>
          </w:p>
        </w:tc>
        <w:tc>
          <w:tcPr>
            <w:tcW w:w="1337" w:type="dxa"/>
            <w:tcBorders>
              <w:top w:val="nil"/>
              <w:left w:val="nil"/>
              <w:bottom w:val="single" w:sz="4" w:space="0" w:color="auto"/>
              <w:right w:val="single" w:sz="4" w:space="0" w:color="auto"/>
            </w:tcBorders>
            <w:shd w:val="clear" w:color="auto" w:fill="auto"/>
            <w:noWrap/>
            <w:vAlign w:val="center"/>
            <w:hideMark/>
          </w:tcPr>
          <w:p w14:paraId="474F3386"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62</w:t>
            </w:r>
          </w:p>
        </w:tc>
        <w:tc>
          <w:tcPr>
            <w:tcW w:w="1337" w:type="dxa"/>
            <w:tcBorders>
              <w:top w:val="nil"/>
              <w:left w:val="nil"/>
              <w:bottom w:val="single" w:sz="4" w:space="0" w:color="auto"/>
              <w:right w:val="single" w:sz="4" w:space="0" w:color="auto"/>
            </w:tcBorders>
            <w:shd w:val="clear" w:color="auto" w:fill="auto"/>
            <w:noWrap/>
            <w:vAlign w:val="center"/>
            <w:hideMark/>
          </w:tcPr>
          <w:p w14:paraId="44786E53" w14:textId="77777777" w:rsidR="0065047C" w:rsidRPr="000E7BFB" w:rsidRDefault="0065047C" w:rsidP="0065047C">
            <w:pPr>
              <w:spacing w:after="0" w:line="240" w:lineRule="auto"/>
              <w:jc w:val="center"/>
              <w:rPr>
                <w:rFonts w:ascii="Arial" w:eastAsia="Times New Roman" w:hAnsi="Arial" w:cs="Arial"/>
                <w:b/>
                <w:bCs/>
                <w:color w:val="000000"/>
                <w:sz w:val="20"/>
                <w:lang w:eastAsia="es-MX"/>
              </w:rPr>
            </w:pPr>
            <w:r w:rsidRPr="000E7BFB">
              <w:rPr>
                <w:rFonts w:ascii="Arial" w:eastAsia="Times New Roman" w:hAnsi="Arial" w:cs="Arial"/>
                <w:b/>
                <w:bCs/>
                <w:color w:val="000000"/>
                <w:sz w:val="20"/>
                <w:lang w:eastAsia="es-MX"/>
              </w:rPr>
              <w:t>40</w:t>
            </w:r>
          </w:p>
        </w:tc>
        <w:tc>
          <w:tcPr>
            <w:tcW w:w="1337" w:type="dxa"/>
            <w:tcBorders>
              <w:top w:val="nil"/>
              <w:left w:val="nil"/>
              <w:bottom w:val="single" w:sz="4" w:space="0" w:color="auto"/>
              <w:right w:val="single" w:sz="4" w:space="0" w:color="auto"/>
            </w:tcBorders>
            <w:shd w:val="clear" w:color="auto" w:fill="auto"/>
            <w:noWrap/>
            <w:vAlign w:val="center"/>
            <w:hideMark/>
          </w:tcPr>
          <w:p w14:paraId="5B2D4D67"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60</w:t>
            </w:r>
          </w:p>
        </w:tc>
        <w:tc>
          <w:tcPr>
            <w:tcW w:w="1337" w:type="dxa"/>
            <w:tcBorders>
              <w:top w:val="nil"/>
              <w:left w:val="nil"/>
              <w:bottom w:val="single" w:sz="4" w:space="0" w:color="auto"/>
              <w:right w:val="single" w:sz="4" w:space="0" w:color="auto"/>
            </w:tcBorders>
            <w:shd w:val="clear" w:color="auto" w:fill="auto"/>
            <w:noWrap/>
            <w:vAlign w:val="center"/>
            <w:hideMark/>
          </w:tcPr>
          <w:p w14:paraId="73FF4DCB"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30</w:t>
            </w:r>
          </w:p>
        </w:tc>
        <w:tc>
          <w:tcPr>
            <w:tcW w:w="1337" w:type="dxa"/>
            <w:tcBorders>
              <w:top w:val="nil"/>
              <w:left w:val="nil"/>
              <w:bottom w:val="single" w:sz="4" w:space="0" w:color="auto"/>
              <w:right w:val="single" w:sz="4" w:space="0" w:color="auto"/>
            </w:tcBorders>
            <w:shd w:val="clear" w:color="auto" w:fill="auto"/>
            <w:noWrap/>
            <w:vAlign w:val="center"/>
            <w:hideMark/>
          </w:tcPr>
          <w:p w14:paraId="24585BBC"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70</w:t>
            </w:r>
          </w:p>
        </w:tc>
      </w:tr>
      <w:tr w:rsidR="0065047C" w:rsidRPr="007F4B11" w14:paraId="1D63838F" w14:textId="77777777" w:rsidTr="0065047C">
        <w:trPr>
          <w:trHeight w:val="39"/>
        </w:trPr>
        <w:tc>
          <w:tcPr>
            <w:tcW w:w="935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3B561E" w14:textId="77777777" w:rsidR="0065047C" w:rsidRPr="000E7BFB" w:rsidRDefault="0065047C" w:rsidP="0065047C">
            <w:pPr>
              <w:spacing w:after="0" w:line="240" w:lineRule="auto"/>
              <w:jc w:val="center"/>
              <w:rPr>
                <w:rFonts w:ascii="Arial" w:eastAsia="Times New Roman" w:hAnsi="Arial" w:cs="Arial"/>
                <w:color w:val="000000"/>
                <w:sz w:val="20"/>
                <w:lang w:eastAsia="es-MX"/>
              </w:rPr>
            </w:pPr>
          </w:p>
        </w:tc>
      </w:tr>
      <w:tr w:rsidR="0065047C" w:rsidRPr="007F4B11" w14:paraId="3B3810D3" w14:textId="77777777" w:rsidTr="0065047C">
        <w:trPr>
          <w:trHeight w:val="739"/>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0DBAC371" w14:textId="77777777" w:rsidR="0065047C" w:rsidRPr="000E7BFB" w:rsidRDefault="0065047C" w:rsidP="0065047C">
            <w:pPr>
              <w:spacing w:after="0" w:line="240" w:lineRule="auto"/>
              <w:jc w:val="left"/>
              <w:rPr>
                <w:rFonts w:ascii="Arial" w:eastAsia="Times New Roman" w:hAnsi="Arial" w:cs="Arial"/>
                <w:color w:val="000000"/>
                <w:sz w:val="20"/>
                <w:lang w:eastAsia="es-MX"/>
              </w:rPr>
            </w:pPr>
            <w:r w:rsidRPr="000E7BFB">
              <w:rPr>
                <w:rFonts w:ascii="Arial" w:eastAsia="Times New Roman" w:hAnsi="Arial" w:cs="Arial"/>
                <w:color w:val="000000"/>
                <w:sz w:val="20"/>
                <w:lang w:eastAsia="es-MX"/>
              </w:rPr>
              <w:t>Al menos  uno de los procesos</w:t>
            </w:r>
          </w:p>
        </w:tc>
        <w:tc>
          <w:tcPr>
            <w:tcW w:w="1337" w:type="dxa"/>
            <w:tcBorders>
              <w:top w:val="nil"/>
              <w:left w:val="nil"/>
              <w:bottom w:val="single" w:sz="4" w:space="0" w:color="auto"/>
              <w:right w:val="single" w:sz="4" w:space="0" w:color="auto"/>
            </w:tcBorders>
            <w:shd w:val="clear" w:color="auto" w:fill="auto"/>
            <w:noWrap/>
            <w:vAlign w:val="center"/>
            <w:hideMark/>
          </w:tcPr>
          <w:p w14:paraId="50E88C42"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45</w:t>
            </w:r>
          </w:p>
        </w:tc>
        <w:tc>
          <w:tcPr>
            <w:tcW w:w="1337" w:type="dxa"/>
            <w:tcBorders>
              <w:top w:val="nil"/>
              <w:left w:val="nil"/>
              <w:bottom w:val="single" w:sz="4" w:space="0" w:color="auto"/>
              <w:right w:val="single" w:sz="4" w:space="0" w:color="auto"/>
            </w:tcBorders>
            <w:shd w:val="clear" w:color="auto" w:fill="auto"/>
            <w:noWrap/>
            <w:vAlign w:val="center"/>
            <w:hideMark/>
          </w:tcPr>
          <w:p w14:paraId="0459A163"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55</w:t>
            </w:r>
          </w:p>
        </w:tc>
        <w:tc>
          <w:tcPr>
            <w:tcW w:w="1337" w:type="dxa"/>
            <w:tcBorders>
              <w:top w:val="nil"/>
              <w:left w:val="nil"/>
              <w:bottom w:val="single" w:sz="4" w:space="0" w:color="auto"/>
              <w:right w:val="single" w:sz="4" w:space="0" w:color="auto"/>
            </w:tcBorders>
            <w:shd w:val="clear" w:color="auto" w:fill="auto"/>
            <w:noWrap/>
            <w:vAlign w:val="center"/>
            <w:hideMark/>
          </w:tcPr>
          <w:p w14:paraId="7D910B88" w14:textId="77777777" w:rsidR="0065047C" w:rsidRPr="000E7BFB" w:rsidRDefault="0065047C" w:rsidP="0065047C">
            <w:pPr>
              <w:spacing w:after="0" w:line="240" w:lineRule="auto"/>
              <w:jc w:val="center"/>
              <w:rPr>
                <w:rFonts w:ascii="Arial" w:eastAsia="Times New Roman" w:hAnsi="Arial" w:cs="Arial"/>
                <w:b/>
                <w:bCs/>
                <w:color w:val="000000"/>
                <w:sz w:val="20"/>
                <w:lang w:eastAsia="es-MX"/>
              </w:rPr>
            </w:pPr>
            <w:r w:rsidRPr="000E7BFB">
              <w:rPr>
                <w:rFonts w:ascii="Arial" w:eastAsia="Times New Roman" w:hAnsi="Arial" w:cs="Arial"/>
                <w:b/>
                <w:bCs/>
                <w:color w:val="000000"/>
                <w:sz w:val="20"/>
                <w:lang w:eastAsia="es-MX"/>
              </w:rPr>
              <w:t>48</w:t>
            </w:r>
          </w:p>
        </w:tc>
        <w:tc>
          <w:tcPr>
            <w:tcW w:w="1337" w:type="dxa"/>
            <w:tcBorders>
              <w:top w:val="nil"/>
              <w:left w:val="nil"/>
              <w:bottom w:val="single" w:sz="4" w:space="0" w:color="auto"/>
              <w:right w:val="single" w:sz="4" w:space="0" w:color="auto"/>
            </w:tcBorders>
            <w:shd w:val="clear" w:color="auto" w:fill="auto"/>
            <w:noWrap/>
            <w:vAlign w:val="center"/>
            <w:hideMark/>
          </w:tcPr>
          <w:p w14:paraId="407465EE"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52</w:t>
            </w:r>
          </w:p>
        </w:tc>
        <w:tc>
          <w:tcPr>
            <w:tcW w:w="1337" w:type="dxa"/>
            <w:tcBorders>
              <w:top w:val="nil"/>
              <w:left w:val="nil"/>
              <w:bottom w:val="single" w:sz="4" w:space="0" w:color="auto"/>
              <w:right w:val="single" w:sz="4" w:space="0" w:color="auto"/>
            </w:tcBorders>
            <w:shd w:val="clear" w:color="auto" w:fill="auto"/>
            <w:noWrap/>
            <w:vAlign w:val="center"/>
            <w:hideMark/>
          </w:tcPr>
          <w:p w14:paraId="4C772950"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37</w:t>
            </w:r>
          </w:p>
        </w:tc>
        <w:tc>
          <w:tcPr>
            <w:tcW w:w="1337" w:type="dxa"/>
            <w:tcBorders>
              <w:top w:val="nil"/>
              <w:left w:val="nil"/>
              <w:bottom w:val="single" w:sz="4" w:space="0" w:color="auto"/>
              <w:right w:val="single" w:sz="4" w:space="0" w:color="auto"/>
            </w:tcBorders>
            <w:shd w:val="clear" w:color="auto" w:fill="auto"/>
            <w:noWrap/>
            <w:vAlign w:val="center"/>
            <w:hideMark/>
          </w:tcPr>
          <w:p w14:paraId="1278B157" w14:textId="77777777" w:rsidR="0065047C" w:rsidRPr="000E7BFB" w:rsidRDefault="0065047C" w:rsidP="0065047C">
            <w:pPr>
              <w:spacing w:after="0" w:line="240" w:lineRule="auto"/>
              <w:jc w:val="center"/>
              <w:rPr>
                <w:rFonts w:ascii="Arial" w:eastAsia="Times New Roman" w:hAnsi="Arial" w:cs="Arial"/>
                <w:color w:val="000000"/>
                <w:sz w:val="20"/>
                <w:lang w:eastAsia="es-MX"/>
              </w:rPr>
            </w:pPr>
            <w:r w:rsidRPr="000E7BFB">
              <w:rPr>
                <w:rFonts w:ascii="Arial" w:eastAsia="Times New Roman" w:hAnsi="Arial" w:cs="Arial"/>
                <w:color w:val="000000"/>
                <w:sz w:val="20"/>
                <w:lang w:eastAsia="es-MX"/>
              </w:rPr>
              <w:t>63</w:t>
            </w:r>
          </w:p>
        </w:tc>
      </w:tr>
    </w:tbl>
    <w:p w14:paraId="67B23285" w14:textId="6BC7BE9D" w:rsidR="008546BF" w:rsidRPr="007552A0" w:rsidRDefault="008546BF" w:rsidP="008546BF">
      <w:pPr>
        <w:spacing w:before="20" w:after="40"/>
        <w:rPr>
          <w:rFonts w:ascii="Arial" w:hAnsi="Arial" w:cs="Arial"/>
          <w:sz w:val="24"/>
          <w:szCs w:val="24"/>
        </w:rPr>
      </w:pPr>
      <w:r w:rsidRPr="007F4B11">
        <w:rPr>
          <w:rFonts w:ascii="Arial" w:hAnsi="Arial" w:cs="Arial"/>
          <w:sz w:val="18"/>
          <w:szCs w:val="18"/>
        </w:rPr>
        <w:t xml:space="preserve">Fuente: INEE. Encuesta de </w:t>
      </w:r>
      <w:r w:rsidR="007F4B11">
        <w:rPr>
          <w:rFonts w:ascii="Arial" w:hAnsi="Arial" w:cs="Arial"/>
          <w:sz w:val="18"/>
          <w:szCs w:val="18"/>
        </w:rPr>
        <w:t>Opinión</w:t>
      </w:r>
      <w:r w:rsidR="007F4B11" w:rsidRPr="007F4B11">
        <w:rPr>
          <w:rFonts w:ascii="Arial" w:hAnsi="Arial" w:cs="Arial"/>
          <w:sz w:val="18"/>
          <w:szCs w:val="18"/>
        </w:rPr>
        <w:t xml:space="preserve"> </w:t>
      </w:r>
      <w:r w:rsidRPr="007F4B11">
        <w:rPr>
          <w:rFonts w:ascii="Arial" w:hAnsi="Arial" w:cs="Arial"/>
          <w:sz w:val="18"/>
          <w:szCs w:val="18"/>
        </w:rPr>
        <w:t>de los Procesos de Ingreso en Educación Básica y Media Superior 2018</w:t>
      </w:r>
      <w:r w:rsidRPr="007F4B11">
        <w:rPr>
          <w:rFonts w:ascii="Arial" w:hAnsi="Arial" w:cs="Arial"/>
          <w:sz w:val="18"/>
          <w:szCs w:val="18"/>
        </w:rPr>
        <w:tab/>
      </w:r>
      <w:r w:rsidRPr="007F4B11">
        <w:rPr>
          <w:rFonts w:ascii="Arial" w:hAnsi="Arial" w:cs="Arial"/>
          <w:sz w:val="18"/>
          <w:szCs w:val="18"/>
        </w:rPr>
        <w:tab/>
      </w:r>
    </w:p>
    <w:p w14:paraId="3A490856" w14:textId="77777777" w:rsidR="00BE50C1" w:rsidRPr="007552A0" w:rsidRDefault="00F057DE" w:rsidP="00BE50C1">
      <w:pPr>
        <w:spacing w:after="20"/>
        <w:rPr>
          <w:rFonts w:ascii="Arial" w:hAnsi="Arial" w:cs="Arial"/>
          <w:sz w:val="24"/>
          <w:szCs w:val="24"/>
        </w:rPr>
      </w:pPr>
      <w:r w:rsidRPr="007552A0">
        <w:rPr>
          <w:rFonts w:ascii="Arial" w:hAnsi="Arial" w:cs="Arial"/>
          <w:sz w:val="24"/>
          <w:szCs w:val="24"/>
        </w:rPr>
        <w:t>La gráfica 1 muestra l</w:t>
      </w:r>
      <w:r w:rsidR="00BE50C1" w:rsidRPr="007552A0">
        <w:rPr>
          <w:rFonts w:ascii="Arial" w:hAnsi="Arial" w:cs="Arial"/>
          <w:sz w:val="24"/>
          <w:szCs w:val="24"/>
        </w:rPr>
        <w:t>a distribución porcentual de enc</w:t>
      </w:r>
      <w:r w:rsidRPr="007552A0">
        <w:rPr>
          <w:rFonts w:ascii="Arial" w:hAnsi="Arial" w:cs="Arial"/>
          <w:sz w:val="24"/>
          <w:szCs w:val="24"/>
        </w:rPr>
        <w:t xml:space="preserve">uestados por entidad federativa, donde se ubican </w:t>
      </w:r>
      <w:r w:rsidR="00BE50C1" w:rsidRPr="007552A0">
        <w:rPr>
          <w:rFonts w:ascii="Arial" w:hAnsi="Arial" w:cs="Arial"/>
          <w:sz w:val="24"/>
          <w:szCs w:val="24"/>
        </w:rPr>
        <w:t>Campeche (7.3%), Colima (5.9%), Hidalgo (5.4%), Veracruz (5.2%) y Nayarit (5.2%) con la mayor proporción de encuestas captadas, mientras que once estados aportaron, cada uno, menos del 2% (Aguascalientes, Coahuila, Jalisco, Michoacán, Morelos, Oaxaca, San Luis Potosí, Sinaloa, Tabasco, Tlaxcala y Zacatecas).</w:t>
      </w:r>
    </w:p>
    <w:p w14:paraId="1ED193ED" w14:textId="3B42661D" w:rsidR="008546BF" w:rsidRDefault="008546BF" w:rsidP="008546BF">
      <w:pPr>
        <w:spacing w:before="20" w:after="40"/>
        <w:rPr>
          <w:rFonts w:ascii="Arial" w:hAnsi="Arial" w:cs="Arial"/>
          <w:sz w:val="24"/>
          <w:szCs w:val="24"/>
        </w:rPr>
      </w:pPr>
    </w:p>
    <w:p w14:paraId="7D5442D8" w14:textId="3CFFCC2A" w:rsidR="00994E73" w:rsidRDefault="00994E73" w:rsidP="008546BF">
      <w:pPr>
        <w:spacing w:before="20" w:after="40"/>
        <w:rPr>
          <w:rFonts w:ascii="Arial" w:hAnsi="Arial" w:cs="Arial"/>
          <w:sz w:val="24"/>
          <w:szCs w:val="24"/>
        </w:rPr>
      </w:pPr>
    </w:p>
    <w:p w14:paraId="3C483136" w14:textId="7C7EC77F" w:rsidR="00994E73" w:rsidRDefault="00994E73" w:rsidP="008546BF">
      <w:pPr>
        <w:spacing w:before="20" w:after="40"/>
        <w:rPr>
          <w:rFonts w:ascii="Arial" w:hAnsi="Arial" w:cs="Arial"/>
          <w:sz w:val="24"/>
          <w:szCs w:val="24"/>
        </w:rPr>
      </w:pPr>
    </w:p>
    <w:p w14:paraId="26B853CA" w14:textId="40B9AA3C" w:rsidR="00994E73" w:rsidRDefault="00994E73" w:rsidP="008546BF">
      <w:pPr>
        <w:spacing w:before="20" w:after="40"/>
        <w:rPr>
          <w:rFonts w:ascii="Arial" w:hAnsi="Arial" w:cs="Arial"/>
          <w:sz w:val="24"/>
          <w:szCs w:val="24"/>
        </w:rPr>
      </w:pPr>
    </w:p>
    <w:p w14:paraId="2DC4A5DA" w14:textId="100B3020" w:rsidR="00994E73" w:rsidRDefault="00994E73" w:rsidP="008546BF">
      <w:pPr>
        <w:spacing w:before="20" w:after="40"/>
        <w:rPr>
          <w:rFonts w:ascii="Arial" w:hAnsi="Arial" w:cs="Arial"/>
          <w:sz w:val="24"/>
          <w:szCs w:val="24"/>
        </w:rPr>
      </w:pPr>
    </w:p>
    <w:p w14:paraId="184206DB" w14:textId="17FBED9A" w:rsidR="00994E73" w:rsidRDefault="00994E73" w:rsidP="008546BF">
      <w:pPr>
        <w:spacing w:before="20" w:after="40"/>
        <w:rPr>
          <w:rFonts w:ascii="Arial" w:hAnsi="Arial" w:cs="Arial"/>
          <w:sz w:val="24"/>
          <w:szCs w:val="24"/>
        </w:rPr>
      </w:pPr>
    </w:p>
    <w:p w14:paraId="36D6E704" w14:textId="7068ECF5" w:rsidR="00994E73" w:rsidRDefault="00994E73" w:rsidP="008546BF">
      <w:pPr>
        <w:spacing w:before="20" w:after="40"/>
        <w:rPr>
          <w:rFonts w:ascii="Arial" w:hAnsi="Arial" w:cs="Arial"/>
          <w:sz w:val="24"/>
          <w:szCs w:val="24"/>
        </w:rPr>
      </w:pPr>
    </w:p>
    <w:p w14:paraId="4E554BD2" w14:textId="77777777" w:rsidR="00994E73" w:rsidRDefault="00994E73" w:rsidP="00426EDA">
      <w:pPr>
        <w:spacing w:after="0"/>
        <w:rPr>
          <w:rFonts w:ascii="Arial" w:eastAsia="Calibri" w:hAnsi="Arial" w:cs="Arial"/>
          <w:b/>
        </w:rPr>
      </w:pPr>
      <w:bookmarkStart w:id="16" w:name="_Toc3918259"/>
    </w:p>
    <w:p w14:paraId="6924A5EA" w14:textId="0B86D2E5" w:rsidR="00B978E0" w:rsidRPr="000E7BFB" w:rsidRDefault="00B978E0" w:rsidP="00426EDA">
      <w:pPr>
        <w:spacing w:after="0"/>
        <w:rPr>
          <w:rFonts w:ascii="Arial" w:hAnsi="Arial" w:cs="Arial"/>
        </w:rPr>
      </w:pPr>
      <w:r w:rsidRPr="000E7BFB">
        <w:rPr>
          <w:rFonts w:ascii="Arial" w:eastAsia="Calibri" w:hAnsi="Arial" w:cs="Arial"/>
          <w:b/>
        </w:rPr>
        <w:lastRenderedPageBreak/>
        <w:t xml:space="preserve">Gráfica </w:t>
      </w:r>
      <w:r w:rsidRPr="000E7BFB">
        <w:rPr>
          <w:rFonts w:ascii="Arial" w:eastAsia="Calibri" w:hAnsi="Arial" w:cs="Arial"/>
          <w:b/>
          <w:i/>
          <w:iCs/>
        </w:rPr>
        <w:fldChar w:fldCharType="begin"/>
      </w:r>
      <w:r w:rsidRPr="000E7BFB">
        <w:rPr>
          <w:rFonts w:ascii="Arial" w:eastAsia="Calibri" w:hAnsi="Arial" w:cs="Arial"/>
          <w:b/>
        </w:rPr>
        <w:instrText xml:space="preserve"> SEQ Gráfica \* ARABIC </w:instrText>
      </w:r>
      <w:r w:rsidRPr="000E7BFB">
        <w:rPr>
          <w:rFonts w:ascii="Arial" w:eastAsia="Calibri" w:hAnsi="Arial" w:cs="Arial"/>
          <w:b/>
          <w:i/>
          <w:iCs/>
        </w:rPr>
        <w:fldChar w:fldCharType="separate"/>
      </w:r>
      <w:r w:rsidR="00D36D6E" w:rsidRPr="000E7BFB">
        <w:rPr>
          <w:rFonts w:ascii="Arial" w:eastAsia="Calibri" w:hAnsi="Arial" w:cs="Arial"/>
          <w:b/>
          <w:noProof/>
        </w:rPr>
        <w:t>1</w:t>
      </w:r>
      <w:r w:rsidRPr="000E7BFB">
        <w:rPr>
          <w:rFonts w:ascii="Arial" w:eastAsia="Calibri" w:hAnsi="Arial" w:cs="Arial"/>
          <w:b/>
          <w:i/>
          <w:iCs/>
        </w:rPr>
        <w:fldChar w:fldCharType="end"/>
      </w:r>
      <w:r w:rsidRPr="000E7BFB">
        <w:rPr>
          <w:rFonts w:ascii="Arial" w:eastAsia="Calibri" w:hAnsi="Arial" w:cs="Arial"/>
          <w:b/>
        </w:rPr>
        <w:t xml:space="preserve"> Distribución porcentual de las encuestas según entidad federativa. Ingreso.</w:t>
      </w:r>
      <w:bookmarkEnd w:id="16"/>
    </w:p>
    <w:p w14:paraId="3DFDF267" w14:textId="77777777" w:rsidR="002F31A6" w:rsidRPr="007F4B11" w:rsidRDefault="002F31A6" w:rsidP="002F31A6">
      <w:pPr>
        <w:spacing w:after="0"/>
        <w:jc w:val="center"/>
        <w:rPr>
          <w:rFonts w:ascii="Arial" w:hAnsi="Arial" w:cs="Arial"/>
          <w:sz w:val="24"/>
          <w:szCs w:val="24"/>
        </w:rPr>
      </w:pPr>
      <w:r w:rsidRPr="000E7BFB">
        <w:rPr>
          <w:rFonts w:ascii="Arial" w:hAnsi="Arial" w:cs="Arial"/>
          <w:noProof/>
          <w:lang w:eastAsia="es-MX"/>
        </w:rPr>
        <w:drawing>
          <wp:inline distT="0" distB="0" distL="0" distR="0" wp14:anchorId="7EE7CAE2" wp14:editId="1D5F2D59">
            <wp:extent cx="5629275" cy="4908499"/>
            <wp:effectExtent l="0" t="0" r="9525" b="698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491E93" w14:textId="4624F42C" w:rsidR="002F31A6" w:rsidRPr="007552A0" w:rsidRDefault="002F31A6" w:rsidP="002F31A6">
      <w:pPr>
        <w:spacing w:after="0"/>
        <w:rPr>
          <w:rFonts w:ascii="Arial" w:hAnsi="Arial" w:cs="Arial"/>
          <w:sz w:val="16"/>
          <w:szCs w:val="24"/>
        </w:rPr>
      </w:pPr>
      <w:r w:rsidRPr="007552A0">
        <w:rPr>
          <w:rFonts w:ascii="Arial" w:hAnsi="Arial" w:cs="Arial"/>
          <w:sz w:val="16"/>
          <w:szCs w:val="24"/>
        </w:rPr>
        <w:t xml:space="preserve">Fuente: INEE. Encuesta de </w:t>
      </w:r>
      <w:r w:rsidR="00D255CA">
        <w:rPr>
          <w:rFonts w:ascii="Arial" w:hAnsi="Arial" w:cs="Arial"/>
          <w:sz w:val="16"/>
          <w:szCs w:val="24"/>
        </w:rPr>
        <w:t xml:space="preserve">opinión </w:t>
      </w:r>
      <w:r w:rsidRPr="007552A0">
        <w:rPr>
          <w:rFonts w:ascii="Arial" w:hAnsi="Arial" w:cs="Arial"/>
          <w:sz w:val="16"/>
          <w:szCs w:val="24"/>
        </w:rPr>
        <w:t xml:space="preserve">del proceso de ingreso en educación básica y media superior 2018. </w:t>
      </w:r>
    </w:p>
    <w:p w14:paraId="6AC653EC" w14:textId="77777777" w:rsidR="00EB229D" w:rsidRPr="007F4B11" w:rsidRDefault="00EB229D" w:rsidP="00FA41DA">
      <w:pPr>
        <w:spacing w:before="20" w:after="40"/>
        <w:rPr>
          <w:rFonts w:ascii="Arial" w:hAnsi="Arial" w:cs="Arial"/>
          <w:sz w:val="24"/>
          <w:szCs w:val="24"/>
        </w:rPr>
      </w:pPr>
    </w:p>
    <w:p w14:paraId="558E83BD" w14:textId="77777777" w:rsidR="00C30909" w:rsidRPr="007F4B11" w:rsidRDefault="00590C9C" w:rsidP="00590C9C">
      <w:pPr>
        <w:outlineLvl w:val="1"/>
        <w:rPr>
          <w:rFonts w:ascii="Arial" w:hAnsi="Arial" w:cs="Arial"/>
          <w:b/>
          <w:sz w:val="24"/>
          <w:szCs w:val="24"/>
        </w:rPr>
      </w:pPr>
      <w:bookmarkStart w:id="17" w:name="_Toc3918344"/>
      <w:r w:rsidRPr="007F4B11">
        <w:rPr>
          <w:rFonts w:ascii="Arial" w:hAnsi="Arial" w:cs="Arial"/>
          <w:b/>
          <w:sz w:val="24"/>
          <w:szCs w:val="24"/>
        </w:rPr>
        <w:t xml:space="preserve">2.2. Promedio del nivel de </w:t>
      </w:r>
      <w:r w:rsidR="0004603B" w:rsidRPr="007F4B11">
        <w:rPr>
          <w:rFonts w:ascii="Arial" w:hAnsi="Arial" w:cs="Arial"/>
          <w:b/>
          <w:sz w:val="24"/>
          <w:szCs w:val="24"/>
        </w:rPr>
        <w:t xml:space="preserve">aceptación </w:t>
      </w:r>
      <w:r w:rsidRPr="007F4B11">
        <w:rPr>
          <w:rFonts w:ascii="Arial" w:hAnsi="Arial" w:cs="Arial"/>
          <w:b/>
          <w:sz w:val="24"/>
          <w:szCs w:val="24"/>
        </w:rPr>
        <w:t>del proceso de evaluación. Ingreso</w:t>
      </w:r>
      <w:bookmarkEnd w:id="17"/>
    </w:p>
    <w:p w14:paraId="358C5EEF" w14:textId="63E25504" w:rsidR="00810907" w:rsidRPr="007552A0" w:rsidRDefault="00011F14" w:rsidP="00FA41DA">
      <w:pPr>
        <w:spacing w:after="20"/>
        <w:rPr>
          <w:rFonts w:ascii="Arial" w:hAnsi="Arial" w:cs="Arial"/>
          <w:sz w:val="24"/>
          <w:szCs w:val="24"/>
        </w:rPr>
      </w:pPr>
      <w:r w:rsidRPr="007F4B11">
        <w:rPr>
          <w:rFonts w:ascii="Arial" w:hAnsi="Arial" w:cs="Arial"/>
          <w:sz w:val="24"/>
          <w:szCs w:val="24"/>
        </w:rPr>
        <w:t>En este apar</w:t>
      </w:r>
      <w:r w:rsidR="00120E2F" w:rsidRPr="007F4B11">
        <w:rPr>
          <w:rFonts w:ascii="Arial" w:hAnsi="Arial" w:cs="Arial"/>
          <w:sz w:val="24"/>
          <w:szCs w:val="24"/>
        </w:rPr>
        <w:t>tado se compara el promedio de aceptació</w:t>
      </w:r>
      <w:r w:rsidRPr="007F4B11">
        <w:rPr>
          <w:rFonts w:ascii="Arial" w:hAnsi="Arial" w:cs="Arial"/>
          <w:sz w:val="24"/>
          <w:szCs w:val="24"/>
        </w:rPr>
        <w:t xml:space="preserve">n, por entidad federativa, </w:t>
      </w:r>
      <w:r w:rsidR="003974E1" w:rsidRPr="007F4B11">
        <w:rPr>
          <w:rFonts w:ascii="Arial" w:hAnsi="Arial" w:cs="Arial"/>
          <w:sz w:val="24"/>
          <w:szCs w:val="24"/>
        </w:rPr>
        <w:t xml:space="preserve">áreas de estudio </w:t>
      </w:r>
      <w:r w:rsidRPr="007F4B11">
        <w:rPr>
          <w:rFonts w:ascii="Arial" w:hAnsi="Arial" w:cs="Arial"/>
          <w:sz w:val="24"/>
          <w:szCs w:val="24"/>
        </w:rPr>
        <w:t xml:space="preserve">y pregunta. En la gráfica 2 se observa la comparación del promedio de </w:t>
      </w:r>
      <w:r w:rsidR="00120E2F" w:rsidRPr="007F4B11">
        <w:rPr>
          <w:rFonts w:ascii="Arial" w:hAnsi="Arial" w:cs="Arial"/>
          <w:sz w:val="24"/>
          <w:szCs w:val="24"/>
        </w:rPr>
        <w:t xml:space="preserve">aceptación </w:t>
      </w:r>
      <w:r w:rsidRPr="007F4B11">
        <w:rPr>
          <w:rFonts w:ascii="Arial" w:hAnsi="Arial" w:cs="Arial"/>
          <w:sz w:val="24"/>
          <w:szCs w:val="24"/>
        </w:rPr>
        <w:t xml:space="preserve">por </w:t>
      </w:r>
      <w:r w:rsidR="007552A0">
        <w:rPr>
          <w:rFonts w:ascii="Arial" w:hAnsi="Arial" w:cs="Arial"/>
          <w:sz w:val="24"/>
          <w:szCs w:val="24"/>
        </w:rPr>
        <w:t>área de estudio</w:t>
      </w:r>
      <w:r w:rsidRPr="007552A0">
        <w:rPr>
          <w:rFonts w:ascii="Arial" w:hAnsi="Arial" w:cs="Arial"/>
          <w:sz w:val="24"/>
          <w:szCs w:val="24"/>
        </w:rPr>
        <w:t xml:space="preserve">, entidad federativa y general, mientras que en la gráfica 3 se tienen los promedios de </w:t>
      </w:r>
      <w:r w:rsidR="00120E2F" w:rsidRPr="007552A0">
        <w:rPr>
          <w:rFonts w:ascii="Arial" w:hAnsi="Arial" w:cs="Arial"/>
          <w:sz w:val="24"/>
          <w:szCs w:val="24"/>
        </w:rPr>
        <w:t>aceptación g</w:t>
      </w:r>
      <w:r w:rsidRPr="007552A0">
        <w:rPr>
          <w:rFonts w:ascii="Arial" w:hAnsi="Arial" w:cs="Arial"/>
          <w:sz w:val="24"/>
          <w:szCs w:val="24"/>
        </w:rPr>
        <w:t xml:space="preserve">enerales por pregunta.  </w:t>
      </w:r>
    </w:p>
    <w:p w14:paraId="6522BAEF" w14:textId="3D1DB314" w:rsidR="00487347" w:rsidRPr="007552A0" w:rsidRDefault="00011F14" w:rsidP="00244241">
      <w:pPr>
        <w:spacing w:after="20"/>
        <w:rPr>
          <w:rFonts w:ascii="Arial" w:hAnsi="Arial" w:cs="Arial"/>
          <w:sz w:val="24"/>
          <w:szCs w:val="24"/>
        </w:rPr>
      </w:pPr>
      <w:r w:rsidRPr="007552A0">
        <w:rPr>
          <w:rFonts w:ascii="Arial" w:hAnsi="Arial" w:cs="Arial"/>
          <w:sz w:val="24"/>
          <w:szCs w:val="24"/>
        </w:rPr>
        <w:t xml:space="preserve">Respecto </w:t>
      </w:r>
      <w:r w:rsidR="00FB6819" w:rsidRPr="007552A0">
        <w:rPr>
          <w:rFonts w:ascii="Arial" w:hAnsi="Arial" w:cs="Arial"/>
          <w:sz w:val="24"/>
          <w:szCs w:val="24"/>
        </w:rPr>
        <w:t xml:space="preserve">al </w:t>
      </w:r>
      <w:r w:rsidRPr="007552A0">
        <w:rPr>
          <w:rFonts w:ascii="Arial" w:hAnsi="Arial" w:cs="Arial"/>
          <w:sz w:val="24"/>
          <w:szCs w:val="24"/>
        </w:rPr>
        <w:t xml:space="preserve">promedio de </w:t>
      </w:r>
      <w:r w:rsidR="00120E2F" w:rsidRPr="007552A0">
        <w:rPr>
          <w:rFonts w:ascii="Arial" w:hAnsi="Arial" w:cs="Arial"/>
          <w:sz w:val="24"/>
          <w:szCs w:val="24"/>
        </w:rPr>
        <w:t xml:space="preserve">aceptación </w:t>
      </w:r>
      <w:r w:rsidRPr="007552A0">
        <w:rPr>
          <w:rFonts w:ascii="Arial" w:hAnsi="Arial" w:cs="Arial"/>
          <w:sz w:val="24"/>
          <w:szCs w:val="24"/>
        </w:rPr>
        <w:t xml:space="preserve">estatal, </w:t>
      </w:r>
      <w:r w:rsidR="000E7BFB">
        <w:rPr>
          <w:rFonts w:ascii="Arial" w:hAnsi="Arial" w:cs="Arial"/>
          <w:sz w:val="24"/>
          <w:szCs w:val="24"/>
        </w:rPr>
        <w:t xml:space="preserve">7 estados </w:t>
      </w:r>
      <w:r w:rsidR="00487347" w:rsidRPr="00D255CA">
        <w:rPr>
          <w:rFonts w:ascii="Arial" w:hAnsi="Arial" w:cs="Arial"/>
          <w:sz w:val="24"/>
          <w:szCs w:val="24"/>
        </w:rPr>
        <w:t xml:space="preserve">se sitúan por </w:t>
      </w:r>
      <w:r w:rsidR="000E7BFB">
        <w:rPr>
          <w:rFonts w:ascii="Arial" w:hAnsi="Arial" w:cs="Arial"/>
          <w:sz w:val="24"/>
          <w:szCs w:val="24"/>
        </w:rPr>
        <w:t xml:space="preserve">debajo del </w:t>
      </w:r>
      <w:r w:rsidR="00487347" w:rsidRPr="00D255CA">
        <w:rPr>
          <w:rFonts w:ascii="Arial" w:hAnsi="Arial" w:cs="Arial"/>
          <w:sz w:val="24"/>
          <w:szCs w:val="24"/>
        </w:rPr>
        <w:t xml:space="preserve">promedio </w:t>
      </w:r>
      <w:r w:rsidR="005B6351" w:rsidRPr="00D255CA">
        <w:rPr>
          <w:rFonts w:ascii="Arial" w:hAnsi="Arial" w:cs="Arial"/>
          <w:sz w:val="24"/>
          <w:szCs w:val="24"/>
        </w:rPr>
        <w:t>nacional</w:t>
      </w:r>
      <w:r w:rsidR="00C320AC" w:rsidRPr="00D255CA">
        <w:rPr>
          <w:rFonts w:ascii="Arial" w:hAnsi="Arial" w:cs="Arial"/>
          <w:sz w:val="24"/>
          <w:szCs w:val="24"/>
        </w:rPr>
        <w:t xml:space="preserve"> </w:t>
      </w:r>
      <w:r w:rsidR="00487347" w:rsidRPr="00D255CA">
        <w:rPr>
          <w:rFonts w:ascii="Arial" w:hAnsi="Arial" w:cs="Arial"/>
          <w:sz w:val="24"/>
          <w:szCs w:val="24"/>
        </w:rPr>
        <w:t>(</w:t>
      </w:r>
      <w:r w:rsidR="005B6351" w:rsidRPr="00D255CA">
        <w:rPr>
          <w:rFonts w:ascii="Arial" w:hAnsi="Arial" w:cs="Arial"/>
          <w:sz w:val="24"/>
          <w:szCs w:val="24"/>
        </w:rPr>
        <w:t>71</w:t>
      </w:r>
      <w:r w:rsidR="0052221D" w:rsidRPr="00D255CA">
        <w:rPr>
          <w:rFonts w:ascii="Arial" w:hAnsi="Arial" w:cs="Arial"/>
          <w:sz w:val="24"/>
          <w:szCs w:val="24"/>
        </w:rPr>
        <w:t>%</w:t>
      </w:r>
      <w:r w:rsidR="00487347" w:rsidRPr="00D255CA">
        <w:rPr>
          <w:rFonts w:ascii="Arial" w:hAnsi="Arial" w:cs="Arial"/>
          <w:sz w:val="24"/>
          <w:szCs w:val="24"/>
        </w:rPr>
        <w:t>)</w:t>
      </w:r>
      <w:r w:rsidR="00244241" w:rsidRPr="00D255CA">
        <w:rPr>
          <w:rFonts w:ascii="Arial" w:hAnsi="Arial" w:cs="Arial"/>
          <w:sz w:val="24"/>
          <w:szCs w:val="24"/>
        </w:rPr>
        <w:t>: Chiapas (</w:t>
      </w:r>
      <w:r w:rsidR="005B6351" w:rsidRPr="007F4B11">
        <w:rPr>
          <w:rFonts w:ascii="Arial" w:hAnsi="Arial" w:cs="Arial"/>
          <w:sz w:val="24"/>
          <w:szCs w:val="24"/>
        </w:rPr>
        <w:t>56%</w:t>
      </w:r>
      <w:r w:rsidR="00244241" w:rsidRPr="007F4B11">
        <w:rPr>
          <w:rFonts w:ascii="Arial" w:hAnsi="Arial" w:cs="Arial"/>
          <w:sz w:val="24"/>
          <w:szCs w:val="24"/>
        </w:rPr>
        <w:t>), Yucatán (</w:t>
      </w:r>
      <w:r w:rsidR="005B6351" w:rsidRPr="007F4B11">
        <w:rPr>
          <w:rFonts w:ascii="Arial" w:hAnsi="Arial" w:cs="Arial"/>
          <w:sz w:val="24"/>
          <w:szCs w:val="24"/>
        </w:rPr>
        <w:t>67</w:t>
      </w:r>
      <w:r w:rsidR="00C320AC" w:rsidRPr="007F4B11">
        <w:rPr>
          <w:rFonts w:ascii="Arial" w:hAnsi="Arial" w:cs="Arial"/>
          <w:sz w:val="24"/>
          <w:szCs w:val="24"/>
        </w:rPr>
        <w:t>%), Morelos</w:t>
      </w:r>
      <w:r w:rsidR="004441D7" w:rsidRPr="007F4B11">
        <w:rPr>
          <w:rFonts w:ascii="Arial" w:hAnsi="Arial" w:cs="Arial"/>
          <w:sz w:val="24"/>
          <w:szCs w:val="24"/>
        </w:rPr>
        <w:t xml:space="preserve"> y Querétaro</w:t>
      </w:r>
      <w:r w:rsidR="004441D7" w:rsidRPr="007F4B11" w:rsidDel="005B6351">
        <w:rPr>
          <w:rFonts w:ascii="Arial" w:hAnsi="Arial" w:cs="Arial"/>
          <w:sz w:val="24"/>
          <w:szCs w:val="24"/>
        </w:rPr>
        <w:t xml:space="preserve"> </w:t>
      </w:r>
      <w:r w:rsidR="00C0593D">
        <w:rPr>
          <w:rFonts w:ascii="Arial" w:hAnsi="Arial" w:cs="Arial"/>
          <w:sz w:val="24"/>
          <w:szCs w:val="24"/>
        </w:rPr>
        <w:t>(</w:t>
      </w:r>
      <w:r w:rsidR="00C320AC" w:rsidRPr="007F4B11">
        <w:rPr>
          <w:rFonts w:ascii="Arial" w:hAnsi="Arial" w:cs="Arial"/>
          <w:sz w:val="24"/>
          <w:szCs w:val="24"/>
        </w:rPr>
        <w:t>con 68%</w:t>
      </w:r>
      <w:r w:rsidR="00C0593D">
        <w:rPr>
          <w:rFonts w:ascii="Arial" w:hAnsi="Arial" w:cs="Arial"/>
          <w:sz w:val="24"/>
          <w:szCs w:val="24"/>
        </w:rPr>
        <w:t>)</w:t>
      </w:r>
      <w:r w:rsidR="00C320AC" w:rsidRPr="007F4B11">
        <w:rPr>
          <w:rFonts w:ascii="Arial" w:hAnsi="Arial" w:cs="Arial"/>
          <w:sz w:val="24"/>
          <w:szCs w:val="24"/>
        </w:rPr>
        <w:t xml:space="preserve"> e </w:t>
      </w:r>
      <w:r w:rsidR="00244241" w:rsidRPr="007F4B11">
        <w:rPr>
          <w:rFonts w:ascii="Arial" w:hAnsi="Arial" w:cs="Arial"/>
          <w:sz w:val="24"/>
          <w:szCs w:val="24"/>
        </w:rPr>
        <w:t>Hidalgo</w:t>
      </w:r>
      <w:r w:rsidR="00C320AC" w:rsidRPr="007F4B11">
        <w:rPr>
          <w:rFonts w:ascii="Arial" w:hAnsi="Arial" w:cs="Arial"/>
          <w:sz w:val="24"/>
          <w:szCs w:val="24"/>
        </w:rPr>
        <w:t xml:space="preserve">, </w:t>
      </w:r>
      <w:r w:rsidR="00244241" w:rsidRPr="007F4B11">
        <w:rPr>
          <w:rFonts w:ascii="Arial" w:hAnsi="Arial" w:cs="Arial"/>
          <w:sz w:val="24"/>
          <w:szCs w:val="24"/>
        </w:rPr>
        <w:t>Michoacán</w:t>
      </w:r>
      <w:r w:rsidR="004441D7" w:rsidRPr="007F4B11">
        <w:rPr>
          <w:rFonts w:ascii="Arial" w:hAnsi="Arial" w:cs="Arial"/>
          <w:sz w:val="24"/>
          <w:szCs w:val="24"/>
        </w:rPr>
        <w:t xml:space="preserve"> y Tabasco </w:t>
      </w:r>
      <w:r w:rsidR="00C0593D">
        <w:rPr>
          <w:rFonts w:ascii="Arial" w:hAnsi="Arial" w:cs="Arial"/>
          <w:sz w:val="24"/>
          <w:szCs w:val="24"/>
        </w:rPr>
        <w:t>(</w:t>
      </w:r>
      <w:r w:rsidR="004441D7" w:rsidRPr="007F4B11">
        <w:rPr>
          <w:rFonts w:ascii="Arial" w:hAnsi="Arial" w:cs="Arial"/>
          <w:sz w:val="24"/>
          <w:szCs w:val="24"/>
        </w:rPr>
        <w:t>con 69%</w:t>
      </w:r>
      <w:r w:rsidR="00C0593D">
        <w:rPr>
          <w:rFonts w:ascii="Arial" w:hAnsi="Arial" w:cs="Arial"/>
          <w:sz w:val="24"/>
          <w:szCs w:val="24"/>
        </w:rPr>
        <w:t>)</w:t>
      </w:r>
      <w:r w:rsidR="00244241" w:rsidRPr="007F4B11">
        <w:rPr>
          <w:rFonts w:ascii="Arial" w:hAnsi="Arial" w:cs="Arial"/>
          <w:sz w:val="24"/>
          <w:szCs w:val="24"/>
        </w:rPr>
        <w:t xml:space="preserve">.  </w:t>
      </w:r>
      <w:r w:rsidR="00C0593D">
        <w:rPr>
          <w:rFonts w:ascii="Arial" w:hAnsi="Arial" w:cs="Arial"/>
          <w:sz w:val="24"/>
          <w:szCs w:val="24"/>
        </w:rPr>
        <w:t>Por a</w:t>
      </w:r>
      <w:r w:rsidR="00244241" w:rsidRPr="007F4B11">
        <w:rPr>
          <w:rFonts w:ascii="Arial" w:hAnsi="Arial" w:cs="Arial"/>
          <w:sz w:val="24"/>
          <w:szCs w:val="24"/>
        </w:rPr>
        <w:t xml:space="preserve">rriba del promedio general se encuentra </w:t>
      </w:r>
      <w:r w:rsidR="00C320AC" w:rsidRPr="007F4B11">
        <w:rPr>
          <w:rFonts w:ascii="Arial" w:hAnsi="Arial" w:cs="Arial"/>
          <w:sz w:val="24"/>
          <w:szCs w:val="24"/>
        </w:rPr>
        <w:t xml:space="preserve">Sonora y </w:t>
      </w:r>
      <w:r w:rsidR="00244241" w:rsidRPr="007F4B11">
        <w:rPr>
          <w:rFonts w:ascii="Arial" w:hAnsi="Arial" w:cs="Arial"/>
          <w:sz w:val="24"/>
          <w:szCs w:val="24"/>
        </w:rPr>
        <w:t>Nuevo León (</w:t>
      </w:r>
      <w:r w:rsidR="00C320AC" w:rsidRPr="007F4B11">
        <w:rPr>
          <w:rFonts w:ascii="Arial" w:hAnsi="Arial" w:cs="Arial"/>
          <w:sz w:val="24"/>
          <w:szCs w:val="24"/>
        </w:rPr>
        <w:t>88</w:t>
      </w:r>
      <w:r w:rsidR="004441D7" w:rsidRPr="007F4B11">
        <w:rPr>
          <w:rFonts w:ascii="Arial" w:hAnsi="Arial" w:cs="Arial"/>
          <w:sz w:val="24"/>
          <w:szCs w:val="24"/>
        </w:rPr>
        <w:t>%</w:t>
      </w:r>
      <w:r w:rsidR="00C320AC" w:rsidRPr="007F4B11">
        <w:rPr>
          <w:rFonts w:ascii="Arial" w:hAnsi="Arial" w:cs="Arial"/>
          <w:sz w:val="24"/>
          <w:szCs w:val="24"/>
        </w:rPr>
        <w:t xml:space="preserve"> y 84%, respectivamente</w:t>
      </w:r>
      <w:r w:rsidR="00244241" w:rsidRPr="007F4B11">
        <w:rPr>
          <w:rFonts w:ascii="Arial" w:hAnsi="Arial" w:cs="Arial"/>
          <w:sz w:val="24"/>
          <w:szCs w:val="24"/>
        </w:rPr>
        <w:t xml:space="preserve">) y con </w:t>
      </w:r>
      <w:r w:rsidR="004441D7" w:rsidRPr="007F4B11">
        <w:rPr>
          <w:rFonts w:ascii="Arial" w:hAnsi="Arial" w:cs="Arial"/>
          <w:sz w:val="24"/>
          <w:szCs w:val="24"/>
        </w:rPr>
        <w:t>75%</w:t>
      </w:r>
      <w:r w:rsidR="00C320AC" w:rsidRPr="007F4B11">
        <w:rPr>
          <w:rFonts w:ascii="Arial" w:hAnsi="Arial" w:cs="Arial"/>
          <w:sz w:val="24"/>
          <w:szCs w:val="24"/>
        </w:rPr>
        <w:t xml:space="preserve"> </w:t>
      </w:r>
      <w:r w:rsidR="00244241" w:rsidRPr="007F4B11">
        <w:rPr>
          <w:rFonts w:ascii="Arial" w:hAnsi="Arial" w:cs="Arial"/>
          <w:sz w:val="24"/>
          <w:szCs w:val="24"/>
        </w:rPr>
        <w:lastRenderedPageBreak/>
        <w:t>Coahuila, Col</w:t>
      </w:r>
      <w:r w:rsidR="00C55681" w:rsidRPr="007F4B11">
        <w:rPr>
          <w:rFonts w:ascii="Arial" w:hAnsi="Arial" w:cs="Arial"/>
          <w:sz w:val="24"/>
          <w:szCs w:val="24"/>
        </w:rPr>
        <w:t xml:space="preserve">ima, Jalisco y San Luis Potosí. </w:t>
      </w:r>
      <w:r w:rsidR="00244241" w:rsidRPr="007F4B11">
        <w:rPr>
          <w:rFonts w:ascii="Arial" w:hAnsi="Arial" w:cs="Arial"/>
          <w:sz w:val="24"/>
          <w:szCs w:val="24"/>
        </w:rPr>
        <w:t>Al analizar por</w:t>
      </w:r>
      <w:r w:rsidR="007552A0">
        <w:rPr>
          <w:rFonts w:ascii="Arial" w:hAnsi="Arial" w:cs="Arial"/>
          <w:sz w:val="24"/>
          <w:szCs w:val="24"/>
        </w:rPr>
        <w:t xml:space="preserve"> áreas de estudio</w:t>
      </w:r>
      <w:r w:rsidR="00244241" w:rsidRPr="007552A0">
        <w:rPr>
          <w:rFonts w:ascii="Arial" w:hAnsi="Arial" w:cs="Arial"/>
          <w:sz w:val="24"/>
          <w:szCs w:val="24"/>
        </w:rPr>
        <w:t xml:space="preserve">, se observa que “Posterior a la evaluación” </w:t>
      </w:r>
      <w:r w:rsidR="00C0593D">
        <w:rPr>
          <w:rFonts w:ascii="Arial" w:hAnsi="Arial" w:cs="Arial"/>
          <w:sz w:val="24"/>
          <w:szCs w:val="24"/>
        </w:rPr>
        <w:t xml:space="preserve">obtiene el más bajo porcentaje de aceptación </w:t>
      </w:r>
      <w:r w:rsidR="002519A2" w:rsidRPr="007552A0">
        <w:rPr>
          <w:rFonts w:ascii="Arial" w:hAnsi="Arial" w:cs="Arial"/>
          <w:sz w:val="24"/>
          <w:szCs w:val="24"/>
        </w:rPr>
        <w:t xml:space="preserve">en todas las entidades federativas, mientras que el mejor valorado </w:t>
      </w:r>
      <w:r w:rsidRPr="007552A0">
        <w:rPr>
          <w:rFonts w:ascii="Arial" w:hAnsi="Arial" w:cs="Arial"/>
          <w:sz w:val="24"/>
          <w:szCs w:val="24"/>
        </w:rPr>
        <w:t>por tod</w:t>
      </w:r>
      <w:r w:rsidR="007667C1" w:rsidRPr="007552A0">
        <w:rPr>
          <w:rFonts w:ascii="Arial" w:hAnsi="Arial" w:cs="Arial"/>
          <w:sz w:val="24"/>
          <w:szCs w:val="24"/>
        </w:rPr>
        <w:t>o</w:t>
      </w:r>
      <w:r w:rsidRPr="007552A0">
        <w:rPr>
          <w:rFonts w:ascii="Arial" w:hAnsi="Arial" w:cs="Arial"/>
          <w:sz w:val="24"/>
          <w:szCs w:val="24"/>
        </w:rPr>
        <w:t>s l</w:t>
      </w:r>
      <w:r w:rsidR="007667C1" w:rsidRPr="007552A0">
        <w:rPr>
          <w:rFonts w:ascii="Arial" w:hAnsi="Arial" w:cs="Arial"/>
          <w:sz w:val="24"/>
          <w:szCs w:val="24"/>
        </w:rPr>
        <w:t>o</w:t>
      </w:r>
      <w:r w:rsidRPr="007552A0">
        <w:rPr>
          <w:rFonts w:ascii="Arial" w:hAnsi="Arial" w:cs="Arial"/>
          <w:sz w:val="24"/>
          <w:szCs w:val="24"/>
        </w:rPr>
        <w:t>s e</w:t>
      </w:r>
      <w:r w:rsidR="007667C1" w:rsidRPr="007552A0">
        <w:rPr>
          <w:rFonts w:ascii="Arial" w:hAnsi="Arial" w:cs="Arial"/>
          <w:sz w:val="24"/>
          <w:szCs w:val="24"/>
        </w:rPr>
        <w:t>stado</w:t>
      </w:r>
      <w:r w:rsidRPr="007552A0">
        <w:rPr>
          <w:rFonts w:ascii="Arial" w:hAnsi="Arial" w:cs="Arial"/>
          <w:sz w:val="24"/>
          <w:szCs w:val="24"/>
        </w:rPr>
        <w:t xml:space="preserve">s </w:t>
      </w:r>
      <w:r w:rsidR="002519A2" w:rsidRPr="007552A0">
        <w:rPr>
          <w:rFonts w:ascii="Arial" w:hAnsi="Arial" w:cs="Arial"/>
          <w:sz w:val="24"/>
          <w:szCs w:val="24"/>
        </w:rPr>
        <w:t>es “Aplicación de los instrumentos”</w:t>
      </w:r>
      <w:r w:rsidR="00244241" w:rsidRPr="007552A0">
        <w:rPr>
          <w:rFonts w:ascii="Arial" w:hAnsi="Arial" w:cs="Arial"/>
          <w:sz w:val="24"/>
          <w:szCs w:val="24"/>
        </w:rPr>
        <w:t xml:space="preserve"> con excepción de Chiapas</w:t>
      </w:r>
      <w:r w:rsidR="007662B2" w:rsidRPr="007552A0">
        <w:rPr>
          <w:rFonts w:ascii="Arial" w:hAnsi="Arial" w:cs="Arial"/>
          <w:sz w:val="24"/>
          <w:szCs w:val="24"/>
        </w:rPr>
        <w:t>.</w:t>
      </w:r>
    </w:p>
    <w:p w14:paraId="0749F010" w14:textId="49EAB904" w:rsidR="002519A2" w:rsidRPr="007552A0" w:rsidRDefault="007552A0" w:rsidP="007D1B2E">
      <w:pPr>
        <w:spacing w:after="20"/>
        <w:rPr>
          <w:rFonts w:ascii="Arial" w:hAnsi="Arial" w:cs="Arial"/>
          <w:sz w:val="24"/>
          <w:szCs w:val="24"/>
        </w:rPr>
      </w:pPr>
      <w:r w:rsidRPr="00A537A8">
        <w:rPr>
          <w:rFonts w:ascii="Arial" w:hAnsi="Arial" w:cs="Arial"/>
          <w:sz w:val="24"/>
          <w:szCs w:val="24"/>
        </w:rPr>
        <w:t xml:space="preserve">El promedio de aceptación de las entidades </w:t>
      </w:r>
      <w:r w:rsidR="000E7BFB" w:rsidRPr="00A537A8">
        <w:rPr>
          <w:rFonts w:ascii="Arial" w:hAnsi="Arial" w:cs="Arial"/>
          <w:sz w:val="24"/>
          <w:szCs w:val="24"/>
        </w:rPr>
        <w:t>federativas en</w:t>
      </w:r>
      <w:r w:rsidRPr="00A537A8">
        <w:rPr>
          <w:rFonts w:ascii="Arial" w:hAnsi="Arial" w:cs="Arial"/>
          <w:sz w:val="24"/>
          <w:szCs w:val="24"/>
        </w:rPr>
        <w:t xml:space="preserve"> el área de estudio “Previo a la Evaluación” es de 79%</w:t>
      </w:r>
      <w:r w:rsidR="00F35B65">
        <w:rPr>
          <w:rFonts w:ascii="Arial" w:hAnsi="Arial" w:cs="Arial"/>
          <w:sz w:val="24"/>
          <w:szCs w:val="24"/>
        </w:rPr>
        <w:t>; las entidades con</w:t>
      </w:r>
      <w:r w:rsidR="000E7BFB">
        <w:rPr>
          <w:rFonts w:ascii="Arial" w:hAnsi="Arial" w:cs="Arial"/>
          <w:sz w:val="24"/>
          <w:szCs w:val="24"/>
        </w:rPr>
        <w:t xml:space="preserve"> </w:t>
      </w:r>
      <w:r w:rsidR="00F35B65">
        <w:rPr>
          <w:rFonts w:ascii="Arial" w:hAnsi="Arial" w:cs="Arial"/>
          <w:sz w:val="24"/>
          <w:szCs w:val="24"/>
        </w:rPr>
        <w:t xml:space="preserve">los porcentajes más altos </w:t>
      </w:r>
      <w:proofErr w:type="spellStart"/>
      <w:r w:rsidR="00F35B65">
        <w:rPr>
          <w:rFonts w:ascii="Arial" w:hAnsi="Arial" w:cs="Arial"/>
          <w:sz w:val="24"/>
          <w:szCs w:val="24"/>
        </w:rPr>
        <w:t>son</w:t>
      </w:r>
      <w:r w:rsidR="007667C1" w:rsidRPr="007552A0">
        <w:rPr>
          <w:rFonts w:ascii="Arial" w:hAnsi="Arial" w:cs="Arial"/>
          <w:sz w:val="24"/>
          <w:szCs w:val="24"/>
        </w:rPr>
        <w:t>Sonora</w:t>
      </w:r>
      <w:proofErr w:type="spellEnd"/>
      <w:r w:rsidR="007667C1" w:rsidRPr="007552A0">
        <w:rPr>
          <w:rFonts w:ascii="Arial" w:hAnsi="Arial" w:cs="Arial"/>
          <w:sz w:val="24"/>
          <w:szCs w:val="24"/>
        </w:rPr>
        <w:t xml:space="preserve"> </w:t>
      </w:r>
      <w:r w:rsidR="00C320AC" w:rsidRPr="007552A0">
        <w:rPr>
          <w:rFonts w:ascii="Arial" w:hAnsi="Arial" w:cs="Arial"/>
          <w:sz w:val="24"/>
          <w:szCs w:val="24"/>
        </w:rPr>
        <w:t xml:space="preserve">y </w:t>
      </w:r>
      <w:r w:rsidR="00994263" w:rsidRPr="007552A0">
        <w:rPr>
          <w:rFonts w:ascii="Arial" w:hAnsi="Arial" w:cs="Arial"/>
          <w:sz w:val="24"/>
          <w:szCs w:val="24"/>
        </w:rPr>
        <w:t>Nuevo León con</w:t>
      </w:r>
      <w:r w:rsidR="00120E2F" w:rsidRPr="007552A0">
        <w:rPr>
          <w:rFonts w:ascii="Arial" w:hAnsi="Arial" w:cs="Arial"/>
          <w:sz w:val="24"/>
          <w:szCs w:val="24"/>
        </w:rPr>
        <w:t xml:space="preserve"> </w:t>
      </w:r>
      <w:r w:rsidR="007667C1" w:rsidRPr="007552A0">
        <w:rPr>
          <w:rFonts w:ascii="Arial" w:hAnsi="Arial" w:cs="Arial"/>
          <w:sz w:val="24"/>
          <w:szCs w:val="24"/>
        </w:rPr>
        <w:t xml:space="preserve">88% y 84%, respectivamente. </w:t>
      </w:r>
      <w:r w:rsidR="00C320AC" w:rsidRPr="007552A0">
        <w:rPr>
          <w:rFonts w:ascii="Arial" w:hAnsi="Arial" w:cs="Arial"/>
          <w:sz w:val="24"/>
          <w:szCs w:val="24"/>
        </w:rPr>
        <w:t>P</w:t>
      </w:r>
      <w:r w:rsidR="00994263" w:rsidRPr="007552A0">
        <w:rPr>
          <w:rFonts w:ascii="Arial" w:hAnsi="Arial" w:cs="Arial"/>
          <w:sz w:val="24"/>
          <w:szCs w:val="24"/>
        </w:rPr>
        <w:t xml:space="preserve">or otro lado, el estado con </w:t>
      </w:r>
      <w:r w:rsidR="00F35B65">
        <w:rPr>
          <w:rFonts w:ascii="Arial" w:hAnsi="Arial" w:cs="Arial"/>
          <w:sz w:val="24"/>
          <w:szCs w:val="24"/>
        </w:rPr>
        <w:t>el porcentaje de</w:t>
      </w:r>
      <w:r w:rsidR="00F35B65" w:rsidRPr="007552A0">
        <w:rPr>
          <w:rFonts w:ascii="Arial" w:hAnsi="Arial" w:cs="Arial"/>
          <w:sz w:val="24"/>
          <w:szCs w:val="24"/>
        </w:rPr>
        <w:t xml:space="preserve"> </w:t>
      </w:r>
      <w:r w:rsidR="00120E2F" w:rsidRPr="007552A0">
        <w:rPr>
          <w:rFonts w:ascii="Arial" w:hAnsi="Arial" w:cs="Arial"/>
          <w:sz w:val="24"/>
          <w:szCs w:val="24"/>
        </w:rPr>
        <w:t xml:space="preserve">aceptación </w:t>
      </w:r>
      <w:r w:rsidR="00F35B65">
        <w:rPr>
          <w:rFonts w:ascii="Arial" w:hAnsi="Arial" w:cs="Arial"/>
          <w:sz w:val="24"/>
          <w:szCs w:val="24"/>
        </w:rPr>
        <w:t xml:space="preserve">bajo </w:t>
      </w:r>
      <w:r w:rsidR="00C320AC" w:rsidRPr="007552A0">
        <w:rPr>
          <w:rFonts w:ascii="Arial" w:hAnsi="Arial" w:cs="Arial"/>
          <w:sz w:val="24"/>
          <w:szCs w:val="24"/>
        </w:rPr>
        <w:t>es Chiapas</w:t>
      </w:r>
      <w:r w:rsidR="00F35B65">
        <w:rPr>
          <w:rFonts w:ascii="Arial" w:hAnsi="Arial" w:cs="Arial"/>
          <w:sz w:val="24"/>
          <w:szCs w:val="24"/>
        </w:rPr>
        <w:t>,</w:t>
      </w:r>
      <w:r w:rsidR="00C320AC" w:rsidRPr="007552A0">
        <w:rPr>
          <w:rFonts w:ascii="Arial" w:hAnsi="Arial" w:cs="Arial"/>
          <w:sz w:val="24"/>
          <w:szCs w:val="24"/>
        </w:rPr>
        <w:t xml:space="preserve"> con 65% de</w:t>
      </w:r>
      <w:r w:rsidR="00120E2F" w:rsidRPr="007552A0">
        <w:rPr>
          <w:rFonts w:ascii="Arial" w:hAnsi="Arial" w:cs="Arial"/>
          <w:sz w:val="24"/>
          <w:szCs w:val="24"/>
        </w:rPr>
        <w:t xml:space="preserve"> aceptación</w:t>
      </w:r>
      <w:r w:rsidR="00994263" w:rsidRPr="007552A0">
        <w:rPr>
          <w:rFonts w:ascii="Arial" w:hAnsi="Arial" w:cs="Arial"/>
          <w:sz w:val="24"/>
          <w:szCs w:val="24"/>
        </w:rPr>
        <w:t xml:space="preserve">. </w:t>
      </w:r>
      <w:r>
        <w:rPr>
          <w:rFonts w:ascii="Arial" w:hAnsi="Arial" w:cs="Arial"/>
          <w:sz w:val="24"/>
          <w:szCs w:val="24"/>
        </w:rPr>
        <w:t>El área de estudio</w:t>
      </w:r>
      <w:r w:rsidR="00994263" w:rsidRPr="007552A0">
        <w:rPr>
          <w:rFonts w:ascii="Arial" w:hAnsi="Arial" w:cs="Arial"/>
          <w:sz w:val="24"/>
          <w:szCs w:val="24"/>
        </w:rPr>
        <w:t xml:space="preserve"> “Aplicación de los instrumentos” obtiene</w:t>
      </w:r>
      <w:r w:rsidR="00C320AC" w:rsidRPr="007552A0">
        <w:rPr>
          <w:rFonts w:ascii="Arial" w:hAnsi="Arial" w:cs="Arial"/>
          <w:sz w:val="24"/>
          <w:szCs w:val="24"/>
        </w:rPr>
        <w:t xml:space="preserve"> 84% de</w:t>
      </w:r>
      <w:r w:rsidR="00120E2F" w:rsidRPr="007552A0">
        <w:rPr>
          <w:rFonts w:ascii="Arial" w:hAnsi="Arial" w:cs="Arial"/>
          <w:sz w:val="24"/>
          <w:szCs w:val="24"/>
        </w:rPr>
        <w:t xml:space="preserve"> aceptación</w:t>
      </w:r>
      <w:r w:rsidR="00994263" w:rsidRPr="007552A0">
        <w:rPr>
          <w:rFonts w:ascii="Arial" w:hAnsi="Arial" w:cs="Arial"/>
          <w:sz w:val="24"/>
          <w:szCs w:val="24"/>
        </w:rPr>
        <w:t xml:space="preserve">, destacan </w:t>
      </w:r>
      <w:r w:rsidR="004676FF" w:rsidRPr="007552A0">
        <w:rPr>
          <w:rFonts w:ascii="Arial" w:hAnsi="Arial" w:cs="Arial"/>
          <w:sz w:val="24"/>
          <w:szCs w:val="24"/>
        </w:rPr>
        <w:t>Tlaxcala y Tamaulipas con 89% de</w:t>
      </w:r>
      <w:r w:rsidR="00120E2F" w:rsidRPr="007552A0">
        <w:rPr>
          <w:rFonts w:ascii="Arial" w:hAnsi="Arial" w:cs="Arial"/>
          <w:sz w:val="24"/>
          <w:szCs w:val="24"/>
        </w:rPr>
        <w:t xml:space="preserve"> aceptación</w:t>
      </w:r>
      <w:r w:rsidR="004676FF" w:rsidRPr="007552A0">
        <w:rPr>
          <w:rFonts w:ascii="Arial" w:hAnsi="Arial" w:cs="Arial"/>
          <w:sz w:val="24"/>
          <w:szCs w:val="24"/>
        </w:rPr>
        <w:t xml:space="preserve">, </w:t>
      </w:r>
      <w:r w:rsidR="00F35B65">
        <w:rPr>
          <w:rFonts w:ascii="Arial" w:hAnsi="Arial" w:cs="Arial"/>
          <w:sz w:val="24"/>
          <w:szCs w:val="24"/>
        </w:rPr>
        <w:t>seguidos de</w:t>
      </w:r>
      <w:r w:rsidR="00F35B65" w:rsidRPr="007552A0">
        <w:rPr>
          <w:rFonts w:ascii="Arial" w:hAnsi="Arial" w:cs="Arial"/>
          <w:sz w:val="24"/>
          <w:szCs w:val="24"/>
        </w:rPr>
        <w:t xml:space="preserve"> </w:t>
      </w:r>
      <w:r w:rsidR="004676FF" w:rsidRPr="007552A0">
        <w:rPr>
          <w:rFonts w:ascii="Arial" w:hAnsi="Arial" w:cs="Arial"/>
          <w:sz w:val="24"/>
          <w:szCs w:val="24"/>
        </w:rPr>
        <w:t xml:space="preserve">Jalisco, Nuevo León y Sinaloa con 88%. </w:t>
      </w:r>
      <w:r w:rsidR="00F35B65">
        <w:rPr>
          <w:rFonts w:ascii="Arial" w:hAnsi="Arial" w:cs="Arial"/>
          <w:sz w:val="24"/>
          <w:szCs w:val="24"/>
        </w:rPr>
        <w:t>El porcentaje de aceptación más bajo</w:t>
      </w:r>
      <w:r w:rsidR="007D1B2E" w:rsidRPr="007552A0">
        <w:rPr>
          <w:rFonts w:ascii="Arial" w:hAnsi="Arial" w:cs="Arial"/>
          <w:sz w:val="24"/>
          <w:szCs w:val="24"/>
        </w:rPr>
        <w:t xml:space="preserve"> </w:t>
      </w:r>
      <w:r w:rsidR="00F35B65">
        <w:rPr>
          <w:rFonts w:ascii="Arial" w:hAnsi="Arial" w:cs="Arial"/>
          <w:sz w:val="24"/>
          <w:szCs w:val="24"/>
        </w:rPr>
        <w:t xml:space="preserve">corresponde </w:t>
      </w:r>
      <w:proofErr w:type="gramStart"/>
      <w:r w:rsidR="00F35B65">
        <w:rPr>
          <w:rFonts w:ascii="Arial" w:hAnsi="Arial" w:cs="Arial"/>
          <w:sz w:val="24"/>
          <w:szCs w:val="24"/>
        </w:rPr>
        <w:t xml:space="preserve">a </w:t>
      </w:r>
      <w:r w:rsidR="007D1B2E" w:rsidRPr="007552A0">
        <w:rPr>
          <w:rFonts w:ascii="Arial" w:hAnsi="Arial" w:cs="Arial"/>
          <w:sz w:val="24"/>
          <w:szCs w:val="24"/>
        </w:rPr>
        <w:t xml:space="preserve"> Chiapas</w:t>
      </w:r>
      <w:proofErr w:type="gramEnd"/>
      <w:r w:rsidR="007D1B2E" w:rsidRPr="007552A0">
        <w:rPr>
          <w:rFonts w:ascii="Arial" w:hAnsi="Arial" w:cs="Arial"/>
          <w:sz w:val="24"/>
          <w:szCs w:val="24"/>
        </w:rPr>
        <w:t xml:space="preserve"> con</w:t>
      </w:r>
      <w:r w:rsidR="004676FF" w:rsidRPr="007552A0">
        <w:rPr>
          <w:rFonts w:ascii="Arial" w:hAnsi="Arial" w:cs="Arial"/>
          <w:sz w:val="24"/>
          <w:szCs w:val="24"/>
        </w:rPr>
        <w:t xml:space="preserve"> 64% de</w:t>
      </w:r>
      <w:r w:rsidR="00120E2F" w:rsidRPr="007552A0">
        <w:rPr>
          <w:rFonts w:ascii="Arial" w:hAnsi="Arial" w:cs="Arial"/>
          <w:sz w:val="24"/>
          <w:szCs w:val="24"/>
        </w:rPr>
        <w:t xml:space="preserve"> aceptación</w:t>
      </w:r>
      <w:r w:rsidR="007D1B2E" w:rsidRPr="007552A0">
        <w:rPr>
          <w:rFonts w:ascii="Arial" w:hAnsi="Arial" w:cs="Arial"/>
          <w:sz w:val="24"/>
          <w:szCs w:val="24"/>
        </w:rPr>
        <w:t xml:space="preserve">. </w:t>
      </w:r>
      <w:r w:rsidR="007662B2" w:rsidRPr="007552A0">
        <w:rPr>
          <w:rFonts w:ascii="Arial" w:hAnsi="Arial" w:cs="Arial"/>
          <w:sz w:val="24"/>
          <w:szCs w:val="24"/>
        </w:rPr>
        <w:t xml:space="preserve">Por último, el </w:t>
      </w:r>
      <w:r>
        <w:rPr>
          <w:rFonts w:ascii="Arial" w:hAnsi="Arial" w:cs="Arial"/>
          <w:sz w:val="24"/>
          <w:szCs w:val="24"/>
        </w:rPr>
        <w:t>área de estudio</w:t>
      </w:r>
      <w:r w:rsidRPr="007552A0">
        <w:rPr>
          <w:rFonts w:ascii="Arial" w:hAnsi="Arial" w:cs="Arial"/>
          <w:sz w:val="24"/>
          <w:szCs w:val="24"/>
        </w:rPr>
        <w:t xml:space="preserve"> </w:t>
      </w:r>
      <w:r w:rsidR="00BD3419" w:rsidRPr="007552A0">
        <w:rPr>
          <w:rFonts w:ascii="Arial" w:hAnsi="Arial" w:cs="Arial"/>
          <w:sz w:val="24"/>
          <w:szCs w:val="24"/>
        </w:rPr>
        <w:t>“Posterior a la evaluación” obtiene</w:t>
      </w:r>
      <w:r w:rsidR="00F35B65">
        <w:rPr>
          <w:rFonts w:ascii="Arial" w:hAnsi="Arial" w:cs="Arial"/>
          <w:sz w:val="24"/>
          <w:szCs w:val="24"/>
        </w:rPr>
        <w:t>, en promedio,</w:t>
      </w:r>
      <w:r w:rsidR="004676FF" w:rsidRPr="007552A0">
        <w:rPr>
          <w:rFonts w:ascii="Arial" w:hAnsi="Arial" w:cs="Arial"/>
          <w:sz w:val="24"/>
          <w:szCs w:val="24"/>
        </w:rPr>
        <w:t xml:space="preserve"> 51% de </w:t>
      </w:r>
      <w:r w:rsidR="00120E2F" w:rsidRPr="007552A0">
        <w:rPr>
          <w:rFonts w:ascii="Arial" w:hAnsi="Arial" w:cs="Arial"/>
          <w:sz w:val="24"/>
          <w:szCs w:val="24"/>
        </w:rPr>
        <w:t>aceptació</w:t>
      </w:r>
      <w:r w:rsidR="004676FF" w:rsidRPr="007552A0">
        <w:rPr>
          <w:rFonts w:ascii="Arial" w:hAnsi="Arial" w:cs="Arial"/>
          <w:sz w:val="24"/>
          <w:szCs w:val="24"/>
        </w:rPr>
        <w:t>n. L</w:t>
      </w:r>
      <w:r w:rsidR="00BD3419" w:rsidRPr="007552A0">
        <w:rPr>
          <w:rFonts w:ascii="Arial" w:hAnsi="Arial" w:cs="Arial"/>
          <w:sz w:val="24"/>
          <w:szCs w:val="24"/>
        </w:rPr>
        <w:t xml:space="preserve">os estados </w:t>
      </w:r>
      <w:r w:rsidR="00F35B65">
        <w:rPr>
          <w:rFonts w:ascii="Arial" w:hAnsi="Arial" w:cs="Arial"/>
          <w:sz w:val="24"/>
          <w:szCs w:val="24"/>
        </w:rPr>
        <w:t>por debajo de este</w:t>
      </w:r>
      <w:r w:rsidR="00BD3419" w:rsidRPr="007552A0">
        <w:rPr>
          <w:rFonts w:ascii="Arial" w:hAnsi="Arial" w:cs="Arial"/>
          <w:sz w:val="24"/>
          <w:szCs w:val="24"/>
        </w:rPr>
        <w:t xml:space="preserve"> </w:t>
      </w:r>
      <w:r w:rsidR="004676FF" w:rsidRPr="007552A0">
        <w:rPr>
          <w:rFonts w:ascii="Arial" w:hAnsi="Arial" w:cs="Arial"/>
          <w:sz w:val="24"/>
          <w:szCs w:val="24"/>
        </w:rPr>
        <w:t xml:space="preserve">porcentaje </w:t>
      </w:r>
      <w:r w:rsidR="00BD3419" w:rsidRPr="007552A0">
        <w:rPr>
          <w:rFonts w:ascii="Arial" w:hAnsi="Arial" w:cs="Arial"/>
          <w:sz w:val="24"/>
          <w:szCs w:val="24"/>
        </w:rPr>
        <w:t xml:space="preserve">son: Chiapas, Yucatán, Michoacán y Sonora con </w:t>
      </w:r>
      <w:r w:rsidR="004676FF" w:rsidRPr="007552A0">
        <w:rPr>
          <w:rFonts w:ascii="Arial" w:hAnsi="Arial" w:cs="Arial"/>
          <w:sz w:val="24"/>
          <w:szCs w:val="24"/>
        </w:rPr>
        <w:t>resultados entre 40% y 44% de</w:t>
      </w:r>
      <w:r w:rsidR="00120E2F" w:rsidRPr="007552A0">
        <w:rPr>
          <w:rFonts w:ascii="Arial" w:hAnsi="Arial" w:cs="Arial"/>
          <w:sz w:val="24"/>
          <w:szCs w:val="24"/>
        </w:rPr>
        <w:t xml:space="preserve"> aceptación</w:t>
      </w:r>
      <w:r w:rsidR="00F35B65">
        <w:rPr>
          <w:rFonts w:ascii="Arial" w:hAnsi="Arial" w:cs="Arial"/>
          <w:sz w:val="24"/>
          <w:szCs w:val="24"/>
        </w:rPr>
        <w:t xml:space="preserve"> y los </w:t>
      </w:r>
      <w:r w:rsidR="00BD3419" w:rsidRPr="007552A0">
        <w:rPr>
          <w:rFonts w:ascii="Arial" w:hAnsi="Arial" w:cs="Arial"/>
          <w:sz w:val="24"/>
          <w:szCs w:val="24"/>
        </w:rPr>
        <w:t xml:space="preserve">que obtienen </w:t>
      </w:r>
      <w:r w:rsidR="00F35B65">
        <w:rPr>
          <w:rFonts w:ascii="Arial" w:hAnsi="Arial" w:cs="Arial"/>
          <w:sz w:val="24"/>
          <w:szCs w:val="24"/>
        </w:rPr>
        <w:t>un porcentaje más alto</w:t>
      </w:r>
      <w:r w:rsidR="00BD3419" w:rsidRPr="007552A0">
        <w:rPr>
          <w:rFonts w:ascii="Arial" w:hAnsi="Arial" w:cs="Arial"/>
          <w:sz w:val="24"/>
          <w:szCs w:val="24"/>
        </w:rPr>
        <w:t xml:space="preserve"> son: </w:t>
      </w:r>
      <w:r w:rsidR="00B63EE1" w:rsidRPr="007552A0">
        <w:rPr>
          <w:rFonts w:ascii="Arial" w:hAnsi="Arial" w:cs="Arial"/>
          <w:sz w:val="24"/>
          <w:szCs w:val="24"/>
        </w:rPr>
        <w:t xml:space="preserve">Nuevo León, </w:t>
      </w:r>
      <w:r w:rsidR="00531A97" w:rsidRPr="007552A0">
        <w:rPr>
          <w:rFonts w:ascii="Arial" w:hAnsi="Arial" w:cs="Arial"/>
          <w:sz w:val="24"/>
          <w:szCs w:val="24"/>
        </w:rPr>
        <w:t xml:space="preserve">Colima, </w:t>
      </w:r>
      <w:r w:rsidR="00B63EE1" w:rsidRPr="007552A0">
        <w:rPr>
          <w:rFonts w:ascii="Arial" w:hAnsi="Arial" w:cs="Arial"/>
          <w:sz w:val="24"/>
          <w:szCs w:val="24"/>
        </w:rPr>
        <w:t xml:space="preserve">Ciudad de México </w:t>
      </w:r>
      <w:r w:rsidRPr="007552A0">
        <w:rPr>
          <w:rFonts w:ascii="Arial" w:hAnsi="Arial" w:cs="Arial"/>
          <w:sz w:val="24"/>
          <w:szCs w:val="24"/>
        </w:rPr>
        <w:t>y Puebla</w:t>
      </w:r>
      <w:r w:rsidR="00B63EE1" w:rsidRPr="007552A0">
        <w:rPr>
          <w:rFonts w:ascii="Arial" w:hAnsi="Arial" w:cs="Arial"/>
          <w:sz w:val="24"/>
          <w:szCs w:val="24"/>
        </w:rPr>
        <w:t xml:space="preserve"> </w:t>
      </w:r>
      <w:r w:rsidR="00BD3419" w:rsidRPr="007552A0">
        <w:rPr>
          <w:rFonts w:ascii="Arial" w:hAnsi="Arial" w:cs="Arial"/>
          <w:sz w:val="24"/>
          <w:szCs w:val="24"/>
        </w:rPr>
        <w:t xml:space="preserve">con </w:t>
      </w:r>
      <w:r w:rsidR="00B63EE1" w:rsidRPr="007552A0">
        <w:rPr>
          <w:rFonts w:ascii="Arial" w:hAnsi="Arial" w:cs="Arial"/>
          <w:sz w:val="24"/>
          <w:szCs w:val="24"/>
        </w:rPr>
        <w:t xml:space="preserve">un rango entre 58% y 57% de nivel de conocimiento. </w:t>
      </w:r>
    </w:p>
    <w:p w14:paraId="3A8B441F" w14:textId="77777777" w:rsidR="00120E2F" w:rsidRPr="00D255CA" w:rsidRDefault="00120E2F" w:rsidP="007D1B2E">
      <w:pPr>
        <w:spacing w:after="20"/>
        <w:rPr>
          <w:rFonts w:ascii="Arial" w:hAnsi="Arial" w:cs="Arial"/>
          <w:sz w:val="24"/>
          <w:szCs w:val="24"/>
        </w:rPr>
      </w:pPr>
    </w:p>
    <w:p w14:paraId="0BC121FC" w14:textId="77777777" w:rsidR="00120E2F" w:rsidRPr="007F4B11" w:rsidRDefault="00120E2F" w:rsidP="00F45078">
      <w:pPr>
        <w:rPr>
          <w:rFonts w:ascii="Arial" w:hAnsi="Arial" w:cs="Arial"/>
          <w:sz w:val="24"/>
          <w:szCs w:val="24"/>
        </w:rPr>
        <w:sectPr w:rsidR="00120E2F" w:rsidRPr="007F4B11" w:rsidSect="00A44F23">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pPr>
    </w:p>
    <w:p w14:paraId="0B416BB6" w14:textId="77777777" w:rsidR="00120E2F" w:rsidRPr="007F4B11" w:rsidRDefault="00120E2F" w:rsidP="00F45078">
      <w:pPr>
        <w:rPr>
          <w:rFonts w:ascii="Arial" w:hAnsi="Arial" w:cs="Arial"/>
          <w:sz w:val="24"/>
          <w:szCs w:val="24"/>
        </w:rPr>
      </w:pPr>
    </w:p>
    <w:p w14:paraId="67CDCA34" w14:textId="615462A2" w:rsidR="00AC510E" w:rsidRPr="00A537A8" w:rsidRDefault="004F44D2" w:rsidP="003609C4">
      <w:pPr>
        <w:rPr>
          <w:rFonts w:ascii="Arial" w:eastAsia="Calibri" w:hAnsi="Arial" w:cs="Arial"/>
          <w:b/>
          <w:i/>
          <w:iCs/>
        </w:rPr>
      </w:pPr>
      <w:r w:rsidRPr="007F4B11" w:rsidDel="008B2250">
        <w:rPr>
          <w:rFonts w:ascii="Arial" w:hAnsi="Arial" w:cs="Arial"/>
          <w:sz w:val="24"/>
          <w:szCs w:val="24"/>
        </w:rPr>
        <w:t xml:space="preserve"> </w:t>
      </w:r>
      <w:bookmarkStart w:id="18" w:name="_Toc3918260"/>
      <w:r w:rsidR="00AC510E" w:rsidRPr="00A537A8">
        <w:rPr>
          <w:rFonts w:ascii="Arial" w:eastAsia="Calibri" w:hAnsi="Arial" w:cs="Arial"/>
          <w:b/>
          <w:i/>
          <w:iCs/>
        </w:rPr>
        <w:t xml:space="preserve">Gráfica </w:t>
      </w:r>
      <w:r w:rsidR="00AC510E" w:rsidRPr="00A537A8">
        <w:rPr>
          <w:rFonts w:ascii="Arial" w:eastAsia="Calibri" w:hAnsi="Arial" w:cs="Arial"/>
          <w:b/>
          <w:i/>
          <w:iCs/>
        </w:rPr>
        <w:fldChar w:fldCharType="begin"/>
      </w:r>
      <w:r w:rsidR="00AC510E" w:rsidRPr="00A537A8">
        <w:rPr>
          <w:rFonts w:ascii="Arial" w:eastAsia="Calibri" w:hAnsi="Arial" w:cs="Arial"/>
          <w:b/>
          <w:i/>
          <w:iCs/>
        </w:rPr>
        <w:instrText xml:space="preserve"> SEQ Gráfica \* ARABIC </w:instrText>
      </w:r>
      <w:r w:rsidR="00AC510E" w:rsidRPr="00A537A8">
        <w:rPr>
          <w:rFonts w:ascii="Arial" w:eastAsia="Calibri" w:hAnsi="Arial" w:cs="Arial"/>
          <w:b/>
          <w:i/>
          <w:iCs/>
        </w:rPr>
        <w:fldChar w:fldCharType="separate"/>
      </w:r>
      <w:r w:rsidR="00D36D6E" w:rsidRPr="00A537A8">
        <w:rPr>
          <w:rFonts w:ascii="Arial" w:eastAsia="Calibri" w:hAnsi="Arial" w:cs="Arial"/>
          <w:b/>
          <w:i/>
          <w:iCs/>
          <w:noProof/>
        </w:rPr>
        <w:t>2</w:t>
      </w:r>
      <w:r w:rsidR="00AC510E" w:rsidRPr="00A537A8">
        <w:rPr>
          <w:rFonts w:ascii="Arial" w:eastAsia="Calibri" w:hAnsi="Arial" w:cs="Arial"/>
          <w:b/>
          <w:i/>
          <w:iCs/>
        </w:rPr>
        <w:fldChar w:fldCharType="end"/>
      </w:r>
      <w:r w:rsidR="00AC510E" w:rsidRPr="00A537A8">
        <w:rPr>
          <w:rFonts w:ascii="Arial" w:eastAsia="Calibri" w:hAnsi="Arial" w:cs="Arial"/>
          <w:b/>
          <w:i/>
          <w:iCs/>
        </w:rPr>
        <w:t xml:space="preserve"> </w:t>
      </w:r>
      <w:r w:rsidR="000619C5" w:rsidRPr="00A537A8">
        <w:rPr>
          <w:rFonts w:ascii="Arial" w:eastAsia="Calibri" w:hAnsi="Arial" w:cs="Arial"/>
          <w:b/>
          <w:i/>
          <w:iCs/>
        </w:rPr>
        <w:t xml:space="preserve">Porcentaje de </w:t>
      </w:r>
      <w:r w:rsidR="00120E2F" w:rsidRPr="00A537A8">
        <w:rPr>
          <w:rFonts w:ascii="Arial" w:eastAsia="Calibri" w:hAnsi="Arial" w:cs="Arial"/>
          <w:b/>
          <w:i/>
          <w:iCs/>
        </w:rPr>
        <w:t xml:space="preserve">aceptación </w:t>
      </w:r>
      <w:r w:rsidR="000619C5" w:rsidRPr="00A537A8">
        <w:rPr>
          <w:rFonts w:ascii="Arial" w:eastAsia="Calibri" w:hAnsi="Arial" w:cs="Arial"/>
          <w:b/>
          <w:i/>
          <w:iCs/>
        </w:rPr>
        <w:t xml:space="preserve">por </w:t>
      </w:r>
      <w:r w:rsidR="007552A0">
        <w:rPr>
          <w:rFonts w:ascii="Arial" w:eastAsia="Calibri" w:hAnsi="Arial" w:cs="Arial"/>
          <w:b/>
          <w:i/>
          <w:iCs/>
        </w:rPr>
        <w:t>área de estudio</w:t>
      </w:r>
      <w:r w:rsidR="007552A0" w:rsidRPr="00A537A8">
        <w:rPr>
          <w:rFonts w:ascii="Arial" w:eastAsia="Calibri" w:hAnsi="Arial" w:cs="Arial"/>
          <w:b/>
          <w:i/>
          <w:iCs/>
        </w:rPr>
        <w:t xml:space="preserve"> </w:t>
      </w:r>
      <w:r w:rsidR="000619C5" w:rsidRPr="00A537A8">
        <w:rPr>
          <w:rFonts w:ascii="Arial" w:eastAsia="Calibri" w:hAnsi="Arial" w:cs="Arial"/>
          <w:b/>
          <w:i/>
          <w:iCs/>
        </w:rPr>
        <w:t>y entidad federativa</w:t>
      </w:r>
      <w:r w:rsidR="00177075" w:rsidRPr="00A537A8">
        <w:rPr>
          <w:rFonts w:ascii="Arial" w:eastAsia="Calibri" w:hAnsi="Arial" w:cs="Arial"/>
          <w:b/>
          <w:i/>
          <w:iCs/>
        </w:rPr>
        <w:t>. Ingreso</w:t>
      </w:r>
      <w:bookmarkEnd w:id="18"/>
    </w:p>
    <w:p w14:paraId="5CD329B8" w14:textId="77777777" w:rsidR="000619C5" w:rsidRPr="00A537A8" w:rsidRDefault="00177075" w:rsidP="003609C4">
      <w:pPr>
        <w:rPr>
          <w:rFonts w:ascii="Arial" w:eastAsia="Calibri" w:hAnsi="Arial" w:cs="Arial"/>
          <w:b/>
        </w:rPr>
      </w:pPr>
      <w:r w:rsidRPr="00A537A8">
        <w:rPr>
          <w:rFonts w:ascii="Arial" w:hAnsi="Arial" w:cs="Arial"/>
          <w:noProof/>
          <w:lang w:eastAsia="es-MX"/>
        </w:rPr>
        <w:drawing>
          <wp:inline distT="0" distB="0" distL="0" distR="0" wp14:anchorId="675B82E0" wp14:editId="3CB8B985">
            <wp:extent cx="8250072" cy="4183039"/>
            <wp:effectExtent l="0" t="0" r="17780" b="825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F46936" w14:textId="370A65FF" w:rsidR="002157E1" w:rsidRPr="007F4B11" w:rsidRDefault="00B322DB" w:rsidP="00B322DB">
      <w:pPr>
        <w:spacing w:after="20"/>
        <w:jc w:val="left"/>
        <w:rPr>
          <w:rFonts w:ascii="Arial" w:hAnsi="Arial" w:cs="Arial"/>
          <w:sz w:val="18"/>
          <w:szCs w:val="24"/>
        </w:rPr>
      </w:pPr>
      <w:r w:rsidRPr="007F4B11">
        <w:rPr>
          <w:rFonts w:ascii="Arial" w:hAnsi="Arial" w:cs="Arial"/>
          <w:sz w:val="18"/>
          <w:szCs w:val="24"/>
        </w:rPr>
        <w:t>Fuente: INEE. Encuesta de</w:t>
      </w:r>
      <w:r w:rsidR="00D255CA">
        <w:rPr>
          <w:rFonts w:ascii="Arial" w:hAnsi="Arial" w:cs="Arial"/>
          <w:sz w:val="18"/>
          <w:szCs w:val="24"/>
        </w:rPr>
        <w:t xml:space="preserve"> opinión</w:t>
      </w:r>
      <w:r w:rsidRPr="007F4B11">
        <w:rPr>
          <w:rFonts w:ascii="Arial" w:hAnsi="Arial" w:cs="Arial"/>
          <w:sz w:val="18"/>
          <w:szCs w:val="24"/>
        </w:rPr>
        <w:t xml:space="preserve"> del proceso de ingreso en educaci</w:t>
      </w:r>
      <w:r w:rsidR="000F002E" w:rsidRPr="007F4B11">
        <w:rPr>
          <w:rFonts w:ascii="Arial" w:hAnsi="Arial" w:cs="Arial"/>
          <w:sz w:val="18"/>
          <w:szCs w:val="24"/>
        </w:rPr>
        <w:t>ón básica y media superior 2018</w:t>
      </w:r>
    </w:p>
    <w:p w14:paraId="5A750FA3" w14:textId="77777777" w:rsidR="00120E2F" w:rsidRPr="007F4B11" w:rsidRDefault="00120E2F" w:rsidP="00B322DB">
      <w:pPr>
        <w:spacing w:after="20"/>
        <w:jc w:val="left"/>
        <w:rPr>
          <w:rFonts w:ascii="Arial" w:hAnsi="Arial" w:cs="Arial"/>
          <w:sz w:val="18"/>
          <w:szCs w:val="24"/>
        </w:rPr>
        <w:sectPr w:rsidR="00120E2F" w:rsidRPr="007F4B11" w:rsidSect="00120E2F">
          <w:pgSz w:w="15840" w:h="12240" w:orient="landscape"/>
          <w:pgMar w:top="1701" w:right="1418" w:bottom="1701" w:left="1418" w:header="709" w:footer="709" w:gutter="0"/>
          <w:cols w:space="708"/>
          <w:docGrid w:linePitch="360"/>
        </w:sectPr>
      </w:pPr>
    </w:p>
    <w:p w14:paraId="249AEBB0" w14:textId="4CC8B494" w:rsidR="00120E2F" w:rsidRPr="007552A0" w:rsidRDefault="00A60367" w:rsidP="00120E2F">
      <w:pPr>
        <w:rPr>
          <w:rFonts w:ascii="Arial" w:hAnsi="Arial" w:cs="Arial"/>
          <w:sz w:val="24"/>
          <w:szCs w:val="24"/>
        </w:rPr>
      </w:pPr>
      <w:r w:rsidRPr="007F4B11">
        <w:rPr>
          <w:rFonts w:ascii="Arial" w:hAnsi="Arial" w:cs="Arial"/>
          <w:sz w:val="24"/>
          <w:szCs w:val="24"/>
        </w:rPr>
        <w:lastRenderedPageBreak/>
        <w:t xml:space="preserve">Al observar </w:t>
      </w:r>
      <w:r w:rsidR="00642F70" w:rsidRPr="007F4B11">
        <w:rPr>
          <w:rFonts w:ascii="Arial" w:hAnsi="Arial" w:cs="Arial"/>
          <w:sz w:val="24"/>
          <w:szCs w:val="24"/>
        </w:rPr>
        <w:t>los promedios de aceptación</w:t>
      </w:r>
      <w:r w:rsidR="00120E2F" w:rsidRPr="007F4B11">
        <w:rPr>
          <w:rFonts w:ascii="Arial" w:hAnsi="Arial" w:cs="Arial"/>
          <w:sz w:val="24"/>
          <w:szCs w:val="24"/>
        </w:rPr>
        <w:t xml:space="preserve"> de las </w:t>
      </w:r>
      <w:r w:rsidR="00642F70" w:rsidRPr="007F4B11">
        <w:rPr>
          <w:rFonts w:ascii="Arial" w:hAnsi="Arial" w:cs="Arial"/>
          <w:sz w:val="24"/>
          <w:szCs w:val="24"/>
        </w:rPr>
        <w:t>28</w:t>
      </w:r>
      <w:r w:rsidR="00120E2F" w:rsidRPr="007F4B11">
        <w:rPr>
          <w:rFonts w:ascii="Arial" w:hAnsi="Arial" w:cs="Arial"/>
          <w:sz w:val="24"/>
          <w:szCs w:val="24"/>
        </w:rPr>
        <w:t xml:space="preserve"> </w:t>
      </w:r>
      <w:r w:rsidR="00642F70" w:rsidRPr="007F4B11">
        <w:rPr>
          <w:rFonts w:ascii="Arial" w:hAnsi="Arial" w:cs="Arial"/>
          <w:sz w:val="24"/>
          <w:szCs w:val="24"/>
        </w:rPr>
        <w:t xml:space="preserve">preguntas y de los promedios de conocimiento de las 4 preguntas </w:t>
      </w:r>
      <w:r w:rsidR="00120E2F" w:rsidRPr="007F4B11">
        <w:rPr>
          <w:rFonts w:ascii="Arial" w:hAnsi="Arial" w:cs="Arial"/>
          <w:sz w:val="24"/>
          <w:szCs w:val="24"/>
        </w:rPr>
        <w:t xml:space="preserve">que integran </w:t>
      </w:r>
      <w:r w:rsidR="007552A0">
        <w:rPr>
          <w:rFonts w:ascii="Arial" w:hAnsi="Arial" w:cs="Arial"/>
          <w:sz w:val="24"/>
          <w:szCs w:val="24"/>
        </w:rPr>
        <w:t>las tres áreas de estudio</w:t>
      </w:r>
      <w:r w:rsidR="00120E2F" w:rsidRPr="007552A0">
        <w:rPr>
          <w:rFonts w:ascii="Arial" w:hAnsi="Arial" w:cs="Arial"/>
          <w:sz w:val="24"/>
          <w:szCs w:val="24"/>
        </w:rPr>
        <w:t xml:space="preserve"> de la encuesta (ver gráfica 3)</w:t>
      </w:r>
      <w:r w:rsidR="00165DA0" w:rsidRPr="007552A0">
        <w:rPr>
          <w:rFonts w:ascii="Arial" w:hAnsi="Arial" w:cs="Arial"/>
          <w:sz w:val="24"/>
          <w:szCs w:val="24"/>
        </w:rPr>
        <w:t xml:space="preserve">, se encuentra </w:t>
      </w:r>
      <w:r w:rsidR="00A537A8">
        <w:rPr>
          <w:rFonts w:ascii="Arial" w:hAnsi="Arial" w:cs="Arial"/>
          <w:sz w:val="24"/>
          <w:szCs w:val="24"/>
        </w:rPr>
        <w:t xml:space="preserve">que </w:t>
      </w:r>
      <w:r w:rsidR="00165DA0" w:rsidRPr="007552A0">
        <w:rPr>
          <w:rFonts w:ascii="Arial" w:hAnsi="Arial" w:cs="Arial"/>
          <w:sz w:val="24"/>
          <w:szCs w:val="24"/>
        </w:rPr>
        <w:t>l</w:t>
      </w:r>
      <w:r w:rsidR="00120E2F" w:rsidRPr="007552A0">
        <w:rPr>
          <w:rFonts w:ascii="Arial" w:hAnsi="Arial" w:cs="Arial"/>
          <w:sz w:val="24"/>
          <w:szCs w:val="24"/>
        </w:rPr>
        <w:t xml:space="preserve">a pregunta con mayor </w:t>
      </w:r>
      <w:r w:rsidR="00642F70" w:rsidRPr="007552A0">
        <w:rPr>
          <w:rFonts w:ascii="Arial" w:hAnsi="Arial" w:cs="Arial"/>
          <w:sz w:val="24"/>
          <w:szCs w:val="24"/>
        </w:rPr>
        <w:t xml:space="preserve">aceptación </w:t>
      </w:r>
      <w:r w:rsidR="00120E2F" w:rsidRPr="007552A0">
        <w:rPr>
          <w:rFonts w:ascii="Arial" w:hAnsi="Arial" w:cs="Arial"/>
          <w:sz w:val="24"/>
          <w:szCs w:val="24"/>
        </w:rPr>
        <w:t xml:space="preserve">es: </w:t>
      </w:r>
      <w:r w:rsidR="00120E2F" w:rsidRPr="00A537A8">
        <w:rPr>
          <w:rFonts w:ascii="Arial" w:hAnsi="Arial" w:cs="Arial"/>
          <w:i/>
          <w:sz w:val="24"/>
          <w:szCs w:val="24"/>
        </w:rPr>
        <w:t>La atención del Aplicador ante las dudas de los sustentantes</w:t>
      </w:r>
      <w:r w:rsidR="00120E2F" w:rsidRPr="007552A0">
        <w:rPr>
          <w:rFonts w:ascii="Arial" w:hAnsi="Arial" w:cs="Arial"/>
          <w:sz w:val="24"/>
          <w:szCs w:val="24"/>
        </w:rPr>
        <w:t xml:space="preserve"> y </w:t>
      </w:r>
      <w:r w:rsidR="00120E2F" w:rsidRPr="00A537A8">
        <w:rPr>
          <w:rFonts w:ascii="Arial" w:hAnsi="Arial" w:cs="Arial"/>
          <w:i/>
          <w:sz w:val="24"/>
          <w:szCs w:val="24"/>
        </w:rPr>
        <w:t>El trato brindado a los sustentantes por el Aplicador</w:t>
      </w:r>
      <w:r w:rsidR="00A537A8">
        <w:rPr>
          <w:rFonts w:ascii="Arial" w:hAnsi="Arial" w:cs="Arial"/>
          <w:i/>
          <w:sz w:val="24"/>
          <w:szCs w:val="24"/>
        </w:rPr>
        <w:t>,</w:t>
      </w:r>
      <w:r w:rsidR="00120E2F" w:rsidRPr="007552A0">
        <w:rPr>
          <w:rFonts w:ascii="Arial" w:hAnsi="Arial" w:cs="Arial"/>
          <w:sz w:val="24"/>
          <w:szCs w:val="24"/>
        </w:rPr>
        <w:t xml:space="preserve"> ambas con </w:t>
      </w:r>
      <w:r w:rsidR="00642F70" w:rsidRPr="007552A0">
        <w:rPr>
          <w:rFonts w:ascii="Arial" w:hAnsi="Arial" w:cs="Arial"/>
          <w:sz w:val="24"/>
          <w:szCs w:val="24"/>
        </w:rPr>
        <w:t xml:space="preserve">96% de aceptación, que pertenecen al </w:t>
      </w:r>
      <w:r w:rsidR="007552A0">
        <w:rPr>
          <w:rFonts w:ascii="Arial" w:hAnsi="Arial" w:cs="Arial"/>
          <w:sz w:val="24"/>
          <w:szCs w:val="24"/>
        </w:rPr>
        <w:t xml:space="preserve">área de estudio </w:t>
      </w:r>
      <w:r w:rsidR="003932C8">
        <w:rPr>
          <w:rFonts w:ascii="Arial" w:hAnsi="Arial" w:cs="Arial"/>
          <w:sz w:val="24"/>
          <w:szCs w:val="24"/>
        </w:rPr>
        <w:t>“</w:t>
      </w:r>
      <w:r w:rsidR="00120E2F" w:rsidRPr="007552A0">
        <w:rPr>
          <w:rFonts w:ascii="Arial" w:hAnsi="Arial" w:cs="Arial"/>
          <w:sz w:val="24"/>
          <w:szCs w:val="24"/>
        </w:rPr>
        <w:t>aplicación de los instrumentos</w:t>
      </w:r>
      <w:r w:rsidR="003932C8">
        <w:rPr>
          <w:rFonts w:ascii="Arial" w:hAnsi="Arial" w:cs="Arial"/>
          <w:sz w:val="24"/>
          <w:szCs w:val="24"/>
        </w:rPr>
        <w:t>”</w:t>
      </w:r>
      <w:r w:rsidR="00120E2F" w:rsidRPr="007552A0">
        <w:rPr>
          <w:rFonts w:ascii="Arial" w:hAnsi="Arial" w:cs="Arial"/>
          <w:sz w:val="24"/>
          <w:szCs w:val="24"/>
        </w:rPr>
        <w:t xml:space="preserve">. Las preguntas con menor </w:t>
      </w:r>
      <w:r w:rsidR="00F35B65">
        <w:rPr>
          <w:rFonts w:ascii="Arial" w:hAnsi="Arial" w:cs="Arial"/>
          <w:sz w:val="24"/>
          <w:szCs w:val="24"/>
        </w:rPr>
        <w:t>porcentaje</w:t>
      </w:r>
      <w:r w:rsidR="00F35B65" w:rsidRPr="007552A0">
        <w:rPr>
          <w:rFonts w:ascii="Arial" w:hAnsi="Arial" w:cs="Arial"/>
          <w:sz w:val="24"/>
          <w:szCs w:val="24"/>
        </w:rPr>
        <w:t xml:space="preserve"> </w:t>
      </w:r>
      <w:r w:rsidR="00642F70" w:rsidRPr="007552A0">
        <w:rPr>
          <w:rFonts w:ascii="Arial" w:hAnsi="Arial" w:cs="Arial"/>
          <w:sz w:val="24"/>
          <w:szCs w:val="24"/>
        </w:rPr>
        <w:t xml:space="preserve">son las pertenecientes al </w:t>
      </w:r>
      <w:r w:rsidR="007552A0">
        <w:rPr>
          <w:rFonts w:ascii="Arial" w:hAnsi="Arial" w:cs="Arial"/>
          <w:sz w:val="24"/>
          <w:szCs w:val="24"/>
        </w:rPr>
        <w:t>área de estudio</w:t>
      </w:r>
      <w:r w:rsidR="007552A0" w:rsidRPr="007552A0">
        <w:rPr>
          <w:rFonts w:ascii="Arial" w:hAnsi="Arial" w:cs="Arial"/>
          <w:sz w:val="24"/>
          <w:szCs w:val="24"/>
        </w:rPr>
        <w:t xml:space="preserve"> </w:t>
      </w:r>
      <w:r w:rsidR="00642F70" w:rsidRPr="007552A0">
        <w:rPr>
          <w:rFonts w:ascii="Arial" w:hAnsi="Arial" w:cs="Arial"/>
          <w:sz w:val="24"/>
          <w:szCs w:val="24"/>
        </w:rPr>
        <w:t xml:space="preserve">“Posterior a la evaluación” y se refieres al conocimiento que tienen los encuestados sobre </w:t>
      </w:r>
      <w:r w:rsidR="00120E2F" w:rsidRPr="008B4BA7">
        <w:rPr>
          <w:rFonts w:ascii="Arial" w:hAnsi="Arial" w:cs="Arial"/>
          <w:i/>
          <w:sz w:val="24"/>
          <w:szCs w:val="24"/>
        </w:rPr>
        <w:t>El número de plazas que se concursan</w:t>
      </w:r>
      <w:r w:rsidR="00120E2F" w:rsidRPr="007552A0">
        <w:rPr>
          <w:rFonts w:ascii="Arial" w:hAnsi="Arial" w:cs="Arial"/>
          <w:sz w:val="24"/>
          <w:szCs w:val="24"/>
        </w:rPr>
        <w:t xml:space="preserve">, </w:t>
      </w:r>
      <w:r w:rsidR="00120E2F" w:rsidRPr="008B4BA7">
        <w:rPr>
          <w:rFonts w:ascii="Arial" w:hAnsi="Arial" w:cs="Arial"/>
          <w:i/>
          <w:sz w:val="24"/>
          <w:szCs w:val="24"/>
        </w:rPr>
        <w:t>Cómo se califican los exámenes</w:t>
      </w:r>
      <w:r w:rsidR="00120E2F" w:rsidRPr="007552A0">
        <w:rPr>
          <w:rFonts w:ascii="Arial" w:hAnsi="Arial" w:cs="Arial"/>
          <w:sz w:val="24"/>
          <w:szCs w:val="24"/>
        </w:rPr>
        <w:t xml:space="preserve"> y </w:t>
      </w:r>
      <w:r w:rsidR="00120E2F" w:rsidRPr="008B4BA7">
        <w:rPr>
          <w:rFonts w:ascii="Arial" w:hAnsi="Arial" w:cs="Arial"/>
          <w:i/>
          <w:sz w:val="24"/>
          <w:szCs w:val="24"/>
        </w:rPr>
        <w:t>Cómo se conforman las listas de prelación</w:t>
      </w:r>
      <w:r w:rsidR="00120E2F" w:rsidRPr="007552A0">
        <w:rPr>
          <w:rFonts w:ascii="Arial" w:hAnsi="Arial" w:cs="Arial"/>
          <w:sz w:val="24"/>
          <w:szCs w:val="24"/>
        </w:rPr>
        <w:t xml:space="preserve"> con </w:t>
      </w:r>
      <w:r w:rsidR="00642F70" w:rsidRPr="007552A0">
        <w:rPr>
          <w:rFonts w:ascii="Arial" w:hAnsi="Arial" w:cs="Arial"/>
          <w:sz w:val="24"/>
          <w:szCs w:val="24"/>
        </w:rPr>
        <w:t xml:space="preserve">resultados entre el 48% y 36% de conocimiento. </w:t>
      </w:r>
    </w:p>
    <w:p w14:paraId="6650916E" w14:textId="77777777" w:rsidR="00120E2F" w:rsidRPr="003932C8" w:rsidRDefault="00120E2F" w:rsidP="00B322DB">
      <w:pPr>
        <w:spacing w:after="20"/>
        <w:jc w:val="left"/>
        <w:rPr>
          <w:rFonts w:ascii="Arial" w:hAnsi="Arial" w:cs="Arial"/>
          <w:sz w:val="18"/>
          <w:szCs w:val="24"/>
        </w:rPr>
        <w:sectPr w:rsidR="00120E2F" w:rsidRPr="003932C8" w:rsidSect="00120E2F">
          <w:pgSz w:w="12240" w:h="15840"/>
          <w:pgMar w:top="1417" w:right="1701" w:bottom="1417" w:left="1701" w:header="708" w:footer="708" w:gutter="0"/>
          <w:cols w:space="708"/>
          <w:docGrid w:linePitch="360"/>
        </w:sectPr>
      </w:pPr>
    </w:p>
    <w:p w14:paraId="3BE828A4" w14:textId="779B4F61" w:rsidR="00011F14" w:rsidRPr="008B4BA7" w:rsidRDefault="00011F14" w:rsidP="00011F14">
      <w:pPr>
        <w:spacing w:after="20" w:line="240" w:lineRule="auto"/>
        <w:rPr>
          <w:rFonts w:ascii="Arial" w:eastAsia="Calibri" w:hAnsi="Arial" w:cs="Arial"/>
          <w:b/>
        </w:rPr>
      </w:pPr>
      <w:bookmarkStart w:id="19" w:name="_Toc3918261"/>
      <w:r w:rsidRPr="008B4BA7">
        <w:rPr>
          <w:rFonts w:ascii="Arial" w:eastAsia="Calibri" w:hAnsi="Arial" w:cs="Arial"/>
          <w:b/>
        </w:rPr>
        <w:lastRenderedPageBreak/>
        <w:t xml:space="preserve">Gráfica </w:t>
      </w:r>
      <w:r w:rsidRPr="008B4BA7">
        <w:rPr>
          <w:rFonts w:ascii="Arial" w:eastAsia="Calibri" w:hAnsi="Arial" w:cs="Arial"/>
          <w:b/>
        </w:rPr>
        <w:fldChar w:fldCharType="begin"/>
      </w:r>
      <w:r w:rsidRPr="008B4BA7">
        <w:rPr>
          <w:rFonts w:ascii="Arial" w:eastAsia="Calibri" w:hAnsi="Arial" w:cs="Arial"/>
          <w:b/>
        </w:rPr>
        <w:instrText xml:space="preserve"> SEQ Gráfica \* ARABIC </w:instrText>
      </w:r>
      <w:r w:rsidRPr="008B4BA7">
        <w:rPr>
          <w:rFonts w:ascii="Arial" w:eastAsia="Calibri" w:hAnsi="Arial" w:cs="Arial"/>
          <w:b/>
        </w:rPr>
        <w:fldChar w:fldCharType="separate"/>
      </w:r>
      <w:r w:rsidRPr="008B4BA7">
        <w:rPr>
          <w:rFonts w:ascii="Arial" w:eastAsia="Calibri" w:hAnsi="Arial" w:cs="Arial"/>
          <w:b/>
          <w:noProof/>
        </w:rPr>
        <w:t>3</w:t>
      </w:r>
      <w:r w:rsidRPr="008B4BA7">
        <w:rPr>
          <w:rFonts w:ascii="Arial" w:eastAsia="Calibri" w:hAnsi="Arial" w:cs="Arial"/>
          <w:b/>
        </w:rPr>
        <w:fldChar w:fldCharType="end"/>
      </w:r>
      <w:r w:rsidRPr="008B4BA7">
        <w:rPr>
          <w:rFonts w:ascii="Arial" w:eastAsia="Calibri" w:hAnsi="Arial" w:cs="Arial"/>
          <w:b/>
        </w:rPr>
        <w:t xml:space="preserve"> </w:t>
      </w:r>
      <w:r w:rsidR="000619C5" w:rsidRPr="008B4BA7">
        <w:rPr>
          <w:rFonts w:ascii="Arial" w:eastAsia="Calibri" w:hAnsi="Arial" w:cs="Arial"/>
          <w:b/>
        </w:rPr>
        <w:t>Porcentaje</w:t>
      </w:r>
      <w:r w:rsidRPr="008B4BA7">
        <w:rPr>
          <w:rFonts w:ascii="Arial" w:eastAsia="Calibri" w:hAnsi="Arial" w:cs="Arial"/>
          <w:b/>
        </w:rPr>
        <w:t xml:space="preserve"> de</w:t>
      </w:r>
      <w:r w:rsidR="000619C5" w:rsidRPr="008B4BA7">
        <w:rPr>
          <w:rFonts w:ascii="Arial" w:eastAsia="Calibri" w:hAnsi="Arial" w:cs="Arial"/>
          <w:b/>
        </w:rPr>
        <w:t xml:space="preserve"> </w:t>
      </w:r>
      <w:r w:rsidR="00AC3D56" w:rsidRPr="008B4BA7">
        <w:rPr>
          <w:rFonts w:ascii="Arial" w:eastAsia="Calibri" w:hAnsi="Arial" w:cs="Arial"/>
          <w:b/>
        </w:rPr>
        <w:t xml:space="preserve">Aceptación o conocimiento </w:t>
      </w:r>
      <w:r w:rsidR="008B4BA7">
        <w:rPr>
          <w:rFonts w:ascii="Arial" w:eastAsia="Calibri" w:hAnsi="Arial" w:cs="Arial"/>
          <w:b/>
        </w:rPr>
        <w:t>por ítem. Ingreso</w:t>
      </w:r>
      <w:bookmarkEnd w:id="19"/>
    </w:p>
    <w:p w14:paraId="546BE2D6" w14:textId="77777777" w:rsidR="000619C5" w:rsidRPr="008B4BA7" w:rsidRDefault="009801C4" w:rsidP="00011F14">
      <w:pPr>
        <w:spacing w:after="20" w:line="240" w:lineRule="auto"/>
        <w:rPr>
          <w:rFonts w:ascii="Arial" w:eastAsia="Calibri" w:hAnsi="Arial" w:cs="Arial"/>
          <w:b/>
        </w:rPr>
      </w:pPr>
      <w:r w:rsidRPr="008B4BA7">
        <w:rPr>
          <w:rFonts w:ascii="Arial" w:hAnsi="Arial" w:cs="Arial"/>
          <w:noProof/>
          <w:lang w:eastAsia="es-MX"/>
        </w:rPr>
        <w:drawing>
          <wp:inline distT="0" distB="0" distL="0" distR="0" wp14:anchorId="15B1FD9C" wp14:editId="685AF86D">
            <wp:extent cx="8652681" cy="4435522"/>
            <wp:effectExtent l="0" t="0" r="15240" b="31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E9FB9E" w14:textId="77777777" w:rsidR="00011F14" w:rsidRPr="007F4B11" w:rsidRDefault="00011F14" w:rsidP="00011F14">
      <w:pPr>
        <w:spacing w:after="0" w:line="240" w:lineRule="auto"/>
        <w:rPr>
          <w:rFonts w:ascii="Arial" w:hAnsi="Arial" w:cs="Arial"/>
          <w:sz w:val="24"/>
          <w:szCs w:val="24"/>
        </w:rPr>
      </w:pPr>
    </w:p>
    <w:p w14:paraId="3066A801" w14:textId="029A7F3C" w:rsidR="00011F14" w:rsidRPr="007552A0" w:rsidRDefault="00011F14" w:rsidP="00011F14">
      <w:pPr>
        <w:spacing w:after="0"/>
        <w:rPr>
          <w:rFonts w:ascii="Arial" w:hAnsi="Arial" w:cs="Arial"/>
          <w:sz w:val="18"/>
          <w:szCs w:val="24"/>
        </w:rPr>
        <w:sectPr w:rsidR="00011F14" w:rsidRPr="007552A0" w:rsidSect="00B172A0">
          <w:pgSz w:w="15840" w:h="12240" w:orient="landscape"/>
          <w:pgMar w:top="1701" w:right="1417" w:bottom="1701" w:left="1417" w:header="708" w:footer="708" w:gutter="0"/>
          <w:cols w:space="708"/>
          <w:docGrid w:linePitch="360"/>
        </w:sectPr>
      </w:pPr>
      <w:r w:rsidRPr="007552A0">
        <w:rPr>
          <w:rFonts w:ascii="Arial" w:hAnsi="Arial" w:cs="Arial"/>
          <w:sz w:val="18"/>
          <w:szCs w:val="24"/>
        </w:rPr>
        <w:t xml:space="preserve">Fuente: INEE. Encuesta de </w:t>
      </w:r>
      <w:r w:rsidR="00D255CA">
        <w:rPr>
          <w:rFonts w:ascii="Arial" w:hAnsi="Arial" w:cs="Arial"/>
          <w:sz w:val="18"/>
          <w:szCs w:val="24"/>
        </w:rPr>
        <w:t>opinión</w:t>
      </w:r>
      <w:r w:rsidR="00D255CA" w:rsidRPr="007552A0">
        <w:rPr>
          <w:rFonts w:ascii="Arial" w:hAnsi="Arial" w:cs="Arial"/>
          <w:sz w:val="18"/>
          <w:szCs w:val="24"/>
        </w:rPr>
        <w:t xml:space="preserve"> </w:t>
      </w:r>
      <w:r w:rsidRPr="007552A0">
        <w:rPr>
          <w:rFonts w:ascii="Arial" w:hAnsi="Arial" w:cs="Arial"/>
          <w:sz w:val="18"/>
          <w:szCs w:val="24"/>
        </w:rPr>
        <w:t>del proceso de ingreso en educación básica y media superior 2018.</w:t>
      </w:r>
    </w:p>
    <w:p w14:paraId="7B45148A" w14:textId="77777777" w:rsidR="008A3EA1" w:rsidRPr="007F4B11" w:rsidRDefault="008A3EA1" w:rsidP="008A3EA1">
      <w:pPr>
        <w:outlineLvl w:val="1"/>
        <w:rPr>
          <w:rFonts w:ascii="Arial" w:hAnsi="Arial" w:cs="Arial"/>
          <w:b/>
          <w:sz w:val="24"/>
          <w:szCs w:val="24"/>
        </w:rPr>
      </w:pPr>
      <w:bookmarkStart w:id="20" w:name="_Toc3918345"/>
      <w:r w:rsidRPr="007F4B11">
        <w:rPr>
          <w:rFonts w:ascii="Arial" w:hAnsi="Arial" w:cs="Arial"/>
          <w:b/>
          <w:sz w:val="24"/>
          <w:szCs w:val="24"/>
        </w:rPr>
        <w:lastRenderedPageBreak/>
        <w:t xml:space="preserve">2.3. </w:t>
      </w:r>
      <w:r w:rsidR="00AC3D56" w:rsidRPr="007F4B11">
        <w:rPr>
          <w:rFonts w:ascii="Arial" w:hAnsi="Arial" w:cs="Arial"/>
          <w:b/>
          <w:sz w:val="24"/>
          <w:szCs w:val="24"/>
        </w:rPr>
        <w:t xml:space="preserve">Resultados por área de estudio </w:t>
      </w:r>
      <w:r w:rsidRPr="007F4B11">
        <w:rPr>
          <w:rFonts w:ascii="Arial" w:hAnsi="Arial" w:cs="Arial"/>
          <w:b/>
          <w:sz w:val="24"/>
          <w:szCs w:val="24"/>
        </w:rPr>
        <w:t>y dimensión de análisis. Ingreso</w:t>
      </w:r>
      <w:bookmarkEnd w:id="20"/>
    </w:p>
    <w:p w14:paraId="2A44A956" w14:textId="77777777" w:rsidR="008A3EA1" w:rsidRPr="007F4B11" w:rsidRDefault="00C93A68" w:rsidP="00C93A68">
      <w:pPr>
        <w:outlineLvl w:val="1"/>
        <w:rPr>
          <w:rFonts w:ascii="Arial" w:hAnsi="Arial" w:cs="Arial"/>
          <w:b/>
          <w:sz w:val="24"/>
          <w:szCs w:val="24"/>
        </w:rPr>
      </w:pPr>
      <w:bookmarkStart w:id="21" w:name="_Toc3918346"/>
      <w:r w:rsidRPr="007F4B11">
        <w:rPr>
          <w:rFonts w:ascii="Arial" w:hAnsi="Arial" w:cs="Arial"/>
          <w:b/>
          <w:sz w:val="24"/>
          <w:szCs w:val="24"/>
        </w:rPr>
        <w:t>2.3.1 Momento: previo a la evaluación</w:t>
      </w:r>
      <w:bookmarkEnd w:id="21"/>
    </w:p>
    <w:p w14:paraId="27211904" w14:textId="29FB3365" w:rsidR="00BB2D59" w:rsidRPr="00D255CA" w:rsidRDefault="004A257E" w:rsidP="00810907">
      <w:pPr>
        <w:rPr>
          <w:rFonts w:ascii="Arial" w:hAnsi="Arial" w:cs="Arial"/>
          <w:sz w:val="24"/>
          <w:szCs w:val="24"/>
        </w:rPr>
      </w:pPr>
      <w:r w:rsidRPr="007552A0">
        <w:rPr>
          <w:rFonts w:ascii="Arial" w:hAnsi="Arial" w:cs="Arial"/>
          <w:sz w:val="24"/>
          <w:szCs w:val="24"/>
        </w:rPr>
        <w:t xml:space="preserve">El </w:t>
      </w:r>
      <w:r w:rsidR="007552A0">
        <w:rPr>
          <w:rFonts w:ascii="Arial" w:hAnsi="Arial" w:cs="Arial"/>
          <w:sz w:val="24"/>
          <w:szCs w:val="24"/>
        </w:rPr>
        <w:t>área de estudio</w:t>
      </w:r>
      <w:r w:rsidR="007552A0" w:rsidRPr="007552A0">
        <w:rPr>
          <w:rFonts w:ascii="Arial" w:hAnsi="Arial" w:cs="Arial"/>
          <w:sz w:val="24"/>
          <w:szCs w:val="24"/>
        </w:rPr>
        <w:t xml:space="preserve"> </w:t>
      </w:r>
      <w:r w:rsidRPr="007552A0">
        <w:rPr>
          <w:rFonts w:ascii="Arial" w:hAnsi="Arial" w:cs="Arial"/>
          <w:sz w:val="24"/>
          <w:szCs w:val="24"/>
        </w:rPr>
        <w:t xml:space="preserve">“Previo a la evaluación” está compuesto por </w:t>
      </w:r>
      <w:r w:rsidR="00316ABC" w:rsidRPr="007552A0">
        <w:rPr>
          <w:rFonts w:ascii="Arial" w:hAnsi="Arial" w:cs="Arial"/>
          <w:sz w:val="24"/>
          <w:szCs w:val="24"/>
        </w:rPr>
        <w:t xml:space="preserve">cinco dimensiones: </w:t>
      </w:r>
      <w:r w:rsidR="00316ABC" w:rsidRPr="007552A0">
        <w:rPr>
          <w:rFonts w:ascii="Arial" w:hAnsi="Arial" w:cs="Arial"/>
          <w:i/>
          <w:sz w:val="24"/>
          <w:szCs w:val="24"/>
        </w:rPr>
        <w:t>Convocatoria</w:t>
      </w:r>
      <w:r w:rsidR="00316ABC" w:rsidRPr="007552A0">
        <w:rPr>
          <w:rFonts w:ascii="Arial" w:hAnsi="Arial" w:cs="Arial"/>
          <w:sz w:val="24"/>
          <w:szCs w:val="24"/>
        </w:rPr>
        <w:t xml:space="preserve">, </w:t>
      </w:r>
      <w:r w:rsidR="00316ABC" w:rsidRPr="007552A0">
        <w:rPr>
          <w:rFonts w:ascii="Arial" w:hAnsi="Arial" w:cs="Arial"/>
          <w:i/>
          <w:sz w:val="24"/>
          <w:szCs w:val="24"/>
        </w:rPr>
        <w:t>Atención de la AEL</w:t>
      </w:r>
      <w:r w:rsidR="00316ABC" w:rsidRPr="007552A0">
        <w:rPr>
          <w:rFonts w:ascii="Arial" w:hAnsi="Arial" w:cs="Arial"/>
          <w:sz w:val="24"/>
          <w:szCs w:val="24"/>
        </w:rPr>
        <w:t xml:space="preserve">, </w:t>
      </w:r>
      <w:r w:rsidR="00316ABC" w:rsidRPr="007552A0">
        <w:rPr>
          <w:rFonts w:ascii="Arial" w:hAnsi="Arial" w:cs="Arial"/>
          <w:i/>
          <w:sz w:val="24"/>
          <w:szCs w:val="24"/>
        </w:rPr>
        <w:t>Página del SNRSPD</w:t>
      </w:r>
      <w:r w:rsidR="00316ABC" w:rsidRPr="007552A0">
        <w:rPr>
          <w:rFonts w:ascii="Arial" w:hAnsi="Arial" w:cs="Arial"/>
          <w:sz w:val="24"/>
          <w:szCs w:val="24"/>
        </w:rPr>
        <w:t xml:space="preserve">, </w:t>
      </w:r>
      <w:r w:rsidR="00316ABC" w:rsidRPr="007552A0">
        <w:rPr>
          <w:rFonts w:ascii="Arial" w:hAnsi="Arial" w:cs="Arial"/>
          <w:i/>
          <w:sz w:val="24"/>
          <w:szCs w:val="24"/>
        </w:rPr>
        <w:t>Utilidad de los documentos referentes a la evaluación</w:t>
      </w:r>
      <w:r w:rsidR="00316ABC" w:rsidRPr="00D255CA">
        <w:rPr>
          <w:rFonts w:ascii="Arial" w:hAnsi="Arial" w:cs="Arial"/>
          <w:sz w:val="24"/>
          <w:szCs w:val="24"/>
        </w:rPr>
        <w:t xml:space="preserve"> y </w:t>
      </w:r>
      <w:r w:rsidR="00316ABC" w:rsidRPr="00D255CA">
        <w:rPr>
          <w:rFonts w:ascii="Arial" w:hAnsi="Arial" w:cs="Arial"/>
          <w:i/>
          <w:sz w:val="24"/>
          <w:szCs w:val="24"/>
        </w:rPr>
        <w:t xml:space="preserve">Bibliografía y guía de estudios </w:t>
      </w:r>
      <w:r w:rsidR="00206921" w:rsidRPr="00D255CA">
        <w:rPr>
          <w:rFonts w:ascii="Arial" w:hAnsi="Arial" w:cs="Arial"/>
          <w:sz w:val="24"/>
          <w:szCs w:val="24"/>
        </w:rPr>
        <w:t>(ver tabla 6</w:t>
      </w:r>
      <w:r w:rsidR="00316ABC" w:rsidRPr="007F4B11">
        <w:rPr>
          <w:rFonts w:ascii="Arial" w:hAnsi="Arial" w:cs="Arial"/>
          <w:sz w:val="24"/>
          <w:szCs w:val="24"/>
        </w:rPr>
        <w:t xml:space="preserve">). </w:t>
      </w:r>
      <w:r w:rsidR="00AB30DF" w:rsidRPr="007F4B11">
        <w:rPr>
          <w:rFonts w:ascii="Arial" w:hAnsi="Arial" w:cs="Arial"/>
          <w:sz w:val="24"/>
          <w:szCs w:val="24"/>
        </w:rPr>
        <w:t xml:space="preserve">La dimensión mejor valorada </w:t>
      </w:r>
      <w:r w:rsidR="00C91DC8" w:rsidRPr="007F4B11">
        <w:rPr>
          <w:rFonts w:ascii="Arial" w:hAnsi="Arial" w:cs="Arial"/>
          <w:sz w:val="24"/>
          <w:szCs w:val="24"/>
        </w:rPr>
        <w:t xml:space="preserve">globalmente </w:t>
      </w:r>
      <w:r w:rsidR="00BB2D59" w:rsidRPr="007F4B11">
        <w:rPr>
          <w:rFonts w:ascii="Arial" w:hAnsi="Arial" w:cs="Arial"/>
          <w:sz w:val="24"/>
          <w:szCs w:val="24"/>
        </w:rPr>
        <w:t>es</w:t>
      </w:r>
      <w:r w:rsidR="00AB30DF" w:rsidRPr="007F4B11">
        <w:rPr>
          <w:rFonts w:ascii="Arial" w:hAnsi="Arial" w:cs="Arial"/>
          <w:sz w:val="24"/>
          <w:szCs w:val="24"/>
        </w:rPr>
        <w:t xml:space="preserve"> </w:t>
      </w:r>
      <w:r w:rsidR="00206921" w:rsidRPr="007F4B11">
        <w:rPr>
          <w:rFonts w:ascii="Arial" w:hAnsi="Arial" w:cs="Arial"/>
          <w:sz w:val="24"/>
          <w:szCs w:val="24"/>
        </w:rPr>
        <w:t xml:space="preserve">“Atención de la AEL” con 84% de aceptación al igual que la dimensión </w:t>
      </w:r>
      <w:r w:rsidRPr="007F4B11">
        <w:rPr>
          <w:rFonts w:ascii="Arial" w:hAnsi="Arial" w:cs="Arial"/>
          <w:sz w:val="24"/>
          <w:szCs w:val="24"/>
        </w:rPr>
        <w:t>“Utilidad de los documen</w:t>
      </w:r>
      <w:r w:rsidR="00206921" w:rsidRPr="007F4B11">
        <w:rPr>
          <w:rFonts w:ascii="Arial" w:hAnsi="Arial" w:cs="Arial"/>
          <w:sz w:val="24"/>
          <w:szCs w:val="24"/>
        </w:rPr>
        <w:t xml:space="preserve">tos referentes a la evaluación”, este mismo comportamiento se refleja en </w:t>
      </w:r>
      <w:r w:rsidR="00BB2D59" w:rsidRPr="007F4B11">
        <w:rPr>
          <w:rFonts w:ascii="Arial" w:hAnsi="Arial" w:cs="Arial"/>
          <w:sz w:val="24"/>
          <w:szCs w:val="24"/>
        </w:rPr>
        <w:t xml:space="preserve">EB con </w:t>
      </w:r>
      <w:r w:rsidR="00206921" w:rsidRPr="007F4B11">
        <w:rPr>
          <w:rFonts w:ascii="Arial" w:hAnsi="Arial" w:cs="Arial"/>
          <w:sz w:val="24"/>
          <w:szCs w:val="24"/>
        </w:rPr>
        <w:t>85</w:t>
      </w:r>
      <w:r w:rsidR="00BB2D59" w:rsidRPr="007F4B11">
        <w:rPr>
          <w:rFonts w:ascii="Arial" w:hAnsi="Arial" w:cs="Arial"/>
          <w:sz w:val="24"/>
          <w:szCs w:val="24"/>
        </w:rPr>
        <w:t>%</w:t>
      </w:r>
      <w:r w:rsidR="00563CBD" w:rsidRPr="007F4B11">
        <w:rPr>
          <w:rFonts w:ascii="Arial" w:hAnsi="Arial" w:cs="Arial"/>
          <w:sz w:val="24"/>
          <w:szCs w:val="24"/>
        </w:rPr>
        <w:t xml:space="preserve"> para esta última dimensión</w:t>
      </w:r>
      <w:r w:rsidR="00AB30DF" w:rsidRPr="007F4B11">
        <w:rPr>
          <w:rFonts w:ascii="Arial" w:hAnsi="Arial" w:cs="Arial"/>
          <w:sz w:val="24"/>
          <w:szCs w:val="24"/>
        </w:rPr>
        <w:t>. Para EMS la dimensión mejor valorada</w:t>
      </w:r>
      <w:r w:rsidR="00563CBD" w:rsidRPr="007F4B11">
        <w:rPr>
          <w:rFonts w:ascii="Arial" w:hAnsi="Arial" w:cs="Arial"/>
          <w:sz w:val="24"/>
          <w:szCs w:val="24"/>
        </w:rPr>
        <w:t xml:space="preserve"> fue</w:t>
      </w:r>
      <w:r w:rsidR="00AB30DF" w:rsidRPr="007F4B11">
        <w:rPr>
          <w:rFonts w:ascii="Arial" w:hAnsi="Arial" w:cs="Arial"/>
          <w:sz w:val="24"/>
          <w:szCs w:val="24"/>
        </w:rPr>
        <w:t xml:space="preserve"> </w:t>
      </w:r>
      <w:r w:rsidR="00206921" w:rsidRPr="007F4B11">
        <w:rPr>
          <w:rFonts w:ascii="Arial" w:hAnsi="Arial" w:cs="Arial"/>
          <w:sz w:val="24"/>
          <w:szCs w:val="24"/>
        </w:rPr>
        <w:t xml:space="preserve">“Atención de la AEL” con 85% de aceptación. </w:t>
      </w:r>
      <w:r w:rsidR="00BB2D59" w:rsidRPr="007F4B11">
        <w:rPr>
          <w:rFonts w:ascii="Arial" w:hAnsi="Arial" w:cs="Arial"/>
          <w:sz w:val="24"/>
          <w:szCs w:val="24"/>
        </w:rPr>
        <w:t xml:space="preserve">Del lado contrario, la dimensión con la menor </w:t>
      </w:r>
      <w:r w:rsidR="00206921" w:rsidRPr="007F4B11">
        <w:rPr>
          <w:rFonts w:ascii="Arial" w:hAnsi="Arial" w:cs="Arial"/>
          <w:sz w:val="24"/>
          <w:szCs w:val="24"/>
        </w:rPr>
        <w:t xml:space="preserve">aceptación </w:t>
      </w:r>
      <w:r w:rsidR="00BB2D59" w:rsidRPr="007F4B11">
        <w:rPr>
          <w:rFonts w:ascii="Arial" w:hAnsi="Arial" w:cs="Arial"/>
          <w:sz w:val="24"/>
          <w:szCs w:val="24"/>
        </w:rPr>
        <w:t>de forma general es “Bibliogra</w:t>
      </w:r>
      <w:r w:rsidR="00206921" w:rsidRPr="007F4B11">
        <w:rPr>
          <w:rFonts w:ascii="Arial" w:hAnsi="Arial" w:cs="Arial"/>
          <w:sz w:val="24"/>
          <w:szCs w:val="24"/>
        </w:rPr>
        <w:t>fía y guía de estudios” con 71</w:t>
      </w:r>
      <w:r w:rsidR="00BB2D59" w:rsidRPr="007F4B11">
        <w:rPr>
          <w:rFonts w:ascii="Arial" w:hAnsi="Arial" w:cs="Arial"/>
          <w:sz w:val="24"/>
          <w:szCs w:val="24"/>
        </w:rPr>
        <w:t xml:space="preserve">% de </w:t>
      </w:r>
      <w:r w:rsidR="00D255CA">
        <w:rPr>
          <w:rFonts w:ascii="Arial" w:hAnsi="Arial" w:cs="Arial"/>
          <w:sz w:val="24"/>
          <w:szCs w:val="24"/>
        </w:rPr>
        <w:t>aceptación</w:t>
      </w:r>
      <w:r w:rsidR="00BB2D59" w:rsidRPr="00D255CA">
        <w:rPr>
          <w:rFonts w:ascii="Arial" w:hAnsi="Arial" w:cs="Arial"/>
          <w:sz w:val="24"/>
          <w:szCs w:val="24"/>
        </w:rPr>
        <w:t xml:space="preserve">, </w:t>
      </w:r>
      <w:r w:rsidR="008B4BA7">
        <w:rPr>
          <w:rFonts w:ascii="Arial" w:hAnsi="Arial" w:cs="Arial"/>
          <w:sz w:val="24"/>
          <w:szCs w:val="24"/>
        </w:rPr>
        <w:t xml:space="preserve">con porcentajes similares </w:t>
      </w:r>
      <w:r w:rsidR="00BB2D59" w:rsidRPr="00D255CA">
        <w:rPr>
          <w:rFonts w:ascii="Arial" w:hAnsi="Arial" w:cs="Arial"/>
          <w:sz w:val="24"/>
          <w:szCs w:val="24"/>
        </w:rPr>
        <w:t xml:space="preserve">coincide con </w:t>
      </w:r>
      <w:r w:rsidR="008B4BA7">
        <w:rPr>
          <w:rFonts w:ascii="Arial" w:hAnsi="Arial" w:cs="Arial"/>
          <w:sz w:val="24"/>
          <w:szCs w:val="24"/>
        </w:rPr>
        <w:t xml:space="preserve">la </w:t>
      </w:r>
      <w:r w:rsidR="00BB2D59" w:rsidRPr="00D255CA">
        <w:rPr>
          <w:rFonts w:ascii="Arial" w:hAnsi="Arial" w:cs="Arial"/>
          <w:sz w:val="24"/>
          <w:szCs w:val="24"/>
        </w:rPr>
        <w:t xml:space="preserve">valoración </w:t>
      </w:r>
      <w:r w:rsidR="008B4BA7">
        <w:rPr>
          <w:rFonts w:ascii="Arial" w:hAnsi="Arial" w:cs="Arial"/>
          <w:sz w:val="24"/>
          <w:szCs w:val="24"/>
        </w:rPr>
        <w:t xml:space="preserve">que realizan </w:t>
      </w:r>
      <w:r w:rsidR="00BB2D59" w:rsidRPr="00D255CA">
        <w:rPr>
          <w:rFonts w:ascii="Arial" w:hAnsi="Arial" w:cs="Arial"/>
          <w:sz w:val="24"/>
          <w:szCs w:val="24"/>
        </w:rPr>
        <w:t>en EB</w:t>
      </w:r>
      <w:r w:rsidR="00206921" w:rsidRPr="00D255CA">
        <w:rPr>
          <w:rFonts w:ascii="Arial" w:hAnsi="Arial" w:cs="Arial"/>
          <w:sz w:val="24"/>
          <w:szCs w:val="24"/>
        </w:rPr>
        <w:t xml:space="preserve"> con 73% y </w:t>
      </w:r>
      <w:r w:rsidR="008B4BA7">
        <w:rPr>
          <w:rFonts w:ascii="Arial" w:hAnsi="Arial" w:cs="Arial"/>
          <w:sz w:val="24"/>
          <w:szCs w:val="24"/>
        </w:rPr>
        <w:t xml:space="preserve">un con una leve disminución en EMS con </w:t>
      </w:r>
      <w:r w:rsidR="00206921" w:rsidRPr="00D255CA">
        <w:rPr>
          <w:rFonts w:ascii="Arial" w:hAnsi="Arial" w:cs="Arial"/>
          <w:sz w:val="24"/>
          <w:szCs w:val="24"/>
        </w:rPr>
        <w:t>67</w:t>
      </w:r>
      <w:r w:rsidR="008B4BA7">
        <w:rPr>
          <w:rFonts w:ascii="Arial" w:hAnsi="Arial" w:cs="Arial"/>
          <w:sz w:val="24"/>
          <w:szCs w:val="24"/>
        </w:rPr>
        <w:t>%</w:t>
      </w:r>
      <w:r w:rsidR="00BB2D59" w:rsidRPr="00D255CA">
        <w:rPr>
          <w:rFonts w:ascii="Arial" w:hAnsi="Arial" w:cs="Arial"/>
          <w:sz w:val="24"/>
          <w:szCs w:val="24"/>
        </w:rPr>
        <w:t xml:space="preserve">. </w:t>
      </w:r>
    </w:p>
    <w:p w14:paraId="3C64C398" w14:textId="4AC481B5" w:rsidR="00BB2D59" w:rsidRPr="007F4B11" w:rsidRDefault="00C91DC8" w:rsidP="00810907">
      <w:pPr>
        <w:rPr>
          <w:rFonts w:ascii="Arial" w:hAnsi="Arial" w:cs="Arial"/>
          <w:sz w:val="24"/>
          <w:szCs w:val="24"/>
        </w:rPr>
      </w:pPr>
      <w:r w:rsidRPr="007F4B11">
        <w:rPr>
          <w:rFonts w:ascii="Arial" w:hAnsi="Arial" w:cs="Arial"/>
          <w:sz w:val="24"/>
          <w:szCs w:val="24"/>
        </w:rPr>
        <w:t>Por pregunta</w:t>
      </w:r>
      <w:r w:rsidR="00F35B65">
        <w:rPr>
          <w:rFonts w:ascii="Arial" w:hAnsi="Arial" w:cs="Arial"/>
          <w:sz w:val="24"/>
          <w:szCs w:val="24"/>
        </w:rPr>
        <w:t>, la</w:t>
      </w:r>
      <w:r w:rsidRPr="007F4B11">
        <w:rPr>
          <w:rFonts w:ascii="Arial" w:hAnsi="Arial" w:cs="Arial"/>
          <w:sz w:val="24"/>
          <w:szCs w:val="24"/>
        </w:rPr>
        <w:t xml:space="preserve"> </w:t>
      </w:r>
      <w:r w:rsidR="00A44CF4" w:rsidRPr="007F4B11">
        <w:rPr>
          <w:rFonts w:ascii="Arial" w:hAnsi="Arial" w:cs="Arial"/>
          <w:sz w:val="24"/>
          <w:szCs w:val="24"/>
        </w:rPr>
        <w:t>mejor valorada en general y en los dos tipos educativos es</w:t>
      </w:r>
      <w:r w:rsidR="00BB2D59" w:rsidRPr="007F4B11">
        <w:rPr>
          <w:rFonts w:ascii="Arial" w:hAnsi="Arial" w:cs="Arial"/>
          <w:sz w:val="24"/>
          <w:szCs w:val="24"/>
        </w:rPr>
        <w:t xml:space="preserve"> </w:t>
      </w:r>
      <w:r w:rsidR="00BB2D59" w:rsidRPr="008B4BA7">
        <w:rPr>
          <w:rFonts w:ascii="Arial" w:hAnsi="Arial" w:cs="Arial"/>
          <w:i/>
          <w:sz w:val="24"/>
          <w:szCs w:val="24"/>
        </w:rPr>
        <w:t>La atención de la Autoridad Educativa para realizar el registro, recepción y revis</w:t>
      </w:r>
      <w:r w:rsidR="00EC772B" w:rsidRPr="008B4BA7">
        <w:rPr>
          <w:rFonts w:ascii="Arial" w:hAnsi="Arial" w:cs="Arial"/>
          <w:i/>
          <w:sz w:val="24"/>
          <w:szCs w:val="24"/>
        </w:rPr>
        <w:t>ión de la documentación</w:t>
      </w:r>
      <w:r w:rsidR="00EC772B" w:rsidRPr="003932C8">
        <w:rPr>
          <w:rFonts w:ascii="Arial" w:hAnsi="Arial" w:cs="Arial"/>
          <w:sz w:val="24"/>
          <w:szCs w:val="24"/>
        </w:rPr>
        <w:t xml:space="preserve"> con 8</w:t>
      </w:r>
      <w:r w:rsidR="00BB2D59" w:rsidRPr="003932C8">
        <w:rPr>
          <w:rFonts w:ascii="Arial" w:hAnsi="Arial" w:cs="Arial"/>
          <w:sz w:val="24"/>
          <w:szCs w:val="24"/>
        </w:rPr>
        <w:t>8</w:t>
      </w:r>
      <w:r w:rsidR="00EC772B" w:rsidRPr="003932C8">
        <w:rPr>
          <w:rFonts w:ascii="Arial" w:hAnsi="Arial" w:cs="Arial"/>
          <w:sz w:val="24"/>
          <w:szCs w:val="24"/>
        </w:rPr>
        <w:t>% general, 87% EB y 90</w:t>
      </w:r>
      <w:r w:rsidR="00A44CF4" w:rsidRPr="003932C8">
        <w:rPr>
          <w:rFonts w:ascii="Arial" w:hAnsi="Arial" w:cs="Arial"/>
          <w:sz w:val="24"/>
          <w:szCs w:val="24"/>
        </w:rPr>
        <w:t xml:space="preserve">% EMS. </w:t>
      </w:r>
      <w:r w:rsidR="00F35B65">
        <w:rPr>
          <w:rFonts w:ascii="Arial" w:hAnsi="Arial" w:cs="Arial"/>
          <w:sz w:val="24"/>
          <w:szCs w:val="24"/>
        </w:rPr>
        <w:t>En el extremo contrario</w:t>
      </w:r>
      <w:r w:rsidR="00F35B65" w:rsidRPr="003932C8">
        <w:rPr>
          <w:rFonts w:ascii="Arial" w:hAnsi="Arial" w:cs="Arial"/>
          <w:sz w:val="24"/>
          <w:szCs w:val="24"/>
        </w:rPr>
        <w:t xml:space="preserve"> </w:t>
      </w:r>
      <w:r w:rsidR="00A44CF4" w:rsidRPr="003932C8">
        <w:rPr>
          <w:rFonts w:ascii="Arial" w:hAnsi="Arial" w:cs="Arial"/>
          <w:sz w:val="24"/>
          <w:szCs w:val="24"/>
        </w:rPr>
        <w:t>se encuentra la pregunta</w:t>
      </w:r>
      <w:r w:rsidR="003932C8">
        <w:rPr>
          <w:rFonts w:ascii="Arial" w:hAnsi="Arial" w:cs="Arial"/>
          <w:sz w:val="24"/>
          <w:szCs w:val="24"/>
        </w:rPr>
        <w:t xml:space="preserve"> </w:t>
      </w:r>
      <w:r w:rsidR="00A44CF4" w:rsidRPr="008B4BA7">
        <w:rPr>
          <w:rFonts w:ascii="Arial" w:hAnsi="Arial" w:cs="Arial"/>
          <w:i/>
          <w:sz w:val="24"/>
          <w:szCs w:val="24"/>
        </w:rPr>
        <w:t>La relación entre guía de estudios y la bibliografía, con el contenido de los exámenes</w:t>
      </w:r>
      <w:r w:rsidR="00A44CF4" w:rsidRPr="003932C8">
        <w:rPr>
          <w:rFonts w:ascii="Arial" w:hAnsi="Arial" w:cs="Arial"/>
          <w:sz w:val="24"/>
          <w:szCs w:val="24"/>
        </w:rPr>
        <w:t xml:space="preserve"> con la </w:t>
      </w:r>
      <w:r w:rsidR="00593DE8" w:rsidRPr="003932C8">
        <w:rPr>
          <w:rFonts w:ascii="Arial" w:hAnsi="Arial" w:cs="Arial"/>
          <w:sz w:val="24"/>
          <w:szCs w:val="24"/>
        </w:rPr>
        <w:t>menor</w:t>
      </w:r>
      <w:r w:rsidR="00A44CF4" w:rsidRPr="003932C8">
        <w:rPr>
          <w:rFonts w:ascii="Arial" w:hAnsi="Arial" w:cs="Arial"/>
          <w:sz w:val="24"/>
          <w:szCs w:val="24"/>
        </w:rPr>
        <w:t xml:space="preserve"> valoración general y por tipo e</w:t>
      </w:r>
      <w:r w:rsidR="00EC772B" w:rsidRPr="007F4B11">
        <w:rPr>
          <w:rFonts w:ascii="Arial" w:hAnsi="Arial" w:cs="Arial"/>
          <w:sz w:val="24"/>
          <w:szCs w:val="24"/>
        </w:rPr>
        <w:t>ducativo con 68.4% general, 70% EB y 63</w:t>
      </w:r>
      <w:r w:rsidR="00A44CF4" w:rsidRPr="007F4B11">
        <w:rPr>
          <w:rFonts w:ascii="Arial" w:hAnsi="Arial" w:cs="Arial"/>
          <w:sz w:val="24"/>
          <w:szCs w:val="24"/>
        </w:rPr>
        <w:t>% EMS</w:t>
      </w:r>
      <w:r w:rsidR="00563CBD" w:rsidRPr="007F4B11">
        <w:rPr>
          <w:rFonts w:ascii="Arial" w:hAnsi="Arial" w:cs="Arial"/>
          <w:sz w:val="24"/>
          <w:szCs w:val="24"/>
        </w:rPr>
        <w:t xml:space="preserve"> (ver tabla 6)</w:t>
      </w:r>
      <w:r w:rsidR="00A44CF4" w:rsidRPr="007F4B11">
        <w:rPr>
          <w:rFonts w:ascii="Arial" w:hAnsi="Arial" w:cs="Arial"/>
          <w:sz w:val="24"/>
          <w:szCs w:val="24"/>
        </w:rPr>
        <w:t xml:space="preserve">. </w:t>
      </w:r>
    </w:p>
    <w:p w14:paraId="00B0657B" w14:textId="77777777" w:rsidR="006A292F" w:rsidRPr="007F4B11" w:rsidRDefault="009D1DD5" w:rsidP="00810907">
      <w:pPr>
        <w:rPr>
          <w:rFonts w:ascii="Arial" w:hAnsi="Arial" w:cs="Arial"/>
          <w:sz w:val="24"/>
          <w:szCs w:val="24"/>
        </w:rPr>
      </w:pPr>
      <w:r w:rsidRPr="007F4B11">
        <w:rPr>
          <w:rFonts w:ascii="Arial" w:hAnsi="Arial" w:cs="Arial"/>
          <w:sz w:val="24"/>
          <w:szCs w:val="24"/>
        </w:rPr>
        <w:t xml:space="preserve"> </w:t>
      </w:r>
    </w:p>
    <w:p w14:paraId="0A31C933" w14:textId="77777777" w:rsidR="004A341A" w:rsidRPr="007F4B11" w:rsidRDefault="004A341A" w:rsidP="00577909">
      <w:pPr>
        <w:rPr>
          <w:rFonts w:ascii="Arial" w:hAnsi="Arial" w:cs="Arial"/>
          <w:sz w:val="24"/>
          <w:szCs w:val="24"/>
        </w:rPr>
      </w:pPr>
    </w:p>
    <w:p w14:paraId="33004EC5" w14:textId="77777777" w:rsidR="00563CBD" w:rsidRPr="007F4B11" w:rsidRDefault="00563CBD" w:rsidP="00577909">
      <w:pPr>
        <w:rPr>
          <w:rFonts w:ascii="Arial" w:hAnsi="Arial" w:cs="Arial"/>
          <w:sz w:val="24"/>
          <w:szCs w:val="24"/>
        </w:rPr>
      </w:pPr>
    </w:p>
    <w:p w14:paraId="2DDAA51C" w14:textId="77777777" w:rsidR="00563CBD" w:rsidRPr="007F4B11" w:rsidRDefault="00563CBD" w:rsidP="00577909">
      <w:pPr>
        <w:rPr>
          <w:rFonts w:ascii="Arial" w:hAnsi="Arial" w:cs="Arial"/>
          <w:sz w:val="24"/>
          <w:szCs w:val="24"/>
        </w:rPr>
      </w:pPr>
    </w:p>
    <w:p w14:paraId="37FCF495" w14:textId="77777777" w:rsidR="00563CBD" w:rsidRPr="007F4B11" w:rsidRDefault="00563CBD" w:rsidP="00577909">
      <w:pPr>
        <w:rPr>
          <w:rFonts w:ascii="Arial" w:hAnsi="Arial" w:cs="Arial"/>
          <w:sz w:val="24"/>
          <w:szCs w:val="24"/>
        </w:rPr>
      </w:pPr>
    </w:p>
    <w:p w14:paraId="7E3FCC4F" w14:textId="77777777" w:rsidR="00563CBD" w:rsidRPr="007F4B11" w:rsidRDefault="00563CBD" w:rsidP="00577909">
      <w:pPr>
        <w:rPr>
          <w:rFonts w:ascii="Arial" w:hAnsi="Arial" w:cs="Arial"/>
          <w:sz w:val="24"/>
          <w:szCs w:val="24"/>
        </w:rPr>
      </w:pPr>
    </w:p>
    <w:p w14:paraId="708DE27D" w14:textId="43039553" w:rsidR="00563CBD" w:rsidRDefault="00563CBD" w:rsidP="00577909">
      <w:pPr>
        <w:rPr>
          <w:rFonts w:ascii="Arial" w:hAnsi="Arial" w:cs="Arial"/>
          <w:sz w:val="24"/>
          <w:szCs w:val="24"/>
        </w:rPr>
      </w:pPr>
    </w:p>
    <w:p w14:paraId="7B84613F" w14:textId="280ABAD5" w:rsidR="00994E73" w:rsidRDefault="00994E73" w:rsidP="00577909">
      <w:pPr>
        <w:rPr>
          <w:rFonts w:ascii="Arial" w:hAnsi="Arial" w:cs="Arial"/>
          <w:sz w:val="24"/>
          <w:szCs w:val="24"/>
        </w:rPr>
      </w:pPr>
    </w:p>
    <w:p w14:paraId="3EAE3F8A" w14:textId="6B809ACF" w:rsidR="00994E73" w:rsidRDefault="00994E73" w:rsidP="00577909">
      <w:pPr>
        <w:rPr>
          <w:rFonts w:ascii="Arial" w:hAnsi="Arial" w:cs="Arial"/>
          <w:sz w:val="24"/>
          <w:szCs w:val="24"/>
        </w:rPr>
      </w:pPr>
    </w:p>
    <w:p w14:paraId="3FBFDDC7" w14:textId="77777777" w:rsidR="00994E73" w:rsidRPr="007F4B11" w:rsidRDefault="00994E73" w:rsidP="00577909">
      <w:pPr>
        <w:rPr>
          <w:rFonts w:ascii="Arial" w:hAnsi="Arial" w:cs="Arial"/>
          <w:sz w:val="24"/>
          <w:szCs w:val="24"/>
        </w:rPr>
      </w:pPr>
    </w:p>
    <w:p w14:paraId="0E36D5EA" w14:textId="7822F5C8" w:rsidR="00FD61E2" w:rsidRPr="007552A0" w:rsidRDefault="00357DD6" w:rsidP="00357DD6">
      <w:pPr>
        <w:pStyle w:val="Descripcin"/>
        <w:spacing w:after="20"/>
        <w:rPr>
          <w:rFonts w:ascii="Arial" w:eastAsia="Calibri" w:hAnsi="Arial" w:cs="Arial"/>
          <w:i w:val="0"/>
          <w:iCs w:val="0"/>
          <w:color w:val="auto"/>
          <w:sz w:val="20"/>
          <w:szCs w:val="22"/>
        </w:rPr>
      </w:pPr>
      <w:bookmarkStart w:id="22" w:name="_Toc3918273"/>
      <w:r w:rsidRPr="007F4B11">
        <w:rPr>
          <w:rFonts w:ascii="Arial" w:eastAsia="Calibri" w:hAnsi="Arial" w:cs="Arial"/>
          <w:b/>
          <w:i w:val="0"/>
          <w:iCs w:val="0"/>
          <w:color w:val="auto"/>
          <w:sz w:val="20"/>
          <w:szCs w:val="22"/>
        </w:rPr>
        <w:lastRenderedPageBreak/>
        <w:t xml:space="preserve">Tabla </w:t>
      </w:r>
      <w:r w:rsidRPr="007F4B11">
        <w:rPr>
          <w:rFonts w:ascii="Arial" w:eastAsia="Calibri" w:hAnsi="Arial" w:cs="Arial"/>
          <w:b/>
          <w:i w:val="0"/>
          <w:iCs w:val="0"/>
          <w:color w:val="auto"/>
          <w:sz w:val="20"/>
          <w:szCs w:val="22"/>
        </w:rPr>
        <w:fldChar w:fldCharType="begin"/>
      </w:r>
      <w:r w:rsidRPr="007F4B11">
        <w:rPr>
          <w:rFonts w:ascii="Arial" w:eastAsia="Calibri" w:hAnsi="Arial" w:cs="Arial"/>
          <w:b/>
          <w:i w:val="0"/>
          <w:iCs w:val="0"/>
          <w:color w:val="auto"/>
          <w:sz w:val="20"/>
          <w:szCs w:val="22"/>
        </w:rPr>
        <w:instrText xml:space="preserve"> SEQ Tabla \* ARABIC </w:instrText>
      </w:r>
      <w:r w:rsidRPr="007F4B11">
        <w:rPr>
          <w:rFonts w:ascii="Arial" w:eastAsia="Calibri" w:hAnsi="Arial" w:cs="Arial"/>
          <w:b/>
          <w:i w:val="0"/>
          <w:iCs w:val="0"/>
          <w:color w:val="auto"/>
          <w:sz w:val="20"/>
          <w:szCs w:val="22"/>
        </w:rPr>
        <w:fldChar w:fldCharType="separate"/>
      </w:r>
      <w:r w:rsidR="00E51E82" w:rsidRPr="007F4B11">
        <w:rPr>
          <w:rFonts w:ascii="Arial" w:eastAsia="Calibri" w:hAnsi="Arial" w:cs="Arial"/>
          <w:b/>
          <w:i w:val="0"/>
          <w:iCs w:val="0"/>
          <w:noProof/>
          <w:color w:val="auto"/>
          <w:sz w:val="20"/>
          <w:szCs w:val="22"/>
        </w:rPr>
        <w:t>6</w:t>
      </w:r>
      <w:r w:rsidRPr="007F4B11">
        <w:rPr>
          <w:rFonts w:ascii="Arial" w:eastAsia="Calibri" w:hAnsi="Arial" w:cs="Arial"/>
          <w:b/>
          <w:i w:val="0"/>
          <w:iCs w:val="0"/>
          <w:color w:val="auto"/>
          <w:sz w:val="20"/>
          <w:szCs w:val="22"/>
        </w:rPr>
        <w:fldChar w:fldCharType="end"/>
      </w:r>
      <w:r w:rsidRPr="007F4B11">
        <w:rPr>
          <w:rFonts w:ascii="Arial" w:eastAsia="Calibri" w:hAnsi="Arial" w:cs="Arial"/>
          <w:b/>
          <w:i w:val="0"/>
          <w:iCs w:val="0"/>
          <w:color w:val="auto"/>
          <w:sz w:val="20"/>
          <w:szCs w:val="22"/>
        </w:rPr>
        <w:t xml:space="preserve"> </w:t>
      </w:r>
      <w:r w:rsidRPr="007F4B11">
        <w:rPr>
          <w:rFonts w:ascii="Arial" w:eastAsia="Calibri" w:hAnsi="Arial" w:cs="Arial"/>
          <w:i w:val="0"/>
          <w:iCs w:val="0"/>
          <w:color w:val="auto"/>
          <w:sz w:val="20"/>
          <w:szCs w:val="22"/>
        </w:rPr>
        <w:t xml:space="preserve">Porcentaje </w:t>
      </w:r>
      <w:r w:rsidR="00D255CA">
        <w:rPr>
          <w:rFonts w:ascii="Arial" w:eastAsia="Calibri" w:hAnsi="Arial" w:cs="Arial"/>
          <w:i w:val="0"/>
          <w:iCs w:val="0"/>
          <w:color w:val="auto"/>
          <w:sz w:val="20"/>
          <w:szCs w:val="22"/>
        </w:rPr>
        <w:t>de aceptación</w:t>
      </w:r>
      <w:r w:rsidRPr="007F4B11">
        <w:rPr>
          <w:rFonts w:ascii="Arial" w:eastAsia="Calibri" w:hAnsi="Arial" w:cs="Arial"/>
          <w:i w:val="0"/>
          <w:iCs w:val="0"/>
          <w:color w:val="auto"/>
          <w:sz w:val="20"/>
          <w:szCs w:val="22"/>
        </w:rPr>
        <w:t xml:space="preserve"> del </w:t>
      </w:r>
      <w:r w:rsidR="007552A0">
        <w:rPr>
          <w:rFonts w:ascii="Arial" w:eastAsia="Calibri" w:hAnsi="Arial" w:cs="Arial"/>
          <w:i w:val="0"/>
          <w:iCs w:val="0"/>
          <w:color w:val="auto"/>
          <w:sz w:val="20"/>
          <w:szCs w:val="22"/>
        </w:rPr>
        <w:t>área de estudio “</w:t>
      </w:r>
      <w:r w:rsidRPr="007F4B11">
        <w:rPr>
          <w:rFonts w:ascii="Arial" w:eastAsia="Calibri" w:hAnsi="Arial" w:cs="Arial"/>
          <w:i w:val="0"/>
          <w:iCs w:val="0"/>
          <w:color w:val="auto"/>
          <w:sz w:val="20"/>
          <w:szCs w:val="22"/>
        </w:rPr>
        <w:t>previo a la evaluación</w:t>
      </w:r>
      <w:r w:rsidR="007552A0">
        <w:rPr>
          <w:rFonts w:ascii="Arial" w:eastAsia="Calibri" w:hAnsi="Arial" w:cs="Arial"/>
          <w:i w:val="0"/>
          <w:iCs w:val="0"/>
          <w:color w:val="auto"/>
          <w:sz w:val="20"/>
          <w:szCs w:val="22"/>
        </w:rPr>
        <w:t>”</w:t>
      </w:r>
      <w:r w:rsidRPr="007F4B11">
        <w:rPr>
          <w:rFonts w:ascii="Arial" w:eastAsia="Calibri" w:hAnsi="Arial" w:cs="Arial"/>
          <w:i w:val="0"/>
          <w:iCs w:val="0"/>
          <w:color w:val="auto"/>
          <w:sz w:val="20"/>
          <w:szCs w:val="22"/>
        </w:rPr>
        <w:t xml:space="preserve"> por dimensión</w:t>
      </w:r>
      <w:r w:rsidRPr="007552A0">
        <w:rPr>
          <w:rFonts w:ascii="Arial" w:eastAsia="Calibri" w:hAnsi="Arial" w:cs="Arial"/>
          <w:i w:val="0"/>
          <w:iCs w:val="0"/>
          <w:color w:val="auto"/>
          <w:sz w:val="20"/>
          <w:szCs w:val="22"/>
        </w:rPr>
        <w:t xml:space="preserve"> de análisis y pregunta, según tipo educativo. Ingreso</w:t>
      </w:r>
      <w:bookmarkEnd w:id="22"/>
    </w:p>
    <w:p w14:paraId="68B93943" w14:textId="77777777" w:rsidR="002B3AD1" w:rsidRPr="008B4BA7" w:rsidRDefault="002B3AD1" w:rsidP="002B3AD1">
      <w:pPr>
        <w:rPr>
          <w:rFonts w:ascii="Arial" w:hAnsi="Arial" w:cs="Arial"/>
        </w:rPr>
      </w:pPr>
    </w:p>
    <w:tbl>
      <w:tblPr>
        <w:tblW w:w="5357" w:type="pct"/>
        <w:tblCellMar>
          <w:left w:w="70" w:type="dxa"/>
          <w:right w:w="70" w:type="dxa"/>
        </w:tblCellMar>
        <w:tblLook w:val="04A0" w:firstRow="1" w:lastRow="0" w:firstColumn="1" w:lastColumn="0" w:noHBand="0" w:noVBand="1"/>
      </w:tblPr>
      <w:tblGrid>
        <w:gridCol w:w="1403"/>
        <w:gridCol w:w="902"/>
        <w:gridCol w:w="2977"/>
        <w:gridCol w:w="834"/>
        <w:gridCol w:w="598"/>
        <w:gridCol w:w="764"/>
        <w:gridCol w:w="904"/>
        <w:gridCol w:w="469"/>
        <w:gridCol w:w="607"/>
      </w:tblGrid>
      <w:tr w:rsidR="00AC3D56" w:rsidRPr="007F4B11" w14:paraId="00EEE65A" w14:textId="77777777" w:rsidTr="002B3AD1">
        <w:trPr>
          <w:trHeight w:val="892"/>
        </w:trPr>
        <w:tc>
          <w:tcPr>
            <w:tcW w:w="2792" w:type="pct"/>
            <w:gridSpan w:val="3"/>
            <w:tcBorders>
              <w:top w:val="single" w:sz="4" w:space="0" w:color="000000"/>
              <w:left w:val="single" w:sz="4" w:space="0" w:color="000000"/>
              <w:bottom w:val="nil"/>
              <w:right w:val="single" w:sz="8" w:space="0" w:color="000000"/>
            </w:tcBorders>
            <w:shd w:val="clear" w:color="000000" w:fill="FFFFFF"/>
            <w:vAlign w:val="center"/>
            <w:hideMark/>
          </w:tcPr>
          <w:p w14:paraId="24D6B594" w14:textId="77777777" w:rsidR="00AC3D56" w:rsidRPr="007552A0" w:rsidRDefault="00E945BB"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 xml:space="preserve">Área de estudio </w:t>
            </w:r>
            <w:r w:rsidR="00AC3D56" w:rsidRPr="007F4B11">
              <w:rPr>
                <w:rFonts w:ascii="Arial" w:eastAsia="Times New Roman" w:hAnsi="Arial" w:cs="Arial"/>
                <w:color w:val="000000"/>
                <w:sz w:val="18"/>
                <w:szCs w:val="20"/>
                <w:lang w:eastAsia="es-MX"/>
              </w:rPr>
              <w:t>previo a la eva</w:t>
            </w:r>
            <w:r w:rsidR="002B3AD1" w:rsidRPr="007552A0">
              <w:rPr>
                <w:rFonts w:ascii="Arial" w:eastAsia="Times New Roman" w:hAnsi="Arial" w:cs="Arial"/>
                <w:color w:val="000000"/>
                <w:sz w:val="18"/>
                <w:szCs w:val="20"/>
                <w:lang w:eastAsia="es-MX"/>
              </w:rPr>
              <w:t>luación</w:t>
            </w:r>
            <w:r w:rsidR="002B3AD1" w:rsidRPr="007552A0">
              <w:rPr>
                <w:rFonts w:ascii="Arial" w:eastAsia="Times New Roman" w:hAnsi="Arial" w:cs="Arial"/>
                <w:color w:val="000000"/>
                <w:sz w:val="18"/>
                <w:szCs w:val="20"/>
                <w:lang w:eastAsia="es-MX"/>
              </w:rPr>
              <w:br/>
              <w:t>(P</w:t>
            </w:r>
            <w:r w:rsidR="00AC3D56" w:rsidRPr="007552A0">
              <w:rPr>
                <w:rFonts w:ascii="Arial" w:eastAsia="Times New Roman" w:hAnsi="Arial" w:cs="Arial"/>
                <w:color w:val="000000"/>
                <w:sz w:val="18"/>
                <w:szCs w:val="20"/>
                <w:lang w:eastAsia="es-MX"/>
              </w:rPr>
              <w:t>rimera fase de la evaluación)</w:t>
            </w:r>
          </w:p>
        </w:tc>
        <w:tc>
          <w:tcPr>
            <w:tcW w:w="1161" w:type="pct"/>
            <w:gridSpan w:val="3"/>
            <w:tcBorders>
              <w:top w:val="single" w:sz="4" w:space="0" w:color="000000"/>
              <w:left w:val="nil"/>
              <w:bottom w:val="nil"/>
              <w:right w:val="single" w:sz="4" w:space="0" w:color="000000"/>
            </w:tcBorders>
            <w:shd w:val="clear" w:color="000000" w:fill="FFFFFF"/>
            <w:vAlign w:val="center"/>
            <w:hideMark/>
          </w:tcPr>
          <w:p w14:paraId="5C00BA5E" w14:textId="6FB0E4D4" w:rsidR="00AC3D56" w:rsidRPr="007F4B11" w:rsidRDefault="00F35B65" w:rsidP="00F35B65">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Porcentaje </w:t>
            </w:r>
            <w:r w:rsidR="002B3AD1" w:rsidRPr="007F4B11">
              <w:rPr>
                <w:rFonts w:ascii="Arial" w:eastAsia="Times New Roman" w:hAnsi="Arial" w:cs="Arial"/>
                <w:color w:val="000000"/>
                <w:sz w:val="18"/>
                <w:szCs w:val="20"/>
                <w:lang w:eastAsia="es-MX"/>
              </w:rPr>
              <w:t>A</w:t>
            </w:r>
            <w:r w:rsidR="00AC3D56" w:rsidRPr="007F4B11">
              <w:rPr>
                <w:rFonts w:ascii="Arial" w:eastAsia="Times New Roman" w:hAnsi="Arial" w:cs="Arial"/>
                <w:color w:val="000000"/>
                <w:sz w:val="18"/>
                <w:szCs w:val="20"/>
                <w:lang w:eastAsia="es-MX"/>
              </w:rPr>
              <w:t xml:space="preserve">ceptación por pregunta </w:t>
            </w:r>
            <w:r w:rsidR="00AC3D56" w:rsidRPr="007F4B11">
              <w:rPr>
                <w:rFonts w:ascii="Arial" w:eastAsia="Times New Roman" w:hAnsi="Arial" w:cs="Arial"/>
                <w:color w:val="000000"/>
                <w:sz w:val="18"/>
                <w:szCs w:val="20"/>
                <w:lang w:eastAsia="es-MX"/>
              </w:rPr>
              <w:br/>
            </w:r>
          </w:p>
        </w:tc>
        <w:tc>
          <w:tcPr>
            <w:tcW w:w="1047" w:type="pct"/>
            <w:gridSpan w:val="3"/>
            <w:tcBorders>
              <w:top w:val="single" w:sz="4" w:space="0" w:color="000000"/>
              <w:left w:val="nil"/>
              <w:bottom w:val="single" w:sz="4" w:space="0" w:color="auto"/>
              <w:right w:val="single" w:sz="4" w:space="0" w:color="000000"/>
            </w:tcBorders>
            <w:shd w:val="clear" w:color="000000" w:fill="FFFFFF"/>
            <w:vAlign w:val="center"/>
            <w:hideMark/>
          </w:tcPr>
          <w:p w14:paraId="22FA8C8E" w14:textId="70477E51" w:rsidR="00AC3D56" w:rsidRPr="007F4B11" w:rsidRDefault="00F35B65" w:rsidP="00F35B65">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Promedio de </w:t>
            </w:r>
            <w:r w:rsidR="002B3AD1" w:rsidRPr="007F4B11">
              <w:rPr>
                <w:rFonts w:ascii="Arial" w:eastAsia="Times New Roman" w:hAnsi="Arial" w:cs="Arial"/>
                <w:color w:val="000000"/>
                <w:sz w:val="18"/>
                <w:szCs w:val="20"/>
                <w:lang w:eastAsia="es-MX"/>
              </w:rPr>
              <w:t>A</w:t>
            </w:r>
            <w:r w:rsidR="00AC3D56" w:rsidRPr="007F4B11">
              <w:rPr>
                <w:rFonts w:ascii="Arial" w:eastAsia="Times New Roman" w:hAnsi="Arial" w:cs="Arial"/>
                <w:color w:val="000000"/>
                <w:sz w:val="18"/>
                <w:szCs w:val="20"/>
                <w:lang w:eastAsia="es-MX"/>
              </w:rPr>
              <w:t>ceptación por dimensión de análisis</w:t>
            </w:r>
            <w:r w:rsidR="00AC3D56" w:rsidRPr="007F4B11">
              <w:rPr>
                <w:rFonts w:ascii="Arial" w:eastAsia="Times New Roman" w:hAnsi="Arial" w:cs="Arial"/>
                <w:color w:val="000000"/>
                <w:sz w:val="18"/>
                <w:szCs w:val="20"/>
                <w:lang w:eastAsia="es-MX"/>
              </w:rPr>
              <w:br/>
            </w:r>
          </w:p>
        </w:tc>
      </w:tr>
      <w:tr w:rsidR="002B3AD1" w:rsidRPr="007F4B11" w14:paraId="361FA2E8" w14:textId="77777777" w:rsidTr="002B3AD1">
        <w:trPr>
          <w:trHeight w:val="695"/>
        </w:trPr>
        <w:tc>
          <w:tcPr>
            <w:tcW w:w="741" w:type="pct"/>
            <w:tcBorders>
              <w:top w:val="single" w:sz="4" w:space="0" w:color="000000"/>
              <w:left w:val="single" w:sz="4" w:space="0" w:color="000000"/>
              <w:bottom w:val="nil"/>
              <w:right w:val="nil"/>
            </w:tcBorders>
            <w:shd w:val="clear" w:color="000000" w:fill="FFFFFF"/>
            <w:vAlign w:val="center"/>
            <w:hideMark/>
          </w:tcPr>
          <w:p w14:paraId="6807B81A" w14:textId="77777777" w:rsidR="00AC3D56" w:rsidRPr="007F4B11" w:rsidRDefault="00AC3D56" w:rsidP="002B3AD1">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Dimensión de análisis</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9A23" w14:textId="77777777" w:rsidR="00AC3D56" w:rsidRPr="007552A0" w:rsidRDefault="00AC3D56" w:rsidP="002B3AD1">
            <w:pPr>
              <w:spacing w:after="0" w:line="240" w:lineRule="auto"/>
              <w:jc w:val="center"/>
              <w:rPr>
                <w:rFonts w:ascii="Arial" w:eastAsia="Times New Roman" w:hAnsi="Arial" w:cs="Arial"/>
                <w:color w:val="000000"/>
                <w:sz w:val="18"/>
                <w:szCs w:val="20"/>
                <w:lang w:eastAsia="es-MX"/>
              </w:rPr>
            </w:pPr>
            <w:r w:rsidRPr="007552A0">
              <w:rPr>
                <w:rFonts w:ascii="Arial" w:eastAsia="Times New Roman" w:hAnsi="Arial" w:cs="Arial"/>
                <w:color w:val="000000"/>
                <w:sz w:val="18"/>
                <w:szCs w:val="20"/>
                <w:lang w:eastAsia="es-MX"/>
              </w:rPr>
              <w:t>Número</w:t>
            </w:r>
          </w:p>
        </w:tc>
        <w:tc>
          <w:tcPr>
            <w:tcW w:w="1573" w:type="pct"/>
            <w:tcBorders>
              <w:top w:val="single" w:sz="4" w:space="0" w:color="000000"/>
              <w:left w:val="nil"/>
              <w:bottom w:val="nil"/>
              <w:right w:val="nil"/>
            </w:tcBorders>
            <w:shd w:val="clear" w:color="000000" w:fill="FFFFFF"/>
            <w:noWrap/>
            <w:vAlign w:val="center"/>
            <w:hideMark/>
          </w:tcPr>
          <w:p w14:paraId="15DBE3BE" w14:textId="77777777" w:rsidR="00AC3D56" w:rsidRPr="007F4B11" w:rsidRDefault="00AC3D56" w:rsidP="002B3AD1">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Pregunta</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BCBE40" w14:textId="77777777" w:rsidR="00AC3D56" w:rsidRPr="007F4B11" w:rsidRDefault="00AC3D56" w:rsidP="002B3AD1">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General</w:t>
            </w:r>
          </w:p>
        </w:tc>
        <w:tc>
          <w:tcPr>
            <w:tcW w:w="316" w:type="pct"/>
            <w:tcBorders>
              <w:top w:val="single" w:sz="4" w:space="0" w:color="auto"/>
              <w:left w:val="nil"/>
              <w:bottom w:val="single" w:sz="4" w:space="0" w:color="auto"/>
              <w:right w:val="single" w:sz="4" w:space="0" w:color="auto"/>
            </w:tcBorders>
            <w:shd w:val="clear" w:color="000000" w:fill="FFFFFF"/>
            <w:vAlign w:val="center"/>
            <w:hideMark/>
          </w:tcPr>
          <w:p w14:paraId="76DB6900" w14:textId="77777777" w:rsidR="00AC3D56" w:rsidRPr="007F4B11" w:rsidRDefault="00AC3D56" w:rsidP="002B3AD1">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EB</w:t>
            </w:r>
          </w:p>
        </w:tc>
        <w:tc>
          <w:tcPr>
            <w:tcW w:w="403" w:type="pct"/>
            <w:tcBorders>
              <w:top w:val="single" w:sz="4" w:space="0" w:color="auto"/>
              <w:left w:val="nil"/>
              <w:bottom w:val="single" w:sz="4" w:space="0" w:color="auto"/>
              <w:right w:val="single" w:sz="4" w:space="0" w:color="auto"/>
            </w:tcBorders>
            <w:shd w:val="clear" w:color="000000" w:fill="FFFFFF"/>
            <w:vAlign w:val="center"/>
            <w:hideMark/>
          </w:tcPr>
          <w:p w14:paraId="5A581757" w14:textId="77777777" w:rsidR="00AC3D56" w:rsidRPr="007F4B11" w:rsidRDefault="00AC3D56" w:rsidP="002B3AD1">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EMS</w:t>
            </w:r>
          </w:p>
        </w:tc>
        <w:tc>
          <w:tcPr>
            <w:tcW w:w="478" w:type="pct"/>
            <w:tcBorders>
              <w:top w:val="nil"/>
              <w:left w:val="nil"/>
              <w:bottom w:val="single" w:sz="4" w:space="0" w:color="auto"/>
              <w:right w:val="single" w:sz="4" w:space="0" w:color="auto"/>
            </w:tcBorders>
            <w:shd w:val="clear" w:color="000000" w:fill="FFFFFF"/>
            <w:vAlign w:val="center"/>
            <w:hideMark/>
          </w:tcPr>
          <w:p w14:paraId="008445A4" w14:textId="77777777" w:rsidR="00AC3D56" w:rsidRPr="007F4B11" w:rsidRDefault="00AC3D56" w:rsidP="002B3AD1">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General</w:t>
            </w:r>
          </w:p>
        </w:tc>
        <w:tc>
          <w:tcPr>
            <w:tcW w:w="248" w:type="pct"/>
            <w:tcBorders>
              <w:top w:val="nil"/>
              <w:left w:val="nil"/>
              <w:bottom w:val="single" w:sz="4" w:space="0" w:color="auto"/>
              <w:right w:val="single" w:sz="4" w:space="0" w:color="auto"/>
            </w:tcBorders>
            <w:shd w:val="clear" w:color="000000" w:fill="FFFFFF"/>
            <w:vAlign w:val="center"/>
            <w:hideMark/>
          </w:tcPr>
          <w:p w14:paraId="6D7060AB" w14:textId="77777777" w:rsidR="00AC3D56" w:rsidRPr="007F4B11" w:rsidRDefault="00AC3D56" w:rsidP="002B3AD1">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EB</w:t>
            </w:r>
          </w:p>
        </w:tc>
        <w:tc>
          <w:tcPr>
            <w:tcW w:w="321" w:type="pct"/>
            <w:tcBorders>
              <w:top w:val="nil"/>
              <w:left w:val="nil"/>
              <w:bottom w:val="single" w:sz="4" w:space="0" w:color="auto"/>
              <w:right w:val="single" w:sz="4" w:space="0" w:color="auto"/>
            </w:tcBorders>
            <w:shd w:val="clear" w:color="000000" w:fill="FFFFFF"/>
            <w:vAlign w:val="center"/>
            <w:hideMark/>
          </w:tcPr>
          <w:p w14:paraId="0B3973E4" w14:textId="77777777" w:rsidR="00AC3D56" w:rsidRPr="007F4B11" w:rsidRDefault="00AC3D56" w:rsidP="002B3AD1">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EMS</w:t>
            </w:r>
          </w:p>
        </w:tc>
      </w:tr>
      <w:tr w:rsidR="002B3AD1" w:rsidRPr="007F4B11" w14:paraId="667BAE8E" w14:textId="77777777" w:rsidTr="002B3AD1">
        <w:trPr>
          <w:trHeight w:val="480"/>
        </w:trPr>
        <w:tc>
          <w:tcPr>
            <w:tcW w:w="74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9772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Convocatoria</w:t>
            </w:r>
          </w:p>
        </w:tc>
        <w:tc>
          <w:tcPr>
            <w:tcW w:w="477" w:type="pct"/>
            <w:tcBorders>
              <w:top w:val="nil"/>
              <w:left w:val="nil"/>
              <w:bottom w:val="single" w:sz="4" w:space="0" w:color="000000"/>
              <w:right w:val="single" w:sz="4" w:space="0" w:color="000000"/>
            </w:tcBorders>
            <w:shd w:val="clear" w:color="auto" w:fill="auto"/>
            <w:vAlign w:val="center"/>
            <w:hideMark/>
          </w:tcPr>
          <w:p w14:paraId="441CB09D" w14:textId="77777777" w:rsidR="00AC3D56" w:rsidRPr="007552A0" w:rsidRDefault="00AC3D56" w:rsidP="00AC3D56">
            <w:pPr>
              <w:spacing w:after="0" w:line="240" w:lineRule="auto"/>
              <w:jc w:val="center"/>
              <w:rPr>
                <w:rFonts w:ascii="Arial" w:eastAsia="Times New Roman" w:hAnsi="Arial" w:cs="Arial"/>
                <w:color w:val="000000"/>
                <w:sz w:val="18"/>
                <w:szCs w:val="20"/>
                <w:lang w:eastAsia="es-MX"/>
              </w:rPr>
            </w:pPr>
            <w:r w:rsidRPr="007552A0">
              <w:rPr>
                <w:rFonts w:ascii="Arial" w:eastAsia="Times New Roman" w:hAnsi="Arial" w:cs="Arial"/>
                <w:color w:val="000000"/>
                <w:sz w:val="18"/>
                <w:szCs w:val="20"/>
                <w:lang w:eastAsia="es-MX"/>
              </w:rPr>
              <w:t>1</w:t>
            </w:r>
          </w:p>
        </w:tc>
        <w:tc>
          <w:tcPr>
            <w:tcW w:w="1573" w:type="pct"/>
            <w:tcBorders>
              <w:top w:val="single" w:sz="4" w:space="0" w:color="000000"/>
              <w:left w:val="nil"/>
              <w:bottom w:val="single" w:sz="4" w:space="0" w:color="000000"/>
              <w:right w:val="nil"/>
            </w:tcBorders>
            <w:shd w:val="clear" w:color="auto" w:fill="auto"/>
            <w:vAlign w:val="center"/>
            <w:hideMark/>
          </w:tcPr>
          <w:p w14:paraId="1BB05FB6"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El tiempo de publicación y vigencia de la convocatorias</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8549970"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84</w:t>
            </w:r>
          </w:p>
        </w:tc>
        <w:tc>
          <w:tcPr>
            <w:tcW w:w="316" w:type="pct"/>
            <w:tcBorders>
              <w:top w:val="nil"/>
              <w:left w:val="nil"/>
              <w:bottom w:val="single" w:sz="4" w:space="0" w:color="auto"/>
              <w:right w:val="single" w:sz="4" w:space="0" w:color="auto"/>
            </w:tcBorders>
            <w:shd w:val="clear" w:color="auto" w:fill="auto"/>
            <w:noWrap/>
            <w:vAlign w:val="center"/>
            <w:hideMark/>
          </w:tcPr>
          <w:p w14:paraId="408F531A"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85</w:t>
            </w:r>
          </w:p>
        </w:tc>
        <w:tc>
          <w:tcPr>
            <w:tcW w:w="403" w:type="pct"/>
            <w:tcBorders>
              <w:top w:val="nil"/>
              <w:left w:val="nil"/>
              <w:bottom w:val="single" w:sz="4" w:space="0" w:color="auto"/>
              <w:right w:val="single" w:sz="4" w:space="0" w:color="auto"/>
            </w:tcBorders>
            <w:shd w:val="clear" w:color="auto" w:fill="auto"/>
            <w:noWrap/>
            <w:vAlign w:val="center"/>
            <w:hideMark/>
          </w:tcPr>
          <w:p w14:paraId="5573D81F"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83</w:t>
            </w:r>
          </w:p>
        </w:tc>
        <w:tc>
          <w:tcPr>
            <w:tcW w:w="4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3708A2"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82</w:t>
            </w:r>
          </w:p>
        </w:tc>
        <w:tc>
          <w:tcPr>
            <w:tcW w:w="2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5313DB"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83</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2D8CB4"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79</w:t>
            </w:r>
          </w:p>
        </w:tc>
      </w:tr>
      <w:tr w:rsidR="002B3AD1" w:rsidRPr="007F4B11" w14:paraId="23ED0A0F" w14:textId="77777777" w:rsidTr="002B3AD1">
        <w:trPr>
          <w:trHeight w:val="289"/>
        </w:trPr>
        <w:tc>
          <w:tcPr>
            <w:tcW w:w="741" w:type="pct"/>
            <w:vMerge/>
            <w:tcBorders>
              <w:top w:val="single" w:sz="4" w:space="0" w:color="000000"/>
              <w:left w:val="single" w:sz="4" w:space="0" w:color="000000"/>
              <w:bottom w:val="single" w:sz="4" w:space="0" w:color="000000"/>
              <w:right w:val="single" w:sz="4" w:space="0" w:color="000000"/>
            </w:tcBorders>
            <w:vAlign w:val="center"/>
            <w:hideMark/>
          </w:tcPr>
          <w:p w14:paraId="31E45D45"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477" w:type="pct"/>
            <w:tcBorders>
              <w:top w:val="nil"/>
              <w:left w:val="nil"/>
              <w:bottom w:val="nil"/>
              <w:right w:val="nil"/>
            </w:tcBorders>
            <w:shd w:val="clear" w:color="auto" w:fill="auto"/>
            <w:vAlign w:val="center"/>
            <w:hideMark/>
          </w:tcPr>
          <w:p w14:paraId="20DAF82F"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2</w:t>
            </w:r>
          </w:p>
        </w:tc>
        <w:tc>
          <w:tcPr>
            <w:tcW w:w="1573" w:type="pct"/>
            <w:tcBorders>
              <w:top w:val="nil"/>
              <w:left w:val="single" w:sz="4" w:space="0" w:color="000000"/>
              <w:bottom w:val="single" w:sz="4" w:space="0" w:color="auto"/>
              <w:right w:val="single" w:sz="4" w:space="0" w:color="auto"/>
            </w:tcBorders>
            <w:shd w:val="clear" w:color="auto" w:fill="auto"/>
            <w:vAlign w:val="center"/>
            <w:hideMark/>
          </w:tcPr>
          <w:p w14:paraId="0B6FEDEE"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La claridad de información de las convocatorias</w:t>
            </w:r>
          </w:p>
        </w:tc>
        <w:tc>
          <w:tcPr>
            <w:tcW w:w="441" w:type="pct"/>
            <w:tcBorders>
              <w:top w:val="nil"/>
              <w:left w:val="nil"/>
              <w:bottom w:val="single" w:sz="4" w:space="0" w:color="auto"/>
              <w:right w:val="single" w:sz="4" w:space="0" w:color="auto"/>
            </w:tcBorders>
            <w:shd w:val="clear" w:color="auto" w:fill="auto"/>
            <w:vAlign w:val="center"/>
            <w:hideMark/>
          </w:tcPr>
          <w:p w14:paraId="6007888B"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85</w:t>
            </w:r>
          </w:p>
        </w:tc>
        <w:tc>
          <w:tcPr>
            <w:tcW w:w="316" w:type="pct"/>
            <w:tcBorders>
              <w:top w:val="nil"/>
              <w:left w:val="nil"/>
              <w:bottom w:val="single" w:sz="4" w:space="0" w:color="auto"/>
              <w:right w:val="single" w:sz="4" w:space="0" w:color="auto"/>
            </w:tcBorders>
            <w:shd w:val="clear" w:color="auto" w:fill="auto"/>
            <w:vAlign w:val="center"/>
            <w:hideMark/>
          </w:tcPr>
          <w:p w14:paraId="1C0E2878"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86</w:t>
            </w:r>
          </w:p>
        </w:tc>
        <w:tc>
          <w:tcPr>
            <w:tcW w:w="403" w:type="pct"/>
            <w:tcBorders>
              <w:top w:val="nil"/>
              <w:left w:val="nil"/>
              <w:bottom w:val="single" w:sz="4" w:space="0" w:color="auto"/>
              <w:right w:val="single" w:sz="4" w:space="0" w:color="auto"/>
            </w:tcBorders>
            <w:shd w:val="clear" w:color="auto" w:fill="auto"/>
            <w:vAlign w:val="center"/>
            <w:hideMark/>
          </w:tcPr>
          <w:p w14:paraId="6633539D"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82</w:t>
            </w:r>
          </w:p>
        </w:tc>
        <w:tc>
          <w:tcPr>
            <w:tcW w:w="478" w:type="pct"/>
            <w:vMerge/>
            <w:tcBorders>
              <w:top w:val="nil"/>
              <w:left w:val="single" w:sz="4" w:space="0" w:color="auto"/>
              <w:bottom w:val="single" w:sz="4" w:space="0" w:color="auto"/>
              <w:right w:val="single" w:sz="4" w:space="0" w:color="auto"/>
            </w:tcBorders>
            <w:vAlign w:val="center"/>
            <w:hideMark/>
          </w:tcPr>
          <w:p w14:paraId="5A1BADF0"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248" w:type="pct"/>
            <w:vMerge/>
            <w:tcBorders>
              <w:top w:val="nil"/>
              <w:left w:val="single" w:sz="4" w:space="0" w:color="auto"/>
              <w:bottom w:val="single" w:sz="4" w:space="0" w:color="auto"/>
              <w:right w:val="single" w:sz="4" w:space="0" w:color="auto"/>
            </w:tcBorders>
            <w:vAlign w:val="center"/>
            <w:hideMark/>
          </w:tcPr>
          <w:p w14:paraId="72ECAC59"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321" w:type="pct"/>
            <w:vMerge/>
            <w:tcBorders>
              <w:top w:val="nil"/>
              <w:left w:val="single" w:sz="4" w:space="0" w:color="auto"/>
              <w:bottom w:val="single" w:sz="4" w:space="0" w:color="auto"/>
              <w:right w:val="single" w:sz="4" w:space="0" w:color="auto"/>
            </w:tcBorders>
            <w:vAlign w:val="center"/>
            <w:hideMark/>
          </w:tcPr>
          <w:p w14:paraId="7C9CBC34"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r>
      <w:tr w:rsidR="002B3AD1" w:rsidRPr="007F4B11" w14:paraId="0302D917" w14:textId="77777777" w:rsidTr="002B3AD1">
        <w:trPr>
          <w:trHeight w:val="659"/>
        </w:trPr>
        <w:tc>
          <w:tcPr>
            <w:tcW w:w="741" w:type="pct"/>
            <w:vMerge/>
            <w:tcBorders>
              <w:top w:val="single" w:sz="4" w:space="0" w:color="000000"/>
              <w:left w:val="single" w:sz="4" w:space="0" w:color="000000"/>
              <w:bottom w:val="single" w:sz="4" w:space="0" w:color="000000"/>
              <w:right w:val="single" w:sz="4" w:space="0" w:color="000000"/>
            </w:tcBorders>
            <w:vAlign w:val="center"/>
            <w:hideMark/>
          </w:tcPr>
          <w:p w14:paraId="57A79BF8"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477" w:type="pct"/>
            <w:tcBorders>
              <w:top w:val="single" w:sz="4" w:space="0" w:color="000000"/>
              <w:left w:val="nil"/>
              <w:bottom w:val="single" w:sz="4" w:space="0" w:color="000000"/>
              <w:right w:val="single" w:sz="4" w:space="0" w:color="000000"/>
            </w:tcBorders>
            <w:shd w:val="clear" w:color="auto" w:fill="auto"/>
            <w:vAlign w:val="center"/>
            <w:hideMark/>
          </w:tcPr>
          <w:p w14:paraId="54174D9D"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3</w:t>
            </w:r>
          </w:p>
        </w:tc>
        <w:tc>
          <w:tcPr>
            <w:tcW w:w="1573" w:type="pct"/>
            <w:tcBorders>
              <w:top w:val="nil"/>
              <w:left w:val="nil"/>
              <w:bottom w:val="single" w:sz="4" w:space="0" w:color="000000"/>
              <w:right w:val="nil"/>
            </w:tcBorders>
            <w:shd w:val="clear" w:color="auto" w:fill="auto"/>
            <w:vAlign w:val="center"/>
            <w:hideMark/>
          </w:tcPr>
          <w:p w14:paraId="1D0955AE"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Los medios de difusión de las convocatorias</w:t>
            </w:r>
          </w:p>
        </w:tc>
        <w:tc>
          <w:tcPr>
            <w:tcW w:w="441" w:type="pct"/>
            <w:tcBorders>
              <w:top w:val="nil"/>
              <w:left w:val="single" w:sz="4" w:space="0" w:color="auto"/>
              <w:bottom w:val="single" w:sz="4" w:space="0" w:color="auto"/>
              <w:right w:val="single" w:sz="4" w:space="0" w:color="auto"/>
            </w:tcBorders>
            <w:shd w:val="clear" w:color="auto" w:fill="auto"/>
            <w:vAlign w:val="center"/>
            <w:hideMark/>
          </w:tcPr>
          <w:p w14:paraId="0A28BF4B"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77</w:t>
            </w:r>
          </w:p>
        </w:tc>
        <w:tc>
          <w:tcPr>
            <w:tcW w:w="316" w:type="pct"/>
            <w:tcBorders>
              <w:top w:val="nil"/>
              <w:left w:val="nil"/>
              <w:bottom w:val="single" w:sz="4" w:space="0" w:color="auto"/>
              <w:right w:val="single" w:sz="4" w:space="0" w:color="auto"/>
            </w:tcBorders>
            <w:shd w:val="clear" w:color="auto" w:fill="auto"/>
            <w:vAlign w:val="center"/>
            <w:hideMark/>
          </w:tcPr>
          <w:p w14:paraId="583F53DF"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78</w:t>
            </w:r>
          </w:p>
        </w:tc>
        <w:tc>
          <w:tcPr>
            <w:tcW w:w="403" w:type="pct"/>
            <w:tcBorders>
              <w:top w:val="nil"/>
              <w:left w:val="nil"/>
              <w:bottom w:val="single" w:sz="4" w:space="0" w:color="auto"/>
              <w:right w:val="single" w:sz="4" w:space="0" w:color="auto"/>
            </w:tcBorders>
            <w:shd w:val="clear" w:color="auto" w:fill="auto"/>
            <w:vAlign w:val="center"/>
            <w:hideMark/>
          </w:tcPr>
          <w:p w14:paraId="108171A0"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72</w:t>
            </w:r>
          </w:p>
        </w:tc>
        <w:tc>
          <w:tcPr>
            <w:tcW w:w="478" w:type="pct"/>
            <w:vMerge/>
            <w:tcBorders>
              <w:top w:val="nil"/>
              <w:left w:val="single" w:sz="4" w:space="0" w:color="auto"/>
              <w:bottom w:val="single" w:sz="4" w:space="0" w:color="auto"/>
              <w:right w:val="single" w:sz="4" w:space="0" w:color="auto"/>
            </w:tcBorders>
            <w:vAlign w:val="center"/>
            <w:hideMark/>
          </w:tcPr>
          <w:p w14:paraId="50F0B1E9"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248" w:type="pct"/>
            <w:vMerge/>
            <w:tcBorders>
              <w:top w:val="nil"/>
              <w:left w:val="single" w:sz="4" w:space="0" w:color="auto"/>
              <w:bottom w:val="single" w:sz="4" w:space="0" w:color="auto"/>
              <w:right w:val="single" w:sz="4" w:space="0" w:color="auto"/>
            </w:tcBorders>
            <w:vAlign w:val="center"/>
            <w:hideMark/>
          </w:tcPr>
          <w:p w14:paraId="3CE6069F"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321" w:type="pct"/>
            <w:vMerge/>
            <w:tcBorders>
              <w:top w:val="nil"/>
              <w:left w:val="single" w:sz="4" w:space="0" w:color="auto"/>
              <w:bottom w:val="single" w:sz="4" w:space="0" w:color="auto"/>
              <w:right w:val="single" w:sz="4" w:space="0" w:color="auto"/>
            </w:tcBorders>
            <w:vAlign w:val="center"/>
            <w:hideMark/>
          </w:tcPr>
          <w:p w14:paraId="5F98C678"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r>
      <w:tr w:rsidR="002B3AD1" w:rsidRPr="007F4B11" w14:paraId="5FF3AA88" w14:textId="77777777" w:rsidTr="002B3AD1">
        <w:trPr>
          <w:trHeight w:val="885"/>
        </w:trPr>
        <w:tc>
          <w:tcPr>
            <w:tcW w:w="741"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F4F05A0"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Atención de la AEL</w:t>
            </w:r>
          </w:p>
        </w:tc>
        <w:tc>
          <w:tcPr>
            <w:tcW w:w="477" w:type="pct"/>
            <w:tcBorders>
              <w:top w:val="nil"/>
              <w:left w:val="nil"/>
              <w:bottom w:val="single" w:sz="4" w:space="0" w:color="000000"/>
              <w:right w:val="single" w:sz="4" w:space="0" w:color="000000"/>
            </w:tcBorders>
            <w:shd w:val="clear" w:color="auto" w:fill="auto"/>
            <w:vAlign w:val="center"/>
            <w:hideMark/>
          </w:tcPr>
          <w:p w14:paraId="35977C6E" w14:textId="77777777" w:rsidR="00AC3D56" w:rsidRPr="007552A0" w:rsidRDefault="00AC3D56" w:rsidP="00AC3D56">
            <w:pPr>
              <w:spacing w:after="0" w:line="240" w:lineRule="auto"/>
              <w:jc w:val="center"/>
              <w:rPr>
                <w:rFonts w:ascii="Arial" w:eastAsia="Times New Roman" w:hAnsi="Arial" w:cs="Arial"/>
                <w:color w:val="000000"/>
                <w:sz w:val="18"/>
                <w:szCs w:val="20"/>
                <w:lang w:eastAsia="es-MX"/>
              </w:rPr>
            </w:pPr>
            <w:r w:rsidRPr="007552A0">
              <w:rPr>
                <w:rFonts w:ascii="Arial" w:eastAsia="Times New Roman" w:hAnsi="Arial" w:cs="Arial"/>
                <w:color w:val="000000"/>
                <w:sz w:val="18"/>
                <w:szCs w:val="20"/>
                <w:lang w:eastAsia="es-MX"/>
              </w:rPr>
              <w:t>4</w:t>
            </w:r>
          </w:p>
        </w:tc>
        <w:tc>
          <w:tcPr>
            <w:tcW w:w="1573" w:type="pct"/>
            <w:tcBorders>
              <w:top w:val="nil"/>
              <w:left w:val="nil"/>
              <w:bottom w:val="nil"/>
              <w:right w:val="nil"/>
            </w:tcBorders>
            <w:shd w:val="clear" w:color="auto" w:fill="auto"/>
            <w:vAlign w:val="center"/>
            <w:hideMark/>
          </w:tcPr>
          <w:p w14:paraId="0F8D6660"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La claridad con la que la Autoridad Educativa resolvió las dudas sobre la convocatoria</w:t>
            </w:r>
          </w:p>
        </w:tc>
        <w:tc>
          <w:tcPr>
            <w:tcW w:w="441" w:type="pct"/>
            <w:tcBorders>
              <w:top w:val="nil"/>
              <w:left w:val="single" w:sz="4" w:space="0" w:color="auto"/>
              <w:bottom w:val="single" w:sz="4" w:space="0" w:color="auto"/>
              <w:right w:val="single" w:sz="4" w:space="0" w:color="auto"/>
            </w:tcBorders>
            <w:shd w:val="clear" w:color="auto" w:fill="auto"/>
            <w:vAlign w:val="center"/>
            <w:hideMark/>
          </w:tcPr>
          <w:p w14:paraId="3E9D1F42"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83</w:t>
            </w:r>
          </w:p>
        </w:tc>
        <w:tc>
          <w:tcPr>
            <w:tcW w:w="316" w:type="pct"/>
            <w:tcBorders>
              <w:top w:val="nil"/>
              <w:left w:val="nil"/>
              <w:bottom w:val="single" w:sz="4" w:space="0" w:color="auto"/>
              <w:right w:val="single" w:sz="4" w:space="0" w:color="auto"/>
            </w:tcBorders>
            <w:shd w:val="clear" w:color="auto" w:fill="auto"/>
            <w:vAlign w:val="center"/>
            <w:hideMark/>
          </w:tcPr>
          <w:p w14:paraId="2CC4EB2A"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84</w:t>
            </w:r>
          </w:p>
        </w:tc>
        <w:tc>
          <w:tcPr>
            <w:tcW w:w="403" w:type="pct"/>
            <w:tcBorders>
              <w:top w:val="nil"/>
              <w:left w:val="nil"/>
              <w:bottom w:val="single" w:sz="4" w:space="0" w:color="auto"/>
              <w:right w:val="single" w:sz="4" w:space="0" w:color="auto"/>
            </w:tcBorders>
            <w:shd w:val="clear" w:color="auto" w:fill="auto"/>
            <w:vAlign w:val="center"/>
            <w:hideMark/>
          </w:tcPr>
          <w:p w14:paraId="197E68FA"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82</w:t>
            </w:r>
          </w:p>
        </w:tc>
        <w:tc>
          <w:tcPr>
            <w:tcW w:w="4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8DF392"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84</w:t>
            </w:r>
          </w:p>
        </w:tc>
        <w:tc>
          <w:tcPr>
            <w:tcW w:w="2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C5FD1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83</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8AEEB1"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85</w:t>
            </w:r>
          </w:p>
        </w:tc>
      </w:tr>
      <w:tr w:rsidR="002B3AD1" w:rsidRPr="007F4B11" w14:paraId="64B7727C" w14:textId="77777777" w:rsidTr="002B3AD1">
        <w:trPr>
          <w:trHeight w:val="356"/>
        </w:trPr>
        <w:tc>
          <w:tcPr>
            <w:tcW w:w="741" w:type="pct"/>
            <w:vMerge/>
            <w:tcBorders>
              <w:top w:val="nil"/>
              <w:left w:val="single" w:sz="4" w:space="0" w:color="000000"/>
              <w:bottom w:val="single" w:sz="4" w:space="0" w:color="000000"/>
              <w:right w:val="single" w:sz="4" w:space="0" w:color="000000"/>
            </w:tcBorders>
            <w:vAlign w:val="center"/>
            <w:hideMark/>
          </w:tcPr>
          <w:p w14:paraId="21E20005"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477" w:type="pct"/>
            <w:tcBorders>
              <w:top w:val="nil"/>
              <w:left w:val="nil"/>
              <w:bottom w:val="single" w:sz="4" w:space="0" w:color="000000"/>
              <w:right w:val="nil"/>
            </w:tcBorders>
            <w:shd w:val="clear" w:color="auto" w:fill="auto"/>
            <w:vAlign w:val="center"/>
            <w:hideMark/>
          </w:tcPr>
          <w:p w14:paraId="762786C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6</w:t>
            </w:r>
          </w:p>
        </w:tc>
        <w:tc>
          <w:tcPr>
            <w:tcW w:w="1573" w:type="pct"/>
            <w:tcBorders>
              <w:top w:val="single" w:sz="4" w:space="0" w:color="000000"/>
              <w:left w:val="single" w:sz="4" w:space="0" w:color="000000"/>
              <w:bottom w:val="nil"/>
              <w:right w:val="nil"/>
            </w:tcBorders>
            <w:shd w:val="clear" w:color="auto" w:fill="auto"/>
            <w:vAlign w:val="center"/>
            <w:hideMark/>
          </w:tcPr>
          <w:p w14:paraId="656A344B"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Facilidad para realizar el registro en la sede</w:t>
            </w:r>
          </w:p>
        </w:tc>
        <w:tc>
          <w:tcPr>
            <w:tcW w:w="441" w:type="pct"/>
            <w:tcBorders>
              <w:top w:val="nil"/>
              <w:left w:val="single" w:sz="4" w:space="0" w:color="auto"/>
              <w:bottom w:val="single" w:sz="4" w:space="0" w:color="auto"/>
              <w:right w:val="single" w:sz="4" w:space="0" w:color="auto"/>
            </w:tcBorders>
            <w:shd w:val="clear" w:color="auto" w:fill="auto"/>
            <w:vAlign w:val="center"/>
            <w:hideMark/>
          </w:tcPr>
          <w:p w14:paraId="3664FD7C"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80</w:t>
            </w:r>
          </w:p>
        </w:tc>
        <w:tc>
          <w:tcPr>
            <w:tcW w:w="316" w:type="pct"/>
            <w:tcBorders>
              <w:top w:val="nil"/>
              <w:left w:val="nil"/>
              <w:bottom w:val="single" w:sz="4" w:space="0" w:color="auto"/>
              <w:right w:val="single" w:sz="4" w:space="0" w:color="auto"/>
            </w:tcBorders>
            <w:shd w:val="clear" w:color="auto" w:fill="auto"/>
            <w:vAlign w:val="center"/>
            <w:hideMark/>
          </w:tcPr>
          <w:p w14:paraId="5B5D4886"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79</w:t>
            </w:r>
          </w:p>
        </w:tc>
        <w:tc>
          <w:tcPr>
            <w:tcW w:w="403" w:type="pct"/>
            <w:tcBorders>
              <w:top w:val="nil"/>
              <w:left w:val="nil"/>
              <w:bottom w:val="single" w:sz="4" w:space="0" w:color="auto"/>
              <w:right w:val="single" w:sz="4" w:space="0" w:color="auto"/>
            </w:tcBorders>
            <w:shd w:val="clear" w:color="auto" w:fill="auto"/>
            <w:vAlign w:val="center"/>
            <w:hideMark/>
          </w:tcPr>
          <w:p w14:paraId="24B42BA7"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83</w:t>
            </w:r>
          </w:p>
        </w:tc>
        <w:tc>
          <w:tcPr>
            <w:tcW w:w="478" w:type="pct"/>
            <w:vMerge/>
            <w:tcBorders>
              <w:top w:val="nil"/>
              <w:left w:val="single" w:sz="4" w:space="0" w:color="auto"/>
              <w:bottom w:val="single" w:sz="4" w:space="0" w:color="auto"/>
              <w:right w:val="single" w:sz="4" w:space="0" w:color="auto"/>
            </w:tcBorders>
            <w:vAlign w:val="center"/>
            <w:hideMark/>
          </w:tcPr>
          <w:p w14:paraId="2EFB5985"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248" w:type="pct"/>
            <w:vMerge/>
            <w:tcBorders>
              <w:top w:val="nil"/>
              <w:left w:val="single" w:sz="4" w:space="0" w:color="auto"/>
              <w:bottom w:val="single" w:sz="4" w:space="0" w:color="auto"/>
              <w:right w:val="single" w:sz="4" w:space="0" w:color="auto"/>
            </w:tcBorders>
            <w:vAlign w:val="center"/>
            <w:hideMark/>
          </w:tcPr>
          <w:p w14:paraId="7BA61177"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321" w:type="pct"/>
            <w:vMerge/>
            <w:tcBorders>
              <w:top w:val="nil"/>
              <w:left w:val="single" w:sz="4" w:space="0" w:color="auto"/>
              <w:bottom w:val="single" w:sz="4" w:space="0" w:color="auto"/>
              <w:right w:val="single" w:sz="4" w:space="0" w:color="auto"/>
            </w:tcBorders>
            <w:vAlign w:val="center"/>
            <w:hideMark/>
          </w:tcPr>
          <w:p w14:paraId="2CF8ED61"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r>
      <w:tr w:rsidR="002B3AD1" w:rsidRPr="007F4B11" w14:paraId="74D14157" w14:textId="77777777" w:rsidTr="002B3AD1">
        <w:trPr>
          <w:trHeight w:val="888"/>
        </w:trPr>
        <w:tc>
          <w:tcPr>
            <w:tcW w:w="741" w:type="pct"/>
            <w:vMerge/>
            <w:tcBorders>
              <w:top w:val="nil"/>
              <w:left w:val="single" w:sz="4" w:space="0" w:color="000000"/>
              <w:bottom w:val="single" w:sz="4" w:space="0" w:color="000000"/>
              <w:right w:val="single" w:sz="4" w:space="0" w:color="000000"/>
            </w:tcBorders>
            <w:vAlign w:val="center"/>
            <w:hideMark/>
          </w:tcPr>
          <w:p w14:paraId="6CAFED7D"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477" w:type="pct"/>
            <w:tcBorders>
              <w:top w:val="nil"/>
              <w:left w:val="nil"/>
              <w:bottom w:val="nil"/>
              <w:right w:val="single" w:sz="4" w:space="0" w:color="000000"/>
            </w:tcBorders>
            <w:shd w:val="clear" w:color="auto" w:fill="auto"/>
            <w:vAlign w:val="center"/>
            <w:hideMark/>
          </w:tcPr>
          <w:p w14:paraId="3436CA93"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9</w:t>
            </w:r>
          </w:p>
        </w:tc>
        <w:tc>
          <w:tcPr>
            <w:tcW w:w="1573" w:type="pct"/>
            <w:tcBorders>
              <w:top w:val="single" w:sz="4" w:space="0" w:color="000000"/>
              <w:left w:val="nil"/>
              <w:bottom w:val="nil"/>
              <w:right w:val="nil"/>
            </w:tcBorders>
            <w:shd w:val="clear" w:color="auto" w:fill="auto"/>
            <w:vAlign w:val="center"/>
            <w:hideMark/>
          </w:tcPr>
          <w:p w14:paraId="35062E1D"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 xml:space="preserve">La atención de la Autoridad Educativa para realizar el registro, recepción y revisión de la documentación </w:t>
            </w:r>
          </w:p>
        </w:tc>
        <w:tc>
          <w:tcPr>
            <w:tcW w:w="441" w:type="pct"/>
            <w:tcBorders>
              <w:top w:val="nil"/>
              <w:left w:val="single" w:sz="4" w:space="0" w:color="auto"/>
              <w:bottom w:val="nil"/>
              <w:right w:val="single" w:sz="4" w:space="0" w:color="auto"/>
            </w:tcBorders>
            <w:shd w:val="clear" w:color="auto" w:fill="auto"/>
            <w:vAlign w:val="center"/>
            <w:hideMark/>
          </w:tcPr>
          <w:p w14:paraId="4923D7AA"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88</w:t>
            </w:r>
          </w:p>
        </w:tc>
        <w:tc>
          <w:tcPr>
            <w:tcW w:w="316" w:type="pct"/>
            <w:tcBorders>
              <w:top w:val="nil"/>
              <w:left w:val="nil"/>
              <w:bottom w:val="nil"/>
              <w:right w:val="single" w:sz="4" w:space="0" w:color="auto"/>
            </w:tcBorders>
            <w:shd w:val="clear" w:color="auto" w:fill="auto"/>
            <w:vAlign w:val="center"/>
            <w:hideMark/>
          </w:tcPr>
          <w:p w14:paraId="7F157962"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87</w:t>
            </w:r>
          </w:p>
        </w:tc>
        <w:tc>
          <w:tcPr>
            <w:tcW w:w="403" w:type="pct"/>
            <w:tcBorders>
              <w:top w:val="nil"/>
              <w:left w:val="nil"/>
              <w:bottom w:val="nil"/>
              <w:right w:val="single" w:sz="4" w:space="0" w:color="auto"/>
            </w:tcBorders>
            <w:shd w:val="clear" w:color="auto" w:fill="auto"/>
            <w:vAlign w:val="center"/>
            <w:hideMark/>
          </w:tcPr>
          <w:p w14:paraId="75DEA2A1"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90</w:t>
            </w:r>
          </w:p>
        </w:tc>
        <w:tc>
          <w:tcPr>
            <w:tcW w:w="478" w:type="pct"/>
            <w:vMerge/>
            <w:tcBorders>
              <w:top w:val="nil"/>
              <w:left w:val="single" w:sz="4" w:space="0" w:color="auto"/>
              <w:bottom w:val="single" w:sz="4" w:space="0" w:color="auto"/>
              <w:right w:val="single" w:sz="4" w:space="0" w:color="auto"/>
            </w:tcBorders>
            <w:vAlign w:val="center"/>
            <w:hideMark/>
          </w:tcPr>
          <w:p w14:paraId="7911E868"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248" w:type="pct"/>
            <w:vMerge/>
            <w:tcBorders>
              <w:top w:val="nil"/>
              <w:left w:val="single" w:sz="4" w:space="0" w:color="auto"/>
              <w:bottom w:val="single" w:sz="4" w:space="0" w:color="auto"/>
              <w:right w:val="single" w:sz="4" w:space="0" w:color="auto"/>
            </w:tcBorders>
            <w:vAlign w:val="center"/>
            <w:hideMark/>
          </w:tcPr>
          <w:p w14:paraId="3F0DC99A"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321" w:type="pct"/>
            <w:vMerge/>
            <w:tcBorders>
              <w:top w:val="nil"/>
              <w:left w:val="single" w:sz="4" w:space="0" w:color="auto"/>
              <w:bottom w:val="single" w:sz="4" w:space="0" w:color="auto"/>
              <w:right w:val="single" w:sz="4" w:space="0" w:color="auto"/>
            </w:tcBorders>
            <w:vAlign w:val="center"/>
            <w:hideMark/>
          </w:tcPr>
          <w:p w14:paraId="0EFC0179"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r>
      <w:tr w:rsidR="002B3AD1" w:rsidRPr="007F4B11" w14:paraId="357F6D63" w14:textId="77777777" w:rsidTr="002B3AD1">
        <w:trPr>
          <w:trHeight w:val="1083"/>
        </w:trPr>
        <w:tc>
          <w:tcPr>
            <w:tcW w:w="741" w:type="pct"/>
            <w:vMerge w:val="restart"/>
            <w:tcBorders>
              <w:top w:val="nil"/>
              <w:left w:val="single" w:sz="4" w:space="0" w:color="000000"/>
              <w:bottom w:val="single" w:sz="4" w:space="0" w:color="000000"/>
              <w:right w:val="nil"/>
            </w:tcBorders>
            <w:shd w:val="clear" w:color="auto" w:fill="auto"/>
            <w:vAlign w:val="center"/>
            <w:hideMark/>
          </w:tcPr>
          <w:p w14:paraId="1AC4A443"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Página del SNRSPD</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E6959" w14:textId="77777777" w:rsidR="00AC3D56" w:rsidRPr="007552A0" w:rsidRDefault="00AC3D56" w:rsidP="00AC3D56">
            <w:pPr>
              <w:spacing w:after="0" w:line="240" w:lineRule="auto"/>
              <w:jc w:val="center"/>
              <w:rPr>
                <w:rFonts w:ascii="Arial" w:eastAsia="Times New Roman" w:hAnsi="Arial" w:cs="Arial"/>
                <w:color w:val="000000"/>
                <w:sz w:val="18"/>
                <w:szCs w:val="20"/>
                <w:lang w:eastAsia="es-MX"/>
              </w:rPr>
            </w:pPr>
            <w:r w:rsidRPr="007552A0">
              <w:rPr>
                <w:rFonts w:ascii="Arial" w:eastAsia="Times New Roman" w:hAnsi="Arial" w:cs="Arial"/>
                <w:color w:val="000000"/>
                <w:sz w:val="18"/>
                <w:szCs w:val="20"/>
                <w:lang w:eastAsia="es-MX"/>
              </w:rPr>
              <w:t>5</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14:paraId="637C27FD"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La facilidad para consultar la página del Sistema Nacional de Registro del Servicio Profesional Docente (SNRSPD) y realizar el pre-registro</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2D16F8A4"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72</w:t>
            </w:r>
          </w:p>
        </w:tc>
        <w:tc>
          <w:tcPr>
            <w:tcW w:w="316" w:type="pct"/>
            <w:tcBorders>
              <w:top w:val="single" w:sz="4" w:space="0" w:color="auto"/>
              <w:left w:val="nil"/>
              <w:bottom w:val="single" w:sz="4" w:space="0" w:color="auto"/>
              <w:right w:val="single" w:sz="4" w:space="0" w:color="auto"/>
            </w:tcBorders>
            <w:shd w:val="clear" w:color="auto" w:fill="auto"/>
            <w:vAlign w:val="center"/>
            <w:hideMark/>
          </w:tcPr>
          <w:p w14:paraId="654D7C59"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70</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68A85B30"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77</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F401E"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75</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B8628"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74</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67C67"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79</w:t>
            </w:r>
          </w:p>
        </w:tc>
      </w:tr>
      <w:tr w:rsidR="002B3AD1" w:rsidRPr="007F4B11" w14:paraId="0DB549F7" w14:textId="77777777" w:rsidTr="002B3AD1">
        <w:trPr>
          <w:trHeight w:val="289"/>
        </w:trPr>
        <w:tc>
          <w:tcPr>
            <w:tcW w:w="741" w:type="pct"/>
            <w:vMerge/>
            <w:tcBorders>
              <w:top w:val="nil"/>
              <w:left w:val="single" w:sz="4" w:space="0" w:color="000000"/>
              <w:bottom w:val="single" w:sz="4" w:space="0" w:color="000000"/>
              <w:right w:val="nil"/>
            </w:tcBorders>
            <w:vAlign w:val="center"/>
            <w:hideMark/>
          </w:tcPr>
          <w:p w14:paraId="74942D01"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477" w:type="pct"/>
            <w:tcBorders>
              <w:top w:val="nil"/>
              <w:left w:val="single" w:sz="4" w:space="0" w:color="auto"/>
              <w:bottom w:val="single" w:sz="4" w:space="0" w:color="auto"/>
              <w:right w:val="single" w:sz="4" w:space="0" w:color="auto"/>
            </w:tcBorders>
            <w:shd w:val="clear" w:color="auto" w:fill="auto"/>
            <w:vAlign w:val="center"/>
            <w:hideMark/>
          </w:tcPr>
          <w:p w14:paraId="738F687C"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w:t>
            </w:r>
          </w:p>
        </w:tc>
        <w:tc>
          <w:tcPr>
            <w:tcW w:w="1573" w:type="pct"/>
            <w:tcBorders>
              <w:top w:val="nil"/>
              <w:left w:val="nil"/>
              <w:bottom w:val="single" w:sz="4" w:space="0" w:color="auto"/>
              <w:right w:val="single" w:sz="4" w:space="0" w:color="auto"/>
            </w:tcBorders>
            <w:shd w:val="clear" w:color="auto" w:fill="auto"/>
            <w:vAlign w:val="center"/>
            <w:hideMark/>
          </w:tcPr>
          <w:p w14:paraId="5FA85741"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La facilidad para consultar la sede de registro en la página del SNRSPD</w:t>
            </w:r>
          </w:p>
        </w:tc>
        <w:tc>
          <w:tcPr>
            <w:tcW w:w="441" w:type="pct"/>
            <w:tcBorders>
              <w:top w:val="nil"/>
              <w:left w:val="nil"/>
              <w:bottom w:val="single" w:sz="4" w:space="0" w:color="auto"/>
              <w:right w:val="single" w:sz="4" w:space="0" w:color="auto"/>
            </w:tcBorders>
            <w:shd w:val="clear" w:color="auto" w:fill="auto"/>
            <w:vAlign w:val="center"/>
            <w:hideMark/>
          </w:tcPr>
          <w:p w14:paraId="58283C57"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77</w:t>
            </w:r>
          </w:p>
        </w:tc>
        <w:tc>
          <w:tcPr>
            <w:tcW w:w="316" w:type="pct"/>
            <w:tcBorders>
              <w:top w:val="nil"/>
              <w:left w:val="nil"/>
              <w:bottom w:val="single" w:sz="4" w:space="0" w:color="auto"/>
              <w:right w:val="single" w:sz="4" w:space="0" w:color="auto"/>
            </w:tcBorders>
            <w:shd w:val="clear" w:color="auto" w:fill="auto"/>
            <w:vAlign w:val="center"/>
            <w:hideMark/>
          </w:tcPr>
          <w:p w14:paraId="1A9FCCBE"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76</w:t>
            </w:r>
          </w:p>
        </w:tc>
        <w:tc>
          <w:tcPr>
            <w:tcW w:w="403" w:type="pct"/>
            <w:tcBorders>
              <w:top w:val="nil"/>
              <w:left w:val="nil"/>
              <w:bottom w:val="single" w:sz="4" w:space="0" w:color="auto"/>
              <w:right w:val="single" w:sz="4" w:space="0" w:color="auto"/>
            </w:tcBorders>
            <w:shd w:val="clear" w:color="auto" w:fill="auto"/>
            <w:vAlign w:val="center"/>
            <w:hideMark/>
          </w:tcPr>
          <w:p w14:paraId="7F7E6784"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80</w:t>
            </w: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2F5632A2"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14:paraId="18E1381C"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13325A0C"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r>
      <w:tr w:rsidR="002B3AD1" w:rsidRPr="007F4B11" w14:paraId="68738192" w14:textId="77777777" w:rsidTr="002B3AD1">
        <w:trPr>
          <w:trHeight w:val="392"/>
        </w:trPr>
        <w:tc>
          <w:tcPr>
            <w:tcW w:w="741" w:type="pct"/>
            <w:vMerge/>
            <w:tcBorders>
              <w:top w:val="nil"/>
              <w:left w:val="single" w:sz="4" w:space="0" w:color="000000"/>
              <w:bottom w:val="single" w:sz="4" w:space="0" w:color="000000"/>
              <w:right w:val="nil"/>
            </w:tcBorders>
            <w:vAlign w:val="center"/>
            <w:hideMark/>
          </w:tcPr>
          <w:p w14:paraId="7EE346C5"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477" w:type="pct"/>
            <w:tcBorders>
              <w:top w:val="nil"/>
              <w:left w:val="single" w:sz="4" w:space="0" w:color="auto"/>
              <w:bottom w:val="single" w:sz="4" w:space="0" w:color="auto"/>
              <w:right w:val="single" w:sz="4" w:space="0" w:color="auto"/>
            </w:tcBorders>
            <w:shd w:val="clear" w:color="auto" w:fill="auto"/>
            <w:vAlign w:val="center"/>
            <w:hideMark/>
          </w:tcPr>
          <w:p w14:paraId="701EDCB0"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w:t>
            </w:r>
          </w:p>
        </w:tc>
        <w:tc>
          <w:tcPr>
            <w:tcW w:w="1573" w:type="pct"/>
            <w:tcBorders>
              <w:top w:val="nil"/>
              <w:left w:val="nil"/>
              <w:bottom w:val="single" w:sz="4" w:space="0" w:color="auto"/>
              <w:right w:val="single" w:sz="4" w:space="0" w:color="auto"/>
            </w:tcBorders>
            <w:shd w:val="clear" w:color="auto" w:fill="auto"/>
            <w:vAlign w:val="center"/>
            <w:hideMark/>
          </w:tcPr>
          <w:p w14:paraId="6B054625"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La facilidad para consultar en la página del SNRSPD la sede de aplicación de los exámenes</w:t>
            </w:r>
          </w:p>
        </w:tc>
        <w:tc>
          <w:tcPr>
            <w:tcW w:w="441" w:type="pct"/>
            <w:tcBorders>
              <w:top w:val="nil"/>
              <w:left w:val="nil"/>
              <w:bottom w:val="single" w:sz="4" w:space="0" w:color="auto"/>
              <w:right w:val="single" w:sz="4" w:space="0" w:color="auto"/>
            </w:tcBorders>
            <w:shd w:val="clear" w:color="auto" w:fill="auto"/>
            <w:vAlign w:val="center"/>
            <w:hideMark/>
          </w:tcPr>
          <w:p w14:paraId="4460DD2C"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77</w:t>
            </w:r>
          </w:p>
        </w:tc>
        <w:tc>
          <w:tcPr>
            <w:tcW w:w="316" w:type="pct"/>
            <w:tcBorders>
              <w:top w:val="nil"/>
              <w:left w:val="nil"/>
              <w:bottom w:val="single" w:sz="4" w:space="0" w:color="auto"/>
              <w:right w:val="single" w:sz="4" w:space="0" w:color="auto"/>
            </w:tcBorders>
            <w:shd w:val="clear" w:color="auto" w:fill="auto"/>
            <w:vAlign w:val="center"/>
            <w:hideMark/>
          </w:tcPr>
          <w:p w14:paraId="5311B1D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76</w:t>
            </w:r>
          </w:p>
        </w:tc>
        <w:tc>
          <w:tcPr>
            <w:tcW w:w="403" w:type="pct"/>
            <w:tcBorders>
              <w:top w:val="nil"/>
              <w:left w:val="nil"/>
              <w:bottom w:val="single" w:sz="4" w:space="0" w:color="auto"/>
              <w:right w:val="single" w:sz="4" w:space="0" w:color="auto"/>
            </w:tcBorders>
            <w:shd w:val="clear" w:color="auto" w:fill="auto"/>
            <w:vAlign w:val="center"/>
            <w:hideMark/>
          </w:tcPr>
          <w:p w14:paraId="68E011D7"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79</w:t>
            </w: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771960A9"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14:paraId="239E2164"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0473C5AF"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r>
      <w:tr w:rsidR="002B3AD1" w:rsidRPr="007F4B11" w14:paraId="29D36C46" w14:textId="77777777" w:rsidTr="002B3AD1">
        <w:trPr>
          <w:trHeight w:val="493"/>
        </w:trPr>
        <w:tc>
          <w:tcPr>
            <w:tcW w:w="741" w:type="pct"/>
            <w:vMerge w:val="restart"/>
            <w:tcBorders>
              <w:top w:val="nil"/>
              <w:left w:val="single" w:sz="4" w:space="0" w:color="000000"/>
              <w:bottom w:val="single" w:sz="4" w:space="0" w:color="000000"/>
              <w:right w:val="nil"/>
            </w:tcBorders>
            <w:shd w:val="clear" w:color="auto" w:fill="auto"/>
            <w:vAlign w:val="center"/>
            <w:hideMark/>
          </w:tcPr>
          <w:p w14:paraId="323EA451"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Utilidad de los documentos referentes a la evaluación</w:t>
            </w:r>
          </w:p>
        </w:tc>
        <w:tc>
          <w:tcPr>
            <w:tcW w:w="477" w:type="pct"/>
            <w:tcBorders>
              <w:top w:val="nil"/>
              <w:left w:val="single" w:sz="4" w:space="0" w:color="auto"/>
              <w:bottom w:val="single" w:sz="4" w:space="0" w:color="auto"/>
              <w:right w:val="single" w:sz="4" w:space="0" w:color="auto"/>
            </w:tcBorders>
            <w:shd w:val="clear" w:color="auto" w:fill="auto"/>
            <w:vAlign w:val="center"/>
            <w:hideMark/>
          </w:tcPr>
          <w:p w14:paraId="28328EF2" w14:textId="77777777" w:rsidR="00AC3D56" w:rsidRPr="007552A0" w:rsidRDefault="00AC3D56" w:rsidP="00AC3D56">
            <w:pPr>
              <w:spacing w:after="0" w:line="240" w:lineRule="auto"/>
              <w:jc w:val="center"/>
              <w:rPr>
                <w:rFonts w:ascii="Arial" w:eastAsia="Times New Roman" w:hAnsi="Arial" w:cs="Arial"/>
                <w:color w:val="000000"/>
                <w:sz w:val="18"/>
                <w:szCs w:val="20"/>
                <w:lang w:eastAsia="es-MX"/>
              </w:rPr>
            </w:pPr>
            <w:r w:rsidRPr="007552A0">
              <w:rPr>
                <w:rFonts w:ascii="Arial" w:eastAsia="Times New Roman" w:hAnsi="Arial" w:cs="Arial"/>
                <w:color w:val="000000"/>
                <w:sz w:val="18"/>
                <w:szCs w:val="20"/>
                <w:lang w:eastAsia="es-MX"/>
              </w:rPr>
              <w:t>10</w:t>
            </w:r>
          </w:p>
        </w:tc>
        <w:tc>
          <w:tcPr>
            <w:tcW w:w="1573" w:type="pct"/>
            <w:tcBorders>
              <w:top w:val="nil"/>
              <w:left w:val="nil"/>
              <w:bottom w:val="single" w:sz="4" w:space="0" w:color="auto"/>
              <w:right w:val="single" w:sz="4" w:space="0" w:color="auto"/>
            </w:tcBorders>
            <w:shd w:val="clear" w:color="auto" w:fill="auto"/>
            <w:vAlign w:val="center"/>
            <w:hideMark/>
          </w:tcPr>
          <w:p w14:paraId="36A29363"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La utilidad de las Etapas, Aspectos y Métodos para conocer el cómo se va a evaluar</w:t>
            </w:r>
          </w:p>
        </w:tc>
        <w:tc>
          <w:tcPr>
            <w:tcW w:w="441" w:type="pct"/>
            <w:tcBorders>
              <w:top w:val="nil"/>
              <w:left w:val="nil"/>
              <w:bottom w:val="single" w:sz="4" w:space="0" w:color="auto"/>
              <w:right w:val="single" w:sz="4" w:space="0" w:color="auto"/>
            </w:tcBorders>
            <w:shd w:val="clear" w:color="auto" w:fill="auto"/>
            <w:vAlign w:val="center"/>
            <w:hideMark/>
          </w:tcPr>
          <w:p w14:paraId="15FCFCA8"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84</w:t>
            </w:r>
          </w:p>
        </w:tc>
        <w:tc>
          <w:tcPr>
            <w:tcW w:w="316" w:type="pct"/>
            <w:tcBorders>
              <w:top w:val="nil"/>
              <w:left w:val="nil"/>
              <w:bottom w:val="single" w:sz="4" w:space="0" w:color="auto"/>
              <w:right w:val="single" w:sz="4" w:space="0" w:color="auto"/>
            </w:tcBorders>
            <w:shd w:val="clear" w:color="auto" w:fill="auto"/>
            <w:vAlign w:val="center"/>
            <w:hideMark/>
          </w:tcPr>
          <w:p w14:paraId="25757BA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85</w:t>
            </w:r>
          </w:p>
        </w:tc>
        <w:tc>
          <w:tcPr>
            <w:tcW w:w="403" w:type="pct"/>
            <w:tcBorders>
              <w:top w:val="nil"/>
              <w:left w:val="nil"/>
              <w:bottom w:val="single" w:sz="4" w:space="0" w:color="auto"/>
              <w:right w:val="single" w:sz="4" w:space="0" w:color="auto"/>
            </w:tcBorders>
            <w:shd w:val="clear" w:color="auto" w:fill="auto"/>
            <w:vAlign w:val="center"/>
            <w:hideMark/>
          </w:tcPr>
          <w:p w14:paraId="27152EC7"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82</w:t>
            </w:r>
          </w:p>
        </w:tc>
        <w:tc>
          <w:tcPr>
            <w:tcW w:w="4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B046DB"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84</w:t>
            </w:r>
          </w:p>
        </w:tc>
        <w:tc>
          <w:tcPr>
            <w:tcW w:w="2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9B3318"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85</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04238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81</w:t>
            </w:r>
          </w:p>
        </w:tc>
      </w:tr>
      <w:tr w:rsidR="002B3AD1" w:rsidRPr="007F4B11" w14:paraId="4749CCB2" w14:textId="77777777" w:rsidTr="002B3AD1">
        <w:trPr>
          <w:trHeight w:val="1137"/>
        </w:trPr>
        <w:tc>
          <w:tcPr>
            <w:tcW w:w="741" w:type="pct"/>
            <w:vMerge/>
            <w:tcBorders>
              <w:top w:val="nil"/>
              <w:left w:val="single" w:sz="4" w:space="0" w:color="000000"/>
              <w:bottom w:val="single" w:sz="4" w:space="0" w:color="000000"/>
              <w:right w:val="nil"/>
            </w:tcBorders>
            <w:vAlign w:val="center"/>
            <w:hideMark/>
          </w:tcPr>
          <w:p w14:paraId="2EED93CB"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477" w:type="pct"/>
            <w:tcBorders>
              <w:top w:val="nil"/>
              <w:left w:val="single" w:sz="4" w:space="0" w:color="auto"/>
              <w:bottom w:val="single" w:sz="4" w:space="0" w:color="auto"/>
              <w:right w:val="single" w:sz="4" w:space="0" w:color="auto"/>
            </w:tcBorders>
            <w:shd w:val="clear" w:color="auto" w:fill="auto"/>
            <w:vAlign w:val="center"/>
            <w:hideMark/>
          </w:tcPr>
          <w:p w14:paraId="6B4BAED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11</w:t>
            </w:r>
          </w:p>
        </w:tc>
        <w:tc>
          <w:tcPr>
            <w:tcW w:w="1573" w:type="pct"/>
            <w:tcBorders>
              <w:top w:val="nil"/>
              <w:left w:val="nil"/>
              <w:bottom w:val="single" w:sz="4" w:space="0" w:color="auto"/>
              <w:right w:val="single" w:sz="4" w:space="0" w:color="auto"/>
            </w:tcBorders>
            <w:shd w:val="clear" w:color="auto" w:fill="auto"/>
            <w:vAlign w:val="center"/>
            <w:hideMark/>
          </w:tcPr>
          <w:p w14:paraId="517F0449"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La utilidad de los Perfiles, Parámetros e Indicadores para conocer el qué se va a evaluar y como referente de la buena práctica profesional</w:t>
            </w:r>
          </w:p>
        </w:tc>
        <w:tc>
          <w:tcPr>
            <w:tcW w:w="441" w:type="pct"/>
            <w:tcBorders>
              <w:top w:val="nil"/>
              <w:left w:val="nil"/>
              <w:bottom w:val="single" w:sz="4" w:space="0" w:color="auto"/>
              <w:right w:val="single" w:sz="4" w:space="0" w:color="auto"/>
            </w:tcBorders>
            <w:shd w:val="clear" w:color="auto" w:fill="auto"/>
            <w:vAlign w:val="center"/>
            <w:hideMark/>
          </w:tcPr>
          <w:p w14:paraId="10D4355F"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83</w:t>
            </w:r>
          </w:p>
        </w:tc>
        <w:tc>
          <w:tcPr>
            <w:tcW w:w="316" w:type="pct"/>
            <w:tcBorders>
              <w:top w:val="nil"/>
              <w:left w:val="nil"/>
              <w:bottom w:val="single" w:sz="4" w:space="0" w:color="auto"/>
              <w:right w:val="single" w:sz="4" w:space="0" w:color="auto"/>
            </w:tcBorders>
            <w:shd w:val="clear" w:color="auto" w:fill="auto"/>
            <w:vAlign w:val="center"/>
            <w:hideMark/>
          </w:tcPr>
          <w:p w14:paraId="3810309D"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85</w:t>
            </w:r>
          </w:p>
        </w:tc>
        <w:tc>
          <w:tcPr>
            <w:tcW w:w="403" w:type="pct"/>
            <w:tcBorders>
              <w:top w:val="nil"/>
              <w:left w:val="nil"/>
              <w:bottom w:val="single" w:sz="4" w:space="0" w:color="auto"/>
              <w:right w:val="single" w:sz="4" w:space="0" w:color="auto"/>
            </w:tcBorders>
            <w:shd w:val="clear" w:color="auto" w:fill="auto"/>
            <w:vAlign w:val="center"/>
            <w:hideMark/>
          </w:tcPr>
          <w:p w14:paraId="6025CC3A"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80</w:t>
            </w:r>
          </w:p>
        </w:tc>
        <w:tc>
          <w:tcPr>
            <w:tcW w:w="478" w:type="pct"/>
            <w:vMerge/>
            <w:tcBorders>
              <w:top w:val="nil"/>
              <w:left w:val="single" w:sz="4" w:space="0" w:color="auto"/>
              <w:bottom w:val="single" w:sz="4" w:space="0" w:color="auto"/>
              <w:right w:val="single" w:sz="4" w:space="0" w:color="auto"/>
            </w:tcBorders>
            <w:vAlign w:val="center"/>
            <w:hideMark/>
          </w:tcPr>
          <w:p w14:paraId="2518BB11"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248" w:type="pct"/>
            <w:vMerge/>
            <w:tcBorders>
              <w:top w:val="nil"/>
              <w:left w:val="single" w:sz="4" w:space="0" w:color="auto"/>
              <w:bottom w:val="single" w:sz="4" w:space="0" w:color="auto"/>
              <w:right w:val="single" w:sz="4" w:space="0" w:color="auto"/>
            </w:tcBorders>
            <w:vAlign w:val="center"/>
            <w:hideMark/>
          </w:tcPr>
          <w:p w14:paraId="40CD4787"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321" w:type="pct"/>
            <w:vMerge/>
            <w:tcBorders>
              <w:top w:val="nil"/>
              <w:left w:val="single" w:sz="4" w:space="0" w:color="auto"/>
              <w:bottom w:val="single" w:sz="4" w:space="0" w:color="auto"/>
              <w:right w:val="single" w:sz="4" w:space="0" w:color="auto"/>
            </w:tcBorders>
            <w:vAlign w:val="center"/>
            <w:hideMark/>
          </w:tcPr>
          <w:p w14:paraId="1E3DE368"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r>
      <w:tr w:rsidR="002B3AD1" w:rsidRPr="007F4B11" w14:paraId="2201F028" w14:textId="77777777" w:rsidTr="002B3AD1">
        <w:trPr>
          <w:trHeight w:val="343"/>
        </w:trPr>
        <w:tc>
          <w:tcPr>
            <w:tcW w:w="741" w:type="pct"/>
            <w:vMerge w:val="restart"/>
            <w:tcBorders>
              <w:top w:val="nil"/>
              <w:left w:val="single" w:sz="4" w:space="0" w:color="000000"/>
              <w:bottom w:val="single" w:sz="4" w:space="0" w:color="000000"/>
              <w:right w:val="nil"/>
            </w:tcBorders>
            <w:shd w:val="clear" w:color="auto" w:fill="auto"/>
            <w:vAlign w:val="center"/>
            <w:hideMark/>
          </w:tcPr>
          <w:p w14:paraId="753EA02D"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Bibliografía y guía de estudios</w:t>
            </w:r>
          </w:p>
        </w:tc>
        <w:tc>
          <w:tcPr>
            <w:tcW w:w="477" w:type="pct"/>
            <w:tcBorders>
              <w:top w:val="nil"/>
              <w:left w:val="single" w:sz="4" w:space="0" w:color="auto"/>
              <w:bottom w:val="single" w:sz="4" w:space="0" w:color="auto"/>
              <w:right w:val="single" w:sz="4" w:space="0" w:color="auto"/>
            </w:tcBorders>
            <w:shd w:val="clear" w:color="auto" w:fill="auto"/>
            <w:vAlign w:val="center"/>
            <w:hideMark/>
          </w:tcPr>
          <w:p w14:paraId="7E93E48A" w14:textId="77777777" w:rsidR="00AC3D56" w:rsidRPr="007552A0" w:rsidRDefault="00AC3D56" w:rsidP="00AC3D56">
            <w:pPr>
              <w:spacing w:after="0" w:line="240" w:lineRule="auto"/>
              <w:jc w:val="center"/>
              <w:rPr>
                <w:rFonts w:ascii="Arial" w:eastAsia="Times New Roman" w:hAnsi="Arial" w:cs="Arial"/>
                <w:color w:val="000000"/>
                <w:sz w:val="18"/>
                <w:szCs w:val="20"/>
                <w:lang w:eastAsia="es-MX"/>
              </w:rPr>
            </w:pPr>
            <w:r w:rsidRPr="007552A0">
              <w:rPr>
                <w:rFonts w:ascii="Arial" w:eastAsia="Times New Roman" w:hAnsi="Arial" w:cs="Arial"/>
                <w:color w:val="000000"/>
                <w:sz w:val="18"/>
                <w:szCs w:val="20"/>
                <w:lang w:eastAsia="es-MX"/>
              </w:rPr>
              <w:t>12</w:t>
            </w:r>
          </w:p>
        </w:tc>
        <w:tc>
          <w:tcPr>
            <w:tcW w:w="1573" w:type="pct"/>
            <w:tcBorders>
              <w:top w:val="nil"/>
              <w:left w:val="nil"/>
              <w:bottom w:val="single" w:sz="4" w:space="0" w:color="auto"/>
              <w:right w:val="single" w:sz="4" w:space="0" w:color="auto"/>
            </w:tcBorders>
            <w:shd w:val="clear" w:color="auto" w:fill="auto"/>
            <w:vAlign w:val="center"/>
            <w:hideMark/>
          </w:tcPr>
          <w:p w14:paraId="0AB38EA0"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El tiempo con el que contó para tener acceso a la bibliografía y guía de estudios</w:t>
            </w:r>
          </w:p>
        </w:tc>
        <w:tc>
          <w:tcPr>
            <w:tcW w:w="441" w:type="pct"/>
            <w:tcBorders>
              <w:top w:val="nil"/>
              <w:left w:val="nil"/>
              <w:bottom w:val="single" w:sz="4" w:space="0" w:color="auto"/>
              <w:right w:val="single" w:sz="4" w:space="0" w:color="auto"/>
            </w:tcBorders>
            <w:shd w:val="clear" w:color="auto" w:fill="auto"/>
            <w:vAlign w:val="center"/>
            <w:hideMark/>
          </w:tcPr>
          <w:p w14:paraId="257359C8"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73</w:t>
            </w:r>
          </w:p>
        </w:tc>
        <w:tc>
          <w:tcPr>
            <w:tcW w:w="316" w:type="pct"/>
            <w:tcBorders>
              <w:top w:val="nil"/>
              <w:left w:val="nil"/>
              <w:bottom w:val="single" w:sz="4" w:space="0" w:color="auto"/>
              <w:right w:val="single" w:sz="4" w:space="0" w:color="auto"/>
            </w:tcBorders>
            <w:shd w:val="clear" w:color="auto" w:fill="auto"/>
            <w:vAlign w:val="center"/>
            <w:hideMark/>
          </w:tcPr>
          <w:p w14:paraId="55481656"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75</w:t>
            </w:r>
          </w:p>
        </w:tc>
        <w:tc>
          <w:tcPr>
            <w:tcW w:w="403" w:type="pct"/>
            <w:tcBorders>
              <w:top w:val="nil"/>
              <w:left w:val="nil"/>
              <w:bottom w:val="single" w:sz="4" w:space="0" w:color="auto"/>
              <w:right w:val="single" w:sz="4" w:space="0" w:color="auto"/>
            </w:tcBorders>
            <w:shd w:val="clear" w:color="auto" w:fill="auto"/>
            <w:vAlign w:val="center"/>
            <w:hideMark/>
          </w:tcPr>
          <w:p w14:paraId="498DC26D"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70</w:t>
            </w:r>
          </w:p>
        </w:tc>
        <w:tc>
          <w:tcPr>
            <w:tcW w:w="47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5E6899A0"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71</w:t>
            </w:r>
          </w:p>
        </w:tc>
        <w:tc>
          <w:tcPr>
            <w:tcW w:w="2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DDA7AA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73</w:t>
            </w:r>
          </w:p>
        </w:tc>
        <w:tc>
          <w:tcPr>
            <w:tcW w:w="3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19FFEE1"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67</w:t>
            </w:r>
          </w:p>
        </w:tc>
      </w:tr>
      <w:tr w:rsidR="002B3AD1" w:rsidRPr="007F4B11" w14:paraId="33A0C92F" w14:textId="77777777" w:rsidTr="002B3AD1">
        <w:trPr>
          <w:trHeight w:val="445"/>
        </w:trPr>
        <w:tc>
          <w:tcPr>
            <w:tcW w:w="741" w:type="pct"/>
            <w:vMerge/>
            <w:tcBorders>
              <w:top w:val="nil"/>
              <w:left w:val="single" w:sz="4" w:space="0" w:color="000000"/>
              <w:bottom w:val="single" w:sz="4" w:space="0" w:color="000000"/>
              <w:right w:val="nil"/>
            </w:tcBorders>
            <w:vAlign w:val="center"/>
            <w:hideMark/>
          </w:tcPr>
          <w:p w14:paraId="3F66F018"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477" w:type="pct"/>
            <w:tcBorders>
              <w:top w:val="nil"/>
              <w:left w:val="single" w:sz="4" w:space="0" w:color="auto"/>
              <w:bottom w:val="single" w:sz="4" w:space="0" w:color="auto"/>
              <w:right w:val="single" w:sz="4" w:space="0" w:color="auto"/>
            </w:tcBorders>
            <w:shd w:val="clear" w:color="auto" w:fill="auto"/>
            <w:vAlign w:val="center"/>
            <w:hideMark/>
          </w:tcPr>
          <w:p w14:paraId="6B15A015"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13</w:t>
            </w:r>
          </w:p>
        </w:tc>
        <w:tc>
          <w:tcPr>
            <w:tcW w:w="1573" w:type="pct"/>
            <w:tcBorders>
              <w:top w:val="nil"/>
              <w:left w:val="nil"/>
              <w:bottom w:val="single" w:sz="4" w:space="0" w:color="auto"/>
              <w:right w:val="single" w:sz="4" w:space="0" w:color="auto"/>
            </w:tcBorders>
            <w:shd w:val="clear" w:color="auto" w:fill="auto"/>
            <w:vAlign w:val="center"/>
            <w:hideMark/>
          </w:tcPr>
          <w:p w14:paraId="37AB3DE4"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La relación entre guía de estudios y la bibliografía, con el contenido de los exámenes.</w:t>
            </w:r>
          </w:p>
        </w:tc>
        <w:tc>
          <w:tcPr>
            <w:tcW w:w="441" w:type="pct"/>
            <w:tcBorders>
              <w:top w:val="nil"/>
              <w:left w:val="nil"/>
              <w:bottom w:val="single" w:sz="4" w:space="0" w:color="auto"/>
              <w:right w:val="single" w:sz="4" w:space="0" w:color="auto"/>
            </w:tcBorders>
            <w:shd w:val="clear" w:color="auto" w:fill="auto"/>
            <w:vAlign w:val="center"/>
            <w:hideMark/>
          </w:tcPr>
          <w:p w14:paraId="3F721BD6"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68</w:t>
            </w:r>
          </w:p>
        </w:tc>
        <w:tc>
          <w:tcPr>
            <w:tcW w:w="316" w:type="pct"/>
            <w:tcBorders>
              <w:top w:val="nil"/>
              <w:left w:val="nil"/>
              <w:bottom w:val="single" w:sz="4" w:space="0" w:color="auto"/>
              <w:right w:val="single" w:sz="4" w:space="0" w:color="auto"/>
            </w:tcBorders>
            <w:shd w:val="clear" w:color="auto" w:fill="auto"/>
            <w:vAlign w:val="center"/>
            <w:hideMark/>
          </w:tcPr>
          <w:p w14:paraId="17A2A993"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70</w:t>
            </w:r>
          </w:p>
        </w:tc>
        <w:tc>
          <w:tcPr>
            <w:tcW w:w="403" w:type="pct"/>
            <w:tcBorders>
              <w:top w:val="nil"/>
              <w:left w:val="nil"/>
              <w:bottom w:val="single" w:sz="4" w:space="0" w:color="auto"/>
              <w:right w:val="single" w:sz="4" w:space="0" w:color="auto"/>
            </w:tcBorders>
            <w:shd w:val="clear" w:color="auto" w:fill="auto"/>
            <w:vAlign w:val="center"/>
            <w:hideMark/>
          </w:tcPr>
          <w:p w14:paraId="56503528" w14:textId="77777777" w:rsidR="00AC3D56" w:rsidRPr="007F4B11" w:rsidRDefault="00AC3D56" w:rsidP="00AC3D56">
            <w:pPr>
              <w:spacing w:after="0" w:line="240" w:lineRule="auto"/>
              <w:jc w:val="center"/>
              <w:rPr>
                <w:rFonts w:ascii="Arial" w:eastAsia="Times New Roman" w:hAnsi="Arial" w:cs="Arial"/>
                <w:color w:val="000000"/>
                <w:sz w:val="18"/>
                <w:szCs w:val="20"/>
                <w:lang w:eastAsia="es-MX"/>
              </w:rPr>
            </w:pPr>
            <w:r w:rsidRPr="007F4B11">
              <w:rPr>
                <w:rFonts w:ascii="Arial" w:eastAsia="Times New Roman" w:hAnsi="Arial" w:cs="Arial"/>
                <w:color w:val="000000"/>
                <w:sz w:val="18"/>
                <w:szCs w:val="20"/>
                <w:lang w:eastAsia="es-MX"/>
              </w:rPr>
              <w:t>63</w:t>
            </w:r>
          </w:p>
        </w:tc>
        <w:tc>
          <w:tcPr>
            <w:tcW w:w="478" w:type="pct"/>
            <w:vMerge/>
            <w:tcBorders>
              <w:top w:val="nil"/>
              <w:left w:val="single" w:sz="4" w:space="0" w:color="auto"/>
              <w:bottom w:val="single" w:sz="4" w:space="0" w:color="auto"/>
              <w:right w:val="single" w:sz="4" w:space="0" w:color="auto"/>
            </w:tcBorders>
            <w:vAlign w:val="center"/>
            <w:hideMark/>
          </w:tcPr>
          <w:p w14:paraId="5E1427AE"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248" w:type="pct"/>
            <w:vMerge/>
            <w:tcBorders>
              <w:top w:val="nil"/>
              <w:left w:val="single" w:sz="4" w:space="0" w:color="auto"/>
              <w:bottom w:val="single" w:sz="4" w:space="0" w:color="auto"/>
              <w:right w:val="single" w:sz="4" w:space="0" w:color="auto"/>
            </w:tcBorders>
            <w:vAlign w:val="center"/>
            <w:hideMark/>
          </w:tcPr>
          <w:p w14:paraId="46432A7B"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c>
          <w:tcPr>
            <w:tcW w:w="321" w:type="pct"/>
            <w:vMerge/>
            <w:tcBorders>
              <w:top w:val="nil"/>
              <w:left w:val="single" w:sz="4" w:space="0" w:color="auto"/>
              <w:bottom w:val="single" w:sz="4" w:space="0" w:color="auto"/>
              <w:right w:val="single" w:sz="4" w:space="0" w:color="auto"/>
            </w:tcBorders>
            <w:vAlign w:val="center"/>
            <w:hideMark/>
          </w:tcPr>
          <w:p w14:paraId="19C19C95" w14:textId="77777777" w:rsidR="00AC3D56" w:rsidRPr="007F4B11" w:rsidRDefault="00AC3D56" w:rsidP="00AC3D56">
            <w:pPr>
              <w:spacing w:after="0" w:line="240" w:lineRule="auto"/>
              <w:jc w:val="left"/>
              <w:rPr>
                <w:rFonts w:ascii="Arial" w:eastAsia="Times New Roman" w:hAnsi="Arial" w:cs="Arial"/>
                <w:color w:val="000000"/>
                <w:sz w:val="18"/>
                <w:szCs w:val="20"/>
                <w:lang w:eastAsia="es-MX"/>
              </w:rPr>
            </w:pPr>
          </w:p>
        </w:tc>
      </w:tr>
    </w:tbl>
    <w:p w14:paraId="3A52EDBC" w14:textId="77777777" w:rsidR="00AC3D56" w:rsidRPr="007F4B11" w:rsidRDefault="00AC3D56" w:rsidP="00995677">
      <w:pPr>
        <w:spacing w:after="0"/>
        <w:rPr>
          <w:rFonts w:ascii="Arial" w:hAnsi="Arial" w:cs="Arial"/>
          <w:sz w:val="18"/>
          <w:szCs w:val="24"/>
        </w:rPr>
      </w:pPr>
    </w:p>
    <w:p w14:paraId="1A772116" w14:textId="77777777" w:rsidR="00FD61E2" w:rsidRPr="007552A0" w:rsidRDefault="00BC0DF5" w:rsidP="00995677">
      <w:pPr>
        <w:spacing w:after="0"/>
        <w:rPr>
          <w:rFonts w:ascii="Arial" w:hAnsi="Arial" w:cs="Arial"/>
          <w:sz w:val="24"/>
          <w:szCs w:val="24"/>
        </w:rPr>
      </w:pPr>
      <w:r w:rsidRPr="007552A0">
        <w:rPr>
          <w:rFonts w:ascii="Arial" w:hAnsi="Arial" w:cs="Arial"/>
          <w:sz w:val="18"/>
          <w:szCs w:val="24"/>
        </w:rPr>
        <w:t xml:space="preserve">Fuente: INEE. Encuesta de </w:t>
      </w:r>
      <w:r w:rsidR="002B3AD1" w:rsidRPr="007552A0">
        <w:rPr>
          <w:rFonts w:ascii="Arial" w:hAnsi="Arial" w:cs="Arial"/>
          <w:sz w:val="18"/>
          <w:szCs w:val="24"/>
        </w:rPr>
        <w:t xml:space="preserve">opinión </w:t>
      </w:r>
      <w:r w:rsidRPr="007552A0">
        <w:rPr>
          <w:rFonts w:ascii="Arial" w:hAnsi="Arial" w:cs="Arial"/>
          <w:sz w:val="18"/>
          <w:szCs w:val="24"/>
        </w:rPr>
        <w:t>del proceso de ingreso en educación básica y media superior 2018</w:t>
      </w:r>
    </w:p>
    <w:p w14:paraId="673D1006" w14:textId="77777777" w:rsidR="000F711A" w:rsidRPr="007F4B11" w:rsidRDefault="000F711A" w:rsidP="00CD24BA">
      <w:pPr>
        <w:rPr>
          <w:rFonts w:ascii="Arial" w:hAnsi="Arial" w:cs="Arial"/>
          <w:sz w:val="24"/>
          <w:szCs w:val="24"/>
        </w:rPr>
      </w:pPr>
    </w:p>
    <w:p w14:paraId="2C9C9783" w14:textId="77777777" w:rsidR="00FD61E2" w:rsidRPr="007F4B11" w:rsidRDefault="00BC0DF5" w:rsidP="00BC0DF5">
      <w:pPr>
        <w:outlineLvl w:val="1"/>
        <w:rPr>
          <w:rFonts w:ascii="Arial" w:hAnsi="Arial" w:cs="Arial"/>
          <w:b/>
          <w:sz w:val="24"/>
          <w:szCs w:val="24"/>
        </w:rPr>
      </w:pPr>
      <w:bookmarkStart w:id="23" w:name="_Toc3918347"/>
      <w:r w:rsidRPr="007F4B11">
        <w:rPr>
          <w:rFonts w:ascii="Arial" w:hAnsi="Arial" w:cs="Arial"/>
          <w:b/>
          <w:sz w:val="24"/>
          <w:szCs w:val="24"/>
        </w:rPr>
        <w:lastRenderedPageBreak/>
        <w:t>2.3.2</w:t>
      </w:r>
      <w:r w:rsidR="00C234AE" w:rsidRPr="007F4B11">
        <w:rPr>
          <w:rFonts w:ascii="Arial" w:hAnsi="Arial" w:cs="Arial"/>
          <w:b/>
          <w:sz w:val="24"/>
          <w:szCs w:val="24"/>
        </w:rPr>
        <w:t xml:space="preserve"> Área de estudio</w:t>
      </w:r>
      <w:r w:rsidRPr="007F4B11">
        <w:rPr>
          <w:rFonts w:ascii="Arial" w:hAnsi="Arial" w:cs="Arial"/>
          <w:b/>
          <w:sz w:val="24"/>
          <w:szCs w:val="24"/>
        </w:rPr>
        <w:t>: aplicación de los instrumentos</w:t>
      </w:r>
      <w:bookmarkEnd w:id="23"/>
    </w:p>
    <w:p w14:paraId="0E6D548F" w14:textId="0036C981" w:rsidR="00C234AE" w:rsidRPr="007F4B11" w:rsidRDefault="000541CD" w:rsidP="000541CD">
      <w:pPr>
        <w:rPr>
          <w:rFonts w:ascii="Arial" w:hAnsi="Arial" w:cs="Arial"/>
          <w:sz w:val="24"/>
          <w:szCs w:val="24"/>
        </w:rPr>
      </w:pPr>
      <w:r w:rsidRPr="007F4B11">
        <w:rPr>
          <w:rFonts w:ascii="Arial" w:hAnsi="Arial" w:cs="Arial"/>
          <w:sz w:val="24"/>
          <w:szCs w:val="24"/>
        </w:rPr>
        <w:t xml:space="preserve">Este segmento de la encuesta la integran </w:t>
      </w:r>
      <w:r w:rsidR="000F711A" w:rsidRPr="007F4B11">
        <w:rPr>
          <w:rFonts w:ascii="Arial" w:hAnsi="Arial" w:cs="Arial"/>
          <w:sz w:val="24"/>
          <w:szCs w:val="24"/>
        </w:rPr>
        <w:t>tres dimen</w:t>
      </w:r>
      <w:r w:rsidR="00C234AE" w:rsidRPr="007F4B11">
        <w:rPr>
          <w:rFonts w:ascii="Arial" w:hAnsi="Arial" w:cs="Arial"/>
          <w:sz w:val="24"/>
          <w:szCs w:val="24"/>
        </w:rPr>
        <w:t>sio</w:t>
      </w:r>
      <w:r w:rsidR="008B4BA7">
        <w:rPr>
          <w:rFonts w:ascii="Arial" w:hAnsi="Arial" w:cs="Arial"/>
          <w:sz w:val="24"/>
          <w:szCs w:val="24"/>
        </w:rPr>
        <w:t xml:space="preserve">nes: examen, sede y aplicador con </w:t>
      </w:r>
      <w:r w:rsidR="00C234AE" w:rsidRPr="007F4B11">
        <w:rPr>
          <w:rFonts w:ascii="Arial" w:hAnsi="Arial" w:cs="Arial"/>
          <w:sz w:val="24"/>
          <w:szCs w:val="24"/>
        </w:rPr>
        <w:t>15 preguntas</w:t>
      </w:r>
      <w:r w:rsidR="008B4BA7">
        <w:rPr>
          <w:rFonts w:ascii="Arial" w:hAnsi="Arial" w:cs="Arial"/>
          <w:sz w:val="24"/>
          <w:szCs w:val="24"/>
        </w:rPr>
        <w:t xml:space="preserve"> en total</w:t>
      </w:r>
      <w:r w:rsidR="00C234AE" w:rsidRPr="007F4B11">
        <w:rPr>
          <w:rFonts w:ascii="Arial" w:hAnsi="Arial" w:cs="Arial"/>
          <w:sz w:val="24"/>
          <w:szCs w:val="24"/>
        </w:rPr>
        <w:t xml:space="preserve">. </w:t>
      </w:r>
      <w:r w:rsidR="009A2B24" w:rsidRPr="007F4B11">
        <w:rPr>
          <w:rFonts w:ascii="Arial" w:hAnsi="Arial" w:cs="Arial"/>
          <w:sz w:val="24"/>
          <w:szCs w:val="24"/>
        </w:rPr>
        <w:t>De l</w:t>
      </w:r>
      <w:r w:rsidR="00C234AE" w:rsidRPr="007F4B11">
        <w:rPr>
          <w:rFonts w:ascii="Arial" w:hAnsi="Arial" w:cs="Arial"/>
          <w:sz w:val="24"/>
          <w:szCs w:val="24"/>
        </w:rPr>
        <w:t>a</w:t>
      </w:r>
      <w:r w:rsidR="009A2B24" w:rsidRPr="007F4B11">
        <w:rPr>
          <w:rFonts w:ascii="Arial" w:hAnsi="Arial" w:cs="Arial"/>
          <w:sz w:val="24"/>
          <w:szCs w:val="24"/>
        </w:rPr>
        <w:t>s tres</w:t>
      </w:r>
      <w:r w:rsidR="00C234AE" w:rsidRPr="007F4B11">
        <w:rPr>
          <w:rFonts w:ascii="Arial" w:hAnsi="Arial" w:cs="Arial"/>
          <w:sz w:val="24"/>
          <w:szCs w:val="24"/>
        </w:rPr>
        <w:t xml:space="preserve"> dimensi</w:t>
      </w:r>
      <w:r w:rsidR="009A2B24" w:rsidRPr="007F4B11">
        <w:rPr>
          <w:rFonts w:ascii="Arial" w:hAnsi="Arial" w:cs="Arial"/>
          <w:sz w:val="24"/>
          <w:szCs w:val="24"/>
        </w:rPr>
        <w:t xml:space="preserve">ones, la </w:t>
      </w:r>
      <w:r w:rsidR="00C234AE" w:rsidRPr="007F4B11">
        <w:rPr>
          <w:rFonts w:ascii="Arial" w:hAnsi="Arial" w:cs="Arial"/>
          <w:sz w:val="24"/>
          <w:szCs w:val="24"/>
        </w:rPr>
        <w:t>mejor valorada fue “Aplicador”</w:t>
      </w:r>
      <w:r w:rsidR="00C234AE" w:rsidRPr="003932C8">
        <w:rPr>
          <w:rFonts w:ascii="Arial" w:hAnsi="Arial" w:cs="Arial"/>
          <w:sz w:val="24"/>
          <w:szCs w:val="24"/>
        </w:rPr>
        <w:t xml:space="preserve">, </w:t>
      </w:r>
      <w:r w:rsidR="009A2B24" w:rsidRPr="007F4B11">
        <w:rPr>
          <w:rFonts w:ascii="Arial" w:hAnsi="Arial" w:cs="Arial"/>
          <w:sz w:val="24"/>
          <w:szCs w:val="24"/>
        </w:rPr>
        <w:t xml:space="preserve">con 94% de aceptación tanto en los resultados generales como por tipo educativo, cabe mencionar que está </w:t>
      </w:r>
      <w:r w:rsidR="00C234AE" w:rsidRPr="007F4B11">
        <w:rPr>
          <w:rFonts w:ascii="Arial" w:hAnsi="Arial" w:cs="Arial"/>
          <w:sz w:val="24"/>
          <w:szCs w:val="24"/>
        </w:rPr>
        <w:t>indaga sobre el desempeño del aplicador en la sede donde se aplica el examen.</w:t>
      </w:r>
      <w:r w:rsidR="009A2B24" w:rsidRPr="007F4B11">
        <w:rPr>
          <w:rFonts w:ascii="Arial" w:hAnsi="Arial" w:cs="Arial"/>
          <w:sz w:val="24"/>
          <w:szCs w:val="24"/>
        </w:rPr>
        <w:t xml:space="preserve"> </w:t>
      </w:r>
      <w:r w:rsidR="00C234AE" w:rsidRPr="007F4B11">
        <w:rPr>
          <w:rFonts w:ascii="Arial" w:hAnsi="Arial" w:cs="Arial"/>
          <w:sz w:val="24"/>
          <w:szCs w:val="24"/>
        </w:rPr>
        <w:t xml:space="preserve"> En contraste, se ubica la dimensión “Examen”</w:t>
      </w:r>
      <w:r w:rsidR="009A2B24" w:rsidRPr="007F4B11">
        <w:rPr>
          <w:rFonts w:ascii="Arial" w:hAnsi="Arial" w:cs="Arial"/>
          <w:sz w:val="24"/>
          <w:szCs w:val="24"/>
        </w:rPr>
        <w:t xml:space="preserve">, que </w:t>
      </w:r>
      <w:r w:rsidR="00DC0379">
        <w:rPr>
          <w:rFonts w:ascii="Arial" w:hAnsi="Arial" w:cs="Arial"/>
          <w:sz w:val="24"/>
          <w:szCs w:val="24"/>
        </w:rPr>
        <w:t xml:space="preserve">explora </w:t>
      </w:r>
      <w:r w:rsidR="00C234AE" w:rsidRPr="007F4B11">
        <w:rPr>
          <w:rFonts w:ascii="Arial" w:hAnsi="Arial" w:cs="Arial"/>
          <w:sz w:val="24"/>
          <w:szCs w:val="24"/>
        </w:rPr>
        <w:t xml:space="preserve">sobre algunas características o temas del instrumento, por ejemplo: precisión de la redacción </w:t>
      </w:r>
      <w:r w:rsidR="00B23B2D" w:rsidRPr="007F4B11">
        <w:rPr>
          <w:rFonts w:ascii="Arial" w:hAnsi="Arial" w:cs="Arial"/>
          <w:sz w:val="24"/>
          <w:szCs w:val="24"/>
        </w:rPr>
        <w:t>de los planteamientos</w:t>
      </w:r>
      <w:r w:rsidR="00C234AE" w:rsidRPr="007F4B11">
        <w:rPr>
          <w:rFonts w:ascii="Arial" w:hAnsi="Arial" w:cs="Arial"/>
          <w:sz w:val="24"/>
          <w:szCs w:val="24"/>
        </w:rPr>
        <w:t xml:space="preserve"> en las preguntas. </w:t>
      </w:r>
      <w:r w:rsidR="009A2B24" w:rsidRPr="007F4B11">
        <w:rPr>
          <w:rFonts w:ascii="Arial" w:hAnsi="Arial" w:cs="Arial"/>
          <w:sz w:val="24"/>
          <w:szCs w:val="24"/>
        </w:rPr>
        <w:t xml:space="preserve">La aceptación fue de 73% de manera general, en EB se obtuvo 72% y en EMS 74 por ciento. </w:t>
      </w:r>
    </w:p>
    <w:p w14:paraId="1351AEDE" w14:textId="0CF3BC88" w:rsidR="00B23B2D" w:rsidRPr="007F4B11" w:rsidRDefault="009A2B24" w:rsidP="000541CD">
      <w:pPr>
        <w:rPr>
          <w:rFonts w:ascii="Arial" w:hAnsi="Arial" w:cs="Arial"/>
          <w:sz w:val="24"/>
          <w:szCs w:val="24"/>
        </w:rPr>
      </w:pPr>
      <w:r w:rsidRPr="007F4B11">
        <w:rPr>
          <w:rFonts w:ascii="Arial" w:hAnsi="Arial" w:cs="Arial"/>
          <w:sz w:val="24"/>
          <w:szCs w:val="24"/>
        </w:rPr>
        <w:t xml:space="preserve">Al observar los resultados por pregunta, el porcentaje más alto de aceptación lo obtuvieron </w:t>
      </w:r>
      <w:r w:rsidR="00F0298E" w:rsidRPr="007F4B11">
        <w:rPr>
          <w:rFonts w:ascii="Arial" w:hAnsi="Arial" w:cs="Arial"/>
          <w:sz w:val="24"/>
          <w:szCs w:val="24"/>
        </w:rPr>
        <w:t xml:space="preserve">dos preguntas que se encuentran en la dimensión “Aplicador”: </w:t>
      </w:r>
      <w:r w:rsidRPr="008B4BA7">
        <w:rPr>
          <w:rFonts w:ascii="Arial" w:hAnsi="Arial" w:cs="Arial"/>
          <w:i/>
          <w:sz w:val="24"/>
          <w:szCs w:val="24"/>
        </w:rPr>
        <w:t xml:space="preserve">La atención del Aplicador ante las dudas de los sustentantes </w:t>
      </w:r>
      <w:r w:rsidRPr="003932C8">
        <w:rPr>
          <w:rFonts w:ascii="Arial" w:hAnsi="Arial" w:cs="Arial"/>
          <w:sz w:val="24"/>
          <w:szCs w:val="24"/>
        </w:rPr>
        <w:t xml:space="preserve">y </w:t>
      </w:r>
      <w:r w:rsidRPr="008B4BA7">
        <w:rPr>
          <w:rFonts w:ascii="Arial" w:hAnsi="Arial" w:cs="Arial"/>
          <w:i/>
          <w:sz w:val="24"/>
          <w:szCs w:val="24"/>
        </w:rPr>
        <w:t>El trato brindado a los sustentantes por el Aplicador</w:t>
      </w:r>
      <w:r w:rsidRPr="003932C8">
        <w:rPr>
          <w:rFonts w:ascii="Arial" w:hAnsi="Arial" w:cs="Arial"/>
          <w:sz w:val="24"/>
          <w:szCs w:val="24"/>
        </w:rPr>
        <w:t xml:space="preserve">, ambas con 95% de aceptación </w:t>
      </w:r>
      <w:r w:rsidR="00F0298E" w:rsidRPr="003932C8">
        <w:rPr>
          <w:rFonts w:ascii="Arial" w:hAnsi="Arial" w:cs="Arial"/>
          <w:sz w:val="24"/>
          <w:szCs w:val="24"/>
        </w:rPr>
        <w:t>en lo general y por tipo</w:t>
      </w:r>
      <w:r w:rsidR="00F0298E" w:rsidRPr="007F4B11">
        <w:rPr>
          <w:rFonts w:ascii="Arial" w:hAnsi="Arial" w:cs="Arial"/>
          <w:sz w:val="24"/>
          <w:szCs w:val="24"/>
        </w:rPr>
        <w:t xml:space="preserve"> educativo. </w:t>
      </w:r>
      <w:r w:rsidR="006D1C4D" w:rsidRPr="007F4B11">
        <w:rPr>
          <w:rFonts w:ascii="Arial" w:hAnsi="Arial" w:cs="Arial"/>
          <w:sz w:val="24"/>
          <w:szCs w:val="24"/>
        </w:rPr>
        <w:t xml:space="preserve">Por el lado contrario, las preguntas que obtienen la calificación más baja se encuentran en la dimensión de </w:t>
      </w:r>
      <w:r w:rsidR="003932C8">
        <w:rPr>
          <w:rFonts w:ascii="Arial" w:hAnsi="Arial" w:cs="Arial"/>
          <w:sz w:val="24"/>
          <w:szCs w:val="24"/>
        </w:rPr>
        <w:t>“</w:t>
      </w:r>
      <w:r w:rsidR="006D1C4D" w:rsidRPr="003932C8">
        <w:rPr>
          <w:rFonts w:ascii="Arial" w:hAnsi="Arial" w:cs="Arial"/>
          <w:sz w:val="24"/>
          <w:szCs w:val="24"/>
        </w:rPr>
        <w:t>examen</w:t>
      </w:r>
      <w:r w:rsidR="003932C8">
        <w:rPr>
          <w:rFonts w:ascii="Arial" w:hAnsi="Arial" w:cs="Arial"/>
          <w:sz w:val="24"/>
          <w:szCs w:val="24"/>
        </w:rPr>
        <w:t>”</w:t>
      </w:r>
      <w:r w:rsidR="006D1C4D" w:rsidRPr="003932C8">
        <w:rPr>
          <w:rFonts w:ascii="Arial" w:hAnsi="Arial" w:cs="Arial"/>
          <w:sz w:val="24"/>
          <w:szCs w:val="24"/>
        </w:rPr>
        <w:t xml:space="preserve"> por debajo del 70% de aceptación: La extensión de las preguntas del examen con 65% en lo general y 64% en EB y con un</w:t>
      </w:r>
      <w:r w:rsidR="006D1C4D" w:rsidRPr="007F4B11">
        <w:rPr>
          <w:rFonts w:ascii="Arial" w:hAnsi="Arial" w:cs="Arial"/>
          <w:sz w:val="24"/>
          <w:szCs w:val="24"/>
        </w:rPr>
        <w:t>a mejor aceptación en EMS (70%). La precisión de la redacción de los planteamientos en las preguntas se encontró entre 69% y 68% de aceptación</w:t>
      </w:r>
      <w:r w:rsidR="00DA0D6F" w:rsidRPr="007F4B11">
        <w:rPr>
          <w:rFonts w:ascii="Arial" w:hAnsi="Arial" w:cs="Arial"/>
          <w:sz w:val="24"/>
          <w:szCs w:val="24"/>
        </w:rPr>
        <w:t xml:space="preserve">. La dimensión “Sede” y las 7 preguntas que la conforman fueron bien valoradas por los encuetados, ya que los resultados oscilan entre 85% a 92% de aceptación (Ver tabla 7).  </w:t>
      </w:r>
      <w:r w:rsidR="006D1C4D" w:rsidRPr="007F4B11">
        <w:rPr>
          <w:rFonts w:ascii="Arial" w:hAnsi="Arial" w:cs="Arial"/>
          <w:sz w:val="24"/>
          <w:szCs w:val="24"/>
        </w:rPr>
        <w:t xml:space="preserve"> </w:t>
      </w:r>
    </w:p>
    <w:p w14:paraId="14691848" w14:textId="77777777" w:rsidR="00B172A0" w:rsidRPr="007552A0" w:rsidRDefault="00357DD6" w:rsidP="00357DD6">
      <w:pPr>
        <w:pStyle w:val="Descripcin"/>
        <w:spacing w:after="20"/>
        <w:rPr>
          <w:rFonts w:ascii="Arial" w:eastAsia="Calibri" w:hAnsi="Arial" w:cs="Arial"/>
          <w:i w:val="0"/>
          <w:iCs w:val="0"/>
          <w:color w:val="auto"/>
          <w:sz w:val="20"/>
          <w:szCs w:val="22"/>
        </w:rPr>
      </w:pPr>
      <w:bookmarkStart w:id="24" w:name="_Toc3918274"/>
      <w:r w:rsidRPr="007F4B11">
        <w:rPr>
          <w:rFonts w:ascii="Arial" w:eastAsia="Calibri" w:hAnsi="Arial" w:cs="Arial"/>
          <w:b/>
          <w:i w:val="0"/>
          <w:iCs w:val="0"/>
          <w:color w:val="auto"/>
          <w:sz w:val="20"/>
          <w:szCs w:val="22"/>
        </w:rPr>
        <w:t xml:space="preserve">Tabla </w:t>
      </w:r>
      <w:r w:rsidRPr="007F4B11">
        <w:rPr>
          <w:rFonts w:ascii="Arial" w:eastAsia="Calibri" w:hAnsi="Arial" w:cs="Arial"/>
          <w:b/>
          <w:i w:val="0"/>
          <w:iCs w:val="0"/>
          <w:color w:val="auto"/>
          <w:sz w:val="20"/>
          <w:szCs w:val="22"/>
        </w:rPr>
        <w:fldChar w:fldCharType="begin"/>
      </w:r>
      <w:r w:rsidRPr="007F4B11">
        <w:rPr>
          <w:rFonts w:ascii="Arial" w:eastAsia="Calibri" w:hAnsi="Arial" w:cs="Arial"/>
          <w:b/>
          <w:i w:val="0"/>
          <w:iCs w:val="0"/>
          <w:color w:val="auto"/>
          <w:sz w:val="20"/>
          <w:szCs w:val="22"/>
        </w:rPr>
        <w:instrText xml:space="preserve"> SEQ Tabla \* ARABIC </w:instrText>
      </w:r>
      <w:r w:rsidRPr="007F4B11">
        <w:rPr>
          <w:rFonts w:ascii="Arial" w:eastAsia="Calibri" w:hAnsi="Arial" w:cs="Arial"/>
          <w:b/>
          <w:i w:val="0"/>
          <w:iCs w:val="0"/>
          <w:color w:val="auto"/>
          <w:sz w:val="20"/>
          <w:szCs w:val="22"/>
        </w:rPr>
        <w:fldChar w:fldCharType="separate"/>
      </w:r>
      <w:r w:rsidR="00E51E82" w:rsidRPr="007F4B11">
        <w:rPr>
          <w:rFonts w:ascii="Arial" w:eastAsia="Calibri" w:hAnsi="Arial" w:cs="Arial"/>
          <w:b/>
          <w:i w:val="0"/>
          <w:iCs w:val="0"/>
          <w:noProof/>
          <w:color w:val="auto"/>
          <w:sz w:val="20"/>
          <w:szCs w:val="22"/>
        </w:rPr>
        <w:t>7</w:t>
      </w:r>
      <w:r w:rsidRPr="007F4B11">
        <w:rPr>
          <w:rFonts w:ascii="Arial" w:eastAsia="Calibri" w:hAnsi="Arial" w:cs="Arial"/>
          <w:b/>
          <w:i w:val="0"/>
          <w:iCs w:val="0"/>
          <w:color w:val="auto"/>
          <w:sz w:val="20"/>
          <w:szCs w:val="22"/>
        </w:rPr>
        <w:fldChar w:fldCharType="end"/>
      </w:r>
      <w:r w:rsidRPr="007F4B11">
        <w:rPr>
          <w:rFonts w:ascii="Arial" w:eastAsia="Calibri" w:hAnsi="Arial" w:cs="Arial"/>
          <w:b/>
          <w:i w:val="0"/>
          <w:iCs w:val="0"/>
          <w:color w:val="auto"/>
          <w:sz w:val="20"/>
          <w:szCs w:val="22"/>
        </w:rPr>
        <w:t xml:space="preserve"> </w:t>
      </w:r>
      <w:r w:rsidRPr="007F4B11">
        <w:rPr>
          <w:rFonts w:ascii="Arial" w:eastAsia="Calibri" w:hAnsi="Arial" w:cs="Arial"/>
          <w:i w:val="0"/>
          <w:iCs w:val="0"/>
          <w:color w:val="auto"/>
          <w:sz w:val="20"/>
          <w:szCs w:val="22"/>
        </w:rPr>
        <w:t xml:space="preserve">Porcentaje de </w:t>
      </w:r>
      <w:r w:rsidR="00DA0D6F" w:rsidRPr="007552A0">
        <w:rPr>
          <w:rFonts w:ascii="Arial" w:eastAsia="Calibri" w:hAnsi="Arial" w:cs="Arial"/>
          <w:i w:val="0"/>
          <w:iCs w:val="0"/>
          <w:color w:val="auto"/>
          <w:sz w:val="20"/>
          <w:szCs w:val="22"/>
        </w:rPr>
        <w:t xml:space="preserve">aceptación </w:t>
      </w:r>
      <w:r w:rsidRPr="007552A0">
        <w:rPr>
          <w:rFonts w:ascii="Arial" w:eastAsia="Calibri" w:hAnsi="Arial" w:cs="Arial"/>
          <w:i w:val="0"/>
          <w:iCs w:val="0"/>
          <w:color w:val="auto"/>
          <w:sz w:val="20"/>
          <w:szCs w:val="22"/>
        </w:rPr>
        <w:t xml:space="preserve">del </w:t>
      </w:r>
      <w:r w:rsidR="00DA0D6F" w:rsidRPr="007552A0">
        <w:rPr>
          <w:rFonts w:ascii="Arial" w:eastAsia="Calibri" w:hAnsi="Arial" w:cs="Arial"/>
          <w:i w:val="0"/>
          <w:iCs w:val="0"/>
          <w:color w:val="auto"/>
          <w:sz w:val="20"/>
          <w:szCs w:val="22"/>
        </w:rPr>
        <w:t xml:space="preserve">área de estudio </w:t>
      </w:r>
      <w:r w:rsidRPr="007552A0">
        <w:rPr>
          <w:rFonts w:ascii="Arial" w:eastAsia="Calibri" w:hAnsi="Arial" w:cs="Arial"/>
          <w:i w:val="0"/>
          <w:iCs w:val="0"/>
          <w:color w:val="auto"/>
          <w:sz w:val="20"/>
          <w:szCs w:val="22"/>
        </w:rPr>
        <w:t>aplicación de los instrumentos por dimensión de análisis y pregunta, según tipo educativo. Ingreso.</w:t>
      </w:r>
      <w:bookmarkEnd w:id="24"/>
    </w:p>
    <w:tbl>
      <w:tblPr>
        <w:tblW w:w="5000" w:type="pct"/>
        <w:tblLayout w:type="fixed"/>
        <w:tblCellMar>
          <w:left w:w="70" w:type="dxa"/>
          <w:right w:w="70" w:type="dxa"/>
        </w:tblCellMar>
        <w:tblLook w:val="04A0" w:firstRow="1" w:lastRow="0" w:firstColumn="1" w:lastColumn="0" w:noHBand="0" w:noVBand="1"/>
      </w:tblPr>
      <w:tblGrid>
        <w:gridCol w:w="1085"/>
        <w:gridCol w:w="1036"/>
        <w:gridCol w:w="2617"/>
        <w:gridCol w:w="853"/>
        <w:gridCol w:w="530"/>
        <w:gridCol w:w="574"/>
        <w:gridCol w:w="853"/>
        <w:gridCol w:w="641"/>
        <w:gridCol w:w="639"/>
      </w:tblGrid>
      <w:tr w:rsidR="00F862CB" w:rsidRPr="007F4B11" w14:paraId="3EE67EBC" w14:textId="77777777" w:rsidTr="00DA0D6F">
        <w:trPr>
          <w:trHeight w:val="480"/>
        </w:trPr>
        <w:tc>
          <w:tcPr>
            <w:tcW w:w="2684" w:type="pct"/>
            <w:gridSpan w:val="3"/>
            <w:tcBorders>
              <w:top w:val="single" w:sz="4" w:space="0" w:color="000000"/>
              <w:left w:val="single" w:sz="4" w:space="0" w:color="000000"/>
              <w:bottom w:val="nil"/>
              <w:right w:val="single" w:sz="4" w:space="0" w:color="000000"/>
            </w:tcBorders>
            <w:shd w:val="clear" w:color="000000" w:fill="FFFFFF"/>
            <w:vAlign w:val="center"/>
            <w:hideMark/>
          </w:tcPr>
          <w:p w14:paraId="1ED5382F" w14:textId="5DD46D69" w:rsidR="000541CD" w:rsidRPr="007552A0" w:rsidRDefault="007552A0" w:rsidP="000541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Área de estudio “</w:t>
            </w:r>
            <w:r w:rsidR="000541CD" w:rsidRPr="007552A0">
              <w:rPr>
                <w:rFonts w:ascii="Arial" w:eastAsia="Times New Roman" w:hAnsi="Arial" w:cs="Arial"/>
                <w:color w:val="000000"/>
                <w:sz w:val="20"/>
                <w:szCs w:val="20"/>
                <w:lang w:eastAsia="es-MX"/>
              </w:rPr>
              <w:t>aplicación de los instrumentos</w:t>
            </w:r>
            <w:r>
              <w:rPr>
                <w:rFonts w:ascii="Arial" w:eastAsia="Times New Roman" w:hAnsi="Arial" w:cs="Arial"/>
                <w:color w:val="000000"/>
                <w:sz w:val="20"/>
                <w:szCs w:val="20"/>
                <w:lang w:eastAsia="es-MX"/>
              </w:rPr>
              <w:t>”</w:t>
            </w:r>
          </w:p>
        </w:tc>
        <w:tc>
          <w:tcPr>
            <w:tcW w:w="1108" w:type="pct"/>
            <w:gridSpan w:val="3"/>
            <w:vMerge w:val="restart"/>
            <w:tcBorders>
              <w:top w:val="single" w:sz="4" w:space="0" w:color="000000"/>
              <w:left w:val="single" w:sz="4" w:space="0" w:color="000000"/>
              <w:bottom w:val="nil"/>
              <w:right w:val="single" w:sz="4" w:space="0" w:color="000000"/>
            </w:tcBorders>
            <w:shd w:val="clear" w:color="000000" w:fill="FFFFFF"/>
            <w:vAlign w:val="center"/>
            <w:hideMark/>
          </w:tcPr>
          <w:p w14:paraId="74D91520" w14:textId="101A59AB" w:rsidR="000541CD" w:rsidRPr="007F4B11" w:rsidRDefault="00F35B65" w:rsidP="00DA0D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Porcentaje</w:t>
            </w:r>
            <w:r w:rsidR="00DA0D6F" w:rsidRPr="007F4B11">
              <w:rPr>
                <w:rFonts w:ascii="Arial" w:eastAsia="Times New Roman" w:hAnsi="Arial" w:cs="Arial"/>
                <w:color w:val="000000"/>
                <w:sz w:val="20"/>
                <w:szCs w:val="20"/>
                <w:lang w:eastAsia="es-MX"/>
              </w:rPr>
              <w:t xml:space="preserve"> de aceptación </w:t>
            </w:r>
            <w:r w:rsidR="000541CD" w:rsidRPr="007F4B11">
              <w:rPr>
                <w:rFonts w:ascii="Arial" w:eastAsia="Times New Roman" w:hAnsi="Arial" w:cs="Arial"/>
                <w:color w:val="000000"/>
                <w:sz w:val="20"/>
                <w:szCs w:val="20"/>
                <w:lang w:eastAsia="es-MX"/>
              </w:rPr>
              <w:t>por pregunta</w:t>
            </w:r>
          </w:p>
        </w:tc>
        <w:tc>
          <w:tcPr>
            <w:tcW w:w="1208" w:type="pct"/>
            <w:gridSpan w:val="3"/>
            <w:vMerge w:val="restart"/>
            <w:tcBorders>
              <w:top w:val="single" w:sz="4" w:space="0" w:color="000000"/>
              <w:left w:val="nil"/>
              <w:bottom w:val="nil"/>
              <w:right w:val="single" w:sz="4" w:space="0" w:color="000000"/>
            </w:tcBorders>
            <w:shd w:val="clear" w:color="000000" w:fill="FFFFFF"/>
            <w:vAlign w:val="center"/>
            <w:hideMark/>
          </w:tcPr>
          <w:p w14:paraId="470C535A" w14:textId="5DEEA466" w:rsidR="000541CD" w:rsidRPr="007F4B11" w:rsidRDefault="00F35B65" w:rsidP="00DA0D6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Promedio</w:t>
            </w:r>
            <w:r w:rsidR="000541CD" w:rsidRPr="007F4B11">
              <w:rPr>
                <w:rFonts w:ascii="Arial" w:eastAsia="Times New Roman" w:hAnsi="Arial" w:cs="Arial"/>
                <w:color w:val="000000"/>
                <w:sz w:val="20"/>
                <w:szCs w:val="20"/>
                <w:lang w:eastAsia="es-MX"/>
              </w:rPr>
              <w:t xml:space="preserve"> de </w:t>
            </w:r>
            <w:r w:rsidR="00DA0D6F" w:rsidRPr="007F4B11">
              <w:rPr>
                <w:rFonts w:ascii="Arial" w:eastAsia="Times New Roman" w:hAnsi="Arial" w:cs="Arial"/>
                <w:color w:val="000000"/>
                <w:sz w:val="20"/>
                <w:szCs w:val="20"/>
                <w:lang w:eastAsia="es-MX"/>
              </w:rPr>
              <w:t xml:space="preserve">aceptación </w:t>
            </w:r>
            <w:r w:rsidR="000541CD" w:rsidRPr="007F4B11">
              <w:rPr>
                <w:rFonts w:ascii="Arial" w:eastAsia="Times New Roman" w:hAnsi="Arial" w:cs="Arial"/>
                <w:color w:val="000000"/>
                <w:sz w:val="20"/>
                <w:szCs w:val="20"/>
                <w:lang w:eastAsia="es-MX"/>
              </w:rPr>
              <w:t>por dimensión de análisis</w:t>
            </w:r>
          </w:p>
        </w:tc>
      </w:tr>
      <w:tr w:rsidR="00F862CB" w:rsidRPr="007F4B11" w14:paraId="6EB06072" w14:textId="77777777" w:rsidTr="00DA0D6F">
        <w:trPr>
          <w:trHeight w:val="64"/>
        </w:trPr>
        <w:tc>
          <w:tcPr>
            <w:tcW w:w="2684" w:type="pct"/>
            <w:gridSpan w:val="3"/>
            <w:tcBorders>
              <w:top w:val="nil"/>
              <w:left w:val="single" w:sz="4" w:space="0" w:color="000000"/>
              <w:bottom w:val="nil"/>
              <w:right w:val="single" w:sz="4" w:space="0" w:color="000000"/>
            </w:tcBorders>
            <w:shd w:val="clear" w:color="000000" w:fill="FFFFFF"/>
            <w:vAlign w:val="center"/>
            <w:hideMark/>
          </w:tcPr>
          <w:p w14:paraId="2B98C060" w14:textId="77777777" w:rsidR="000541CD" w:rsidRPr="007F4B11" w:rsidRDefault="000541CD" w:rsidP="00F862CB">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(segunda fase de la evaluación)</w:t>
            </w:r>
          </w:p>
        </w:tc>
        <w:tc>
          <w:tcPr>
            <w:tcW w:w="1108" w:type="pct"/>
            <w:gridSpan w:val="3"/>
            <w:vMerge/>
            <w:tcBorders>
              <w:top w:val="single" w:sz="4" w:space="0" w:color="000000"/>
              <w:left w:val="single" w:sz="4" w:space="0" w:color="000000"/>
              <w:bottom w:val="nil"/>
              <w:right w:val="single" w:sz="4" w:space="0" w:color="000000"/>
            </w:tcBorders>
            <w:vAlign w:val="center"/>
            <w:hideMark/>
          </w:tcPr>
          <w:p w14:paraId="1E18E0B1" w14:textId="77777777" w:rsidR="000541CD" w:rsidRPr="007F4B11" w:rsidRDefault="000541CD" w:rsidP="000541CD">
            <w:pPr>
              <w:spacing w:after="0" w:line="240" w:lineRule="auto"/>
              <w:jc w:val="left"/>
              <w:rPr>
                <w:rFonts w:ascii="Arial" w:eastAsia="Times New Roman" w:hAnsi="Arial" w:cs="Arial"/>
                <w:color w:val="000000"/>
                <w:sz w:val="20"/>
                <w:szCs w:val="20"/>
                <w:lang w:eastAsia="es-MX"/>
              </w:rPr>
            </w:pPr>
          </w:p>
        </w:tc>
        <w:tc>
          <w:tcPr>
            <w:tcW w:w="1208" w:type="pct"/>
            <w:gridSpan w:val="3"/>
            <w:vMerge/>
            <w:tcBorders>
              <w:top w:val="single" w:sz="4" w:space="0" w:color="000000"/>
              <w:left w:val="nil"/>
              <w:bottom w:val="nil"/>
              <w:right w:val="single" w:sz="4" w:space="0" w:color="000000"/>
            </w:tcBorders>
            <w:vAlign w:val="center"/>
            <w:hideMark/>
          </w:tcPr>
          <w:p w14:paraId="3B70BA85" w14:textId="77777777" w:rsidR="000541CD" w:rsidRPr="007F4B11" w:rsidRDefault="000541CD" w:rsidP="000541CD">
            <w:pPr>
              <w:spacing w:after="0" w:line="240" w:lineRule="auto"/>
              <w:jc w:val="left"/>
              <w:rPr>
                <w:rFonts w:ascii="Arial" w:eastAsia="Times New Roman" w:hAnsi="Arial" w:cs="Arial"/>
                <w:color w:val="000000"/>
                <w:sz w:val="20"/>
                <w:szCs w:val="20"/>
                <w:lang w:eastAsia="es-MX"/>
              </w:rPr>
            </w:pPr>
          </w:p>
        </w:tc>
      </w:tr>
      <w:tr w:rsidR="001D65AC" w:rsidRPr="007F4B11" w14:paraId="422ACC5A" w14:textId="77777777" w:rsidTr="00DA0D6F">
        <w:trPr>
          <w:trHeight w:val="427"/>
        </w:trPr>
        <w:tc>
          <w:tcPr>
            <w:tcW w:w="6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71CA78" w14:textId="77777777" w:rsidR="001D65AC" w:rsidRPr="007F4B11" w:rsidRDefault="001D65AC" w:rsidP="000541CD">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 xml:space="preserve">Dimensión de análisis </w:t>
            </w:r>
          </w:p>
        </w:tc>
        <w:tc>
          <w:tcPr>
            <w:tcW w:w="587" w:type="pct"/>
            <w:tcBorders>
              <w:top w:val="single" w:sz="4" w:space="0" w:color="auto"/>
              <w:left w:val="nil"/>
              <w:bottom w:val="single" w:sz="4" w:space="0" w:color="auto"/>
              <w:right w:val="single" w:sz="4" w:space="0" w:color="auto"/>
            </w:tcBorders>
            <w:shd w:val="clear" w:color="000000" w:fill="FFFFFF"/>
            <w:noWrap/>
            <w:vAlign w:val="center"/>
            <w:hideMark/>
          </w:tcPr>
          <w:p w14:paraId="6E716211" w14:textId="77777777" w:rsidR="001D65AC" w:rsidRPr="007552A0" w:rsidRDefault="001D65AC" w:rsidP="000541CD">
            <w:pPr>
              <w:spacing w:after="0" w:line="240" w:lineRule="auto"/>
              <w:jc w:val="center"/>
              <w:rPr>
                <w:rFonts w:ascii="Arial" w:eastAsia="Times New Roman" w:hAnsi="Arial" w:cs="Arial"/>
                <w:color w:val="000000"/>
                <w:sz w:val="20"/>
                <w:szCs w:val="20"/>
                <w:lang w:eastAsia="es-MX"/>
              </w:rPr>
            </w:pPr>
            <w:r w:rsidRPr="007552A0">
              <w:rPr>
                <w:rFonts w:ascii="Arial" w:eastAsia="Times New Roman" w:hAnsi="Arial" w:cs="Arial"/>
                <w:color w:val="000000"/>
                <w:sz w:val="20"/>
                <w:szCs w:val="20"/>
                <w:lang w:eastAsia="es-MX"/>
              </w:rPr>
              <w:t>Número</w:t>
            </w:r>
          </w:p>
        </w:tc>
        <w:tc>
          <w:tcPr>
            <w:tcW w:w="1482" w:type="pct"/>
            <w:tcBorders>
              <w:top w:val="single" w:sz="4" w:space="0" w:color="auto"/>
              <w:left w:val="nil"/>
              <w:bottom w:val="single" w:sz="4" w:space="0" w:color="auto"/>
              <w:right w:val="single" w:sz="4" w:space="0" w:color="auto"/>
            </w:tcBorders>
            <w:shd w:val="clear" w:color="000000" w:fill="FFFFFF"/>
            <w:vAlign w:val="center"/>
          </w:tcPr>
          <w:p w14:paraId="0ECC056A" w14:textId="77777777" w:rsidR="001D65AC" w:rsidRPr="007F4B11" w:rsidRDefault="001D65AC" w:rsidP="000541CD">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Pregunta</w:t>
            </w:r>
          </w:p>
        </w:tc>
        <w:tc>
          <w:tcPr>
            <w:tcW w:w="483" w:type="pct"/>
            <w:tcBorders>
              <w:top w:val="single" w:sz="4" w:space="0" w:color="auto"/>
              <w:left w:val="nil"/>
              <w:bottom w:val="single" w:sz="4" w:space="0" w:color="auto"/>
              <w:right w:val="single" w:sz="4" w:space="0" w:color="auto"/>
            </w:tcBorders>
            <w:shd w:val="clear" w:color="000000" w:fill="FFFFFF"/>
            <w:vAlign w:val="center"/>
            <w:hideMark/>
          </w:tcPr>
          <w:p w14:paraId="43F861E3" w14:textId="77777777" w:rsidR="001D65AC" w:rsidRPr="007F4B11" w:rsidRDefault="001D65AC" w:rsidP="000541CD">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General</w:t>
            </w:r>
          </w:p>
        </w:tc>
        <w:tc>
          <w:tcPr>
            <w:tcW w:w="300" w:type="pct"/>
            <w:tcBorders>
              <w:top w:val="single" w:sz="4" w:space="0" w:color="auto"/>
              <w:left w:val="nil"/>
              <w:bottom w:val="single" w:sz="4" w:space="0" w:color="auto"/>
              <w:right w:val="single" w:sz="4" w:space="0" w:color="auto"/>
            </w:tcBorders>
            <w:shd w:val="clear" w:color="000000" w:fill="FFFFFF"/>
            <w:vAlign w:val="center"/>
            <w:hideMark/>
          </w:tcPr>
          <w:p w14:paraId="2AD02C04" w14:textId="77777777" w:rsidR="001D65AC" w:rsidRPr="007F4B11" w:rsidRDefault="001D65AC" w:rsidP="000541CD">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EB</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14:paraId="0F35542C" w14:textId="77777777" w:rsidR="001D65AC" w:rsidRPr="007F4B11" w:rsidRDefault="001D65AC" w:rsidP="000541CD">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EMS</w:t>
            </w:r>
          </w:p>
        </w:tc>
        <w:tc>
          <w:tcPr>
            <w:tcW w:w="483" w:type="pct"/>
            <w:tcBorders>
              <w:top w:val="single" w:sz="4" w:space="0" w:color="auto"/>
              <w:left w:val="nil"/>
              <w:bottom w:val="single" w:sz="4" w:space="0" w:color="auto"/>
              <w:right w:val="single" w:sz="4" w:space="0" w:color="auto"/>
            </w:tcBorders>
            <w:shd w:val="clear" w:color="000000" w:fill="FFFFFF"/>
            <w:vAlign w:val="center"/>
            <w:hideMark/>
          </w:tcPr>
          <w:p w14:paraId="0BEAD0BD" w14:textId="77777777" w:rsidR="001D65AC" w:rsidRPr="007F4B11" w:rsidRDefault="001D65AC" w:rsidP="000541CD">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 xml:space="preserve">General </w:t>
            </w:r>
          </w:p>
        </w:tc>
        <w:tc>
          <w:tcPr>
            <w:tcW w:w="363" w:type="pct"/>
            <w:tcBorders>
              <w:top w:val="single" w:sz="4" w:space="0" w:color="auto"/>
              <w:left w:val="nil"/>
              <w:bottom w:val="single" w:sz="4" w:space="0" w:color="auto"/>
              <w:right w:val="single" w:sz="4" w:space="0" w:color="auto"/>
            </w:tcBorders>
            <w:shd w:val="clear" w:color="000000" w:fill="FFFFFF"/>
            <w:vAlign w:val="center"/>
            <w:hideMark/>
          </w:tcPr>
          <w:p w14:paraId="4A569157" w14:textId="77777777" w:rsidR="001D65AC" w:rsidRPr="007F4B11" w:rsidRDefault="001D65AC" w:rsidP="000541CD">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EB</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14:paraId="761296A9" w14:textId="77777777" w:rsidR="001D65AC" w:rsidRPr="007F4B11" w:rsidRDefault="001D65AC" w:rsidP="000541CD">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EMS</w:t>
            </w:r>
          </w:p>
        </w:tc>
      </w:tr>
      <w:tr w:rsidR="001D65AC" w:rsidRPr="007F4B11" w14:paraId="62D0F3A2" w14:textId="77777777" w:rsidTr="00DA0D6F">
        <w:trPr>
          <w:trHeight w:val="477"/>
        </w:trPr>
        <w:tc>
          <w:tcPr>
            <w:tcW w:w="615" w:type="pct"/>
            <w:vMerge w:val="restart"/>
            <w:tcBorders>
              <w:top w:val="nil"/>
              <w:left w:val="single" w:sz="4" w:space="0" w:color="auto"/>
              <w:bottom w:val="single" w:sz="4" w:space="0" w:color="auto"/>
              <w:right w:val="single" w:sz="4" w:space="0" w:color="auto"/>
            </w:tcBorders>
            <w:shd w:val="clear" w:color="auto" w:fill="auto"/>
            <w:vAlign w:val="center"/>
            <w:hideMark/>
          </w:tcPr>
          <w:p w14:paraId="7EEE7561"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Examen</w:t>
            </w:r>
          </w:p>
        </w:tc>
        <w:tc>
          <w:tcPr>
            <w:tcW w:w="587" w:type="pct"/>
            <w:tcBorders>
              <w:top w:val="nil"/>
              <w:left w:val="nil"/>
              <w:bottom w:val="single" w:sz="4" w:space="0" w:color="auto"/>
              <w:right w:val="single" w:sz="4" w:space="0" w:color="auto"/>
            </w:tcBorders>
            <w:shd w:val="clear" w:color="auto" w:fill="auto"/>
            <w:vAlign w:val="center"/>
            <w:hideMark/>
          </w:tcPr>
          <w:p w14:paraId="1D19FE88" w14:textId="77777777" w:rsidR="001D65AC" w:rsidRPr="007552A0" w:rsidRDefault="001D65AC" w:rsidP="001D65AC">
            <w:pPr>
              <w:spacing w:after="0" w:line="240" w:lineRule="auto"/>
              <w:jc w:val="center"/>
              <w:rPr>
                <w:rFonts w:ascii="Arial" w:eastAsia="Times New Roman" w:hAnsi="Arial" w:cs="Arial"/>
                <w:color w:val="000000"/>
                <w:sz w:val="20"/>
                <w:szCs w:val="20"/>
                <w:lang w:eastAsia="es-MX"/>
              </w:rPr>
            </w:pPr>
            <w:r w:rsidRPr="007552A0">
              <w:rPr>
                <w:rFonts w:ascii="Arial" w:eastAsia="Times New Roman" w:hAnsi="Arial" w:cs="Arial"/>
                <w:color w:val="000000"/>
                <w:sz w:val="20"/>
                <w:szCs w:val="20"/>
                <w:lang w:eastAsia="es-MX"/>
              </w:rPr>
              <w:t>14</w:t>
            </w:r>
          </w:p>
        </w:tc>
        <w:tc>
          <w:tcPr>
            <w:tcW w:w="1482" w:type="pct"/>
            <w:tcBorders>
              <w:top w:val="nil"/>
              <w:left w:val="nil"/>
              <w:bottom w:val="single" w:sz="4" w:space="0" w:color="auto"/>
              <w:right w:val="single" w:sz="4" w:space="0" w:color="auto"/>
            </w:tcBorders>
            <w:shd w:val="clear" w:color="auto" w:fill="auto"/>
            <w:vAlign w:val="center"/>
            <w:hideMark/>
          </w:tcPr>
          <w:p w14:paraId="0946574A"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Los aspectos que se evalúan en los exámenes.</w:t>
            </w:r>
          </w:p>
        </w:tc>
        <w:tc>
          <w:tcPr>
            <w:tcW w:w="483" w:type="pct"/>
            <w:tcBorders>
              <w:top w:val="nil"/>
              <w:left w:val="nil"/>
              <w:bottom w:val="single" w:sz="4" w:space="0" w:color="auto"/>
              <w:right w:val="single" w:sz="4" w:space="0" w:color="auto"/>
            </w:tcBorders>
            <w:shd w:val="clear" w:color="auto" w:fill="auto"/>
            <w:vAlign w:val="center"/>
            <w:hideMark/>
          </w:tcPr>
          <w:p w14:paraId="6A8F67FB"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78</w:t>
            </w:r>
          </w:p>
        </w:tc>
        <w:tc>
          <w:tcPr>
            <w:tcW w:w="300" w:type="pct"/>
            <w:tcBorders>
              <w:top w:val="nil"/>
              <w:left w:val="nil"/>
              <w:bottom w:val="single" w:sz="4" w:space="0" w:color="auto"/>
              <w:right w:val="single" w:sz="4" w:space="0" w:color="auto"/>
            </w:tcBorders>
            <w:shd w:val="clear" w:color="auto" w:fill="auto"/>
            <w:vAlign w:val="center"/>
            <w:hideMark/>
          </w:tcPr>
          <w:p w14:paraId="1A94E792"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79</w:t>
            </w:r>
          </w:p>
        </w:tc>
        <w:tc>
          <w:tcPr>
            <w:tcW w:w="325" w:type="pct"/>
            <w:tcBorders>
              <w:top w:val="nil"/>
              <w:left w:val="nil"/>
              <w:bottom w:val="single" w:sz="4" w:space="0" w:color="auto"/>
              <w:right w:val="single" w:sz="4" w:space="0" w:color="auto"/>
            </w:tcBorders>
            <w:shd w:val="clear" w:color="auto" w:fill="auto"/>
            <w:vAlign w:val="center"/>
            <w:hideMark/>
          </w:tcPr>
          <w:p w14:paraId="5D848848"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76</w:t>
            </w:r>
          </w:p>
        </w:tc>
        <w:tc>
          <w:tcPr>
            <w:tcW w:w="483"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06D0D7E"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73</w:t>
            </w:r>
          </w:p>
        </w:tc>
        <w:tc>
          <w:tcPr>
            <w:tcW w:w="363"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32AB84B9"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72</w:t>
            </w:r>
          </w:p>
        </w:tc>
        <w:tc>
          <w:tcPr>
            <w:tcW w:w="362"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90F80E6"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74</w:t>
            </w:r>
          </w:p>
        </w:tc>
      </w:tr>
      <w:tr w:rsidR="001D65AC" w:rsidRPr="007F4B11" w14:paraId="7FDB9B37" w14:textId="77777777" w:rsidTr="00DA0D6F">
        <w:trPr>
          <w:trHeight w:val="555"/>
        </w:trPr>
        <w:tc>
          <w:tcPr>
            <w:tcW w:w="615" w:type="pct"/>
            <w:vMerge/>
            <w:tcBorders>
              <w:top w:val="nil"/>
              <w:left w:val="single" w:sz="4" w:space="0" w:color="auto"/>
              <w:bottom w:val="single" w:sz="4" w:space="0" w:color="auto"/>
              <w:right w:val="single" w:sz="4" w:space="0" w:color="auto"/>
            </w:tcBorders>
            <w:vAlign w:val="center"/>
            <w:hideMark/>
          </w:tcPr>
          <w:p w14:paraId="051F8644"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256E8E36"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15</w:t>
            </w:r>
          </w:p>
        </w:tc>
        <w:tc>
          <w:tcPr>
            <w:tcW w:w="1482" w:type="pct"/>
            <w:tcBorders>
              <w:top w:val="nil"/>
              <w:left w:val="nil"/>
              <w:bottom w:val="single" w:sz="4" w:space="0" w:color="auto"/>
              <w:right w:val="single" w:sz="4" w:space="0" w:color="auto"/>
            </w:tcBorders>
            <w:shd w:val="clear" w:color="auto" w:fill="auto"/>
            <w:vAlign w:val="center"/>
            <w:hideMark/>
          </w:tcPr>
          <w:p w14:paraId="1D52673D"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precisión de la redacción de los planteamientos en las preguntas.</w:t>
            </w:r>
          </w:p>
        </w:tc>
        <w:tc>
          <w:tcPr>
            <w:tcW w:w="483" w:type="pct"/>
            <w:tcBorders>
              <w:top w:val="nil"/>
              <w:left w:val="nil"/>
              <w:bottom w:val="single" w:sz="4" w:space="0" w:color="auto"/>
              <w:right w:val="single" w:sz="4" w:space="0" w:color="auto"/>
            </w:tcBorders>
            <w:shd w:val="clear" w:color="auto" w:fill="auto"/>
            <w:vAlign w:val="center"/>
            <w:hideMark/>
          </w:tcPr>
          <w:p w14:paraId="7D4F5CC8"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69</w:t>
            </w:r>
          </w:p>
        </w:tc>
        <w:tc>
          <w:tcPr>
            <w:tcW w:w="300" w:type="pct"/>
            <w:tcBorders>
              <w:top w:val="nil"/>
              <w:left w:val="nil"/>
              <w:bottom w:val="single" w:sz="4" w:space="0" w:color="auto"/>
              <w:right w:val="single" w:sz="4" w:space="0" w:color="auto"/>
            </w:tcBorders>
            <w:shd w:val="clear" w:color="auto" w:fill="auto"/>
            <w:vAlign w:val="center"/>
            <w:hideMark/>
          </w:tcPr>
          <w:p w14:paraId="68A76BC0"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69</w:t>
            </w:r>
          </w:p>
        </w:tc>
        <w:tc>
          <w:tcPr>
            <w:tcW w:w="325" w:type="pct"/>
            <w:tcBorders>
              <w:top w:val="nil"/>
              <w:left w:val="nil"/>
              <w:bottom w:val="single" w:sz="4" w:space="0" w:color="auto"/>
              <w:right w:val="single" w:sz="4" w:space="0" w:color="auto"/>
            </w:tcBorders>
            <w:shd w:val="clear" w:color="auto" w:fill="auto"/>
            <w:vAlign w:val="center"/>
            <w:hideMark/>
          </w:tcPr>
          <w:p w14:paraId="79DD91C4"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68</w:t>
            </w:r>
          </w:p>
        </w:tc>
        <w:tc>
          <w:tcPr>
            <w:tcW w:w="483" w:type="pct"/>
            <w:vMerge/>
            <w:tcBorders>
              <w:top w:val="nil"/>
              <w:left w:val="single" w:sz="4" w:space="0" w:color="auto"/>
              <w:bottom w:val="single" w:sz="4" w:space="0" w:color="auto"/>
              <w:right w:val="single" w:sz="4" w:space="0" w:color="auto"/>
            </w:tcBorders>
            <w:vAlign w:val="center"/>
            <w:hideMark/>
          </w:tcPr>
          <w:p w14:paraId="442E176C"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37455098"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7931A032"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4CA69168" w14:textId="77777777" w:rsidTr="00DA0D6F">
        <w:trPr>
          <w:trHeight w:val="382"/>
        </w:trPr>
        <w:tc>
          <w:tcPr>
            <w:tcW w:w="615" w:type="pct"/>
            <w:vMerge/>
            <w:tcBorders>
              <w:top w:val="nil"/>
              <w:left w:val="single" w:sz="4" w:space="0" w:color="auto"/>
              <w:bottom w:val="single" w:sz="4" w:space="0" w:color="auto"/>
              <w:right w:val="single" w:sz="4" w:space="0" w:color="auto"/>
            </w:tcBorders>
            <w:vAlign w:val="center"/>
            <w:hideMark/>
          </w:tcPr>
          <w:p w14:paraId="26DE9354"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43C6CB37"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16</w:t>
            </w:r>
          </w:p>
        </w:tc>
        <w:tc>
          <w:tcPr>
            <w:tcW w:w="1482" w:type="pct"/>
            <w:tcBorders>
              <w:top w:val="nil"/>
              <w:left w:val="nil"/>
              <w:bottom w:val="single" w:sz="4" w:space="0" w:color="auto"/>
              <w:right w:val="single" w:sz="4" w:space="0" w:color="auto"/>
            </w:tcBorders>
            <w:shd w:val="clear" w:color="auto" w:fill="auto"/>
            <w:vAlign w:val="center"/>
            <w:hideMark/>
          </w:tcPr>
          <w:p w14:paraId="3C6EE4A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cantidad total de preguntas del examen.</w:t>
            </w:r>
          </w:p>
        </w:tc>
        <w:tc>
          <w:tcPr>
            <w:tcW w:w="483" w:type="pct"/>
            <w:tcBorders>
              <w:top w:val="nil"/>
              <w:left w:val="nil"/>
              <w:bottom w:val="single" w:sz="4" w:space="0" w:color="auto"/>
              <w:right w:val="single" w:sz="4" w:space="0" w:color="auto"/>
            </w:tcBorders>
            <w:shd w:val="clear" w:color="auto" w:fill="auto"/>
            <w:vAlign w:val="center"/>
            <w:hideMark/>
          </w:tcPr>
          <w:p w14:paraId="0547D00A"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77</w:t>
            </w:r>
          </w:p>
        </w:tc>
        <w:tc>
          <w:tcPr>
            <w:tcW w:w="300" w:type="pct"/>
            <w:tcBorders>
              <w:top w:val="nil"/>
              <w:left w:val="nil"/>
              <w:bottom w:val="single" w:sz="4" w:space="0" w:color="auto"/>
              <w:right w:val="single" w:sz="4" w:space="0" w:color="auto"/>
            </w:tcBorders>
            <w:shd w:val="clear" w:color="auto" w:fill="auto"/>
            <w:vAlign w:val="center"/>
            <w:hideMark/>
          </w:tcPr>
          <w:p w14:paraId="2F04C788"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76</w:t>
            </w:r>
          </w:p>
        </w:tc>
        <w:tc>
          <w:tcPr>
            <w:tcW w:w="325" w:type="pct"/>
            <w:tcBorders>
              <w:top w:val="nil"/>
              <w:left w:val="nil"/>
              <w:bottom w:val="single" w:sz="4" w:space="0" w:color="auto"/>
              <w:right w:val="single" w:sz="4" w:space="0" w:color="auto"/>
            </w:tcBorders>
            <w:shd w:val="clear" w:color="auto" w:fill="auto"/>
            <w:vAlign w:val="center"/>
            <w:hideMark/>
          </w:tcPr>
          <w:p w14:paraId="65677336"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80</w:t>
            </w:r>
          </w:p>
        </w:tc>
        <w:tc>
          <w:tcPr>
            <w:tcW w:w="483" w:type="pct"/>
            <w:vMerge/>
            <w:tcBorders>
              <w:top w:val="nil"/>
              <w:left w:val="single" w:sz="4" w:space="0" w:color="auto"/>
              <w:bottom w:val="single" w:sz="4" w:space="0" w:color="auto"/>
              <w:right w:val="single" w:sz="4" w:space="0" w:color="auto"/>
            </w:tcBorders>
            <w:vAlign w:val="center"/>
            <w:hideMark/>
          </w:tcPr>
          <w:p w14:paraId="4CBBD168"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5C5D671C"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06497F55"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7AA611FF" w14:textId="77777777" w:rsidTr="00DA0D6F">
        <w:trPr>
          <w:trHeight w:val="376"/>
        </w:trPr>
        <w:tc>
          <w:tcPr>
            <w:tcW w:w="615" w:type="pct"/>
            <w:vMerge/>
            <w:tcBorders>
              <w:top w:val="nil"/>
              <w:left w:val="single" w:sz="4" w:space="0" w:color="auto"/>
              <w:bottom w:val="single" w:sz="4" w:space="0" w:color="auto"/>
              <w:right w:val="single" w:sz="4" w:space="0" w:color="auto"/>
            </w:tcBorders>
            <w:vAlign w:val="center"/>
            <w:hideMark/>
          </w:tcPr>
          <w:p w14:paraId="2D251F18"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0426AD2B"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17</w:t>
            </w:r>
          </w:p>
        </w:tc>
        <w:tc>
          <w:tcPr>
            <w:tcW w:w="1482" w:type="pct"/>
            <w:tcBorders>
              <w:top w:val="nil"/>
              <w:left w:val="nil"/>
              <w:bottom w:val="single" w:sz="4" w:space="0" w:color="auto"/>
              <w:right w:val="single" w:sz="4" w:space="0" w:color="auto"/>
            </w:tcBorders>
            <w:shd w:val="clear" w:color="auto" w:fill="auto"/>
            <w:vAlign w:val="center"/>
            <w:hideMark/>
          </w:tcPr>
          <w:p w14:paraId="5ACE0F1B"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extensión de las preguntas del examen.</w:t>
            </w:r>
          </w:p>
        </w:tc>
        <w:tc>
          <w:tcPr>
            <w:tcW w:w="483" w:type="pct"/>
            <w:tcBorders>
              <w:top w:val="nil"/>
              <w:left w:val="nil"/>
              <w:bottom w:val="single" w:sz="4" w:space="0" w:color="auto"/>
              <w:right w:val="single" w:sz="4" w:space="0" w:color="auto"/>
            </w:tcBorders>
            <w:shd w:val="clear" w:color="auto" w:fill="auto"/>
            <w:vAlign w:val="center"/>
            <w:hideMark/>
          </w:tcPr>
          <w:p w14:paraId="2E265966"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65</w:t>
            </w:r>
          </w:p>
        </w:tc>
        <w:tc>
          <w:tcPr>
            <w:tcW w:w="300" w:type="pct"/>
            <w:tcBorders>
              <w:top w:val="nil"/>
              <w:left w:val="nil"/>
              <w:bottom w:val="single" w:sz="4" w:space="0" w:color="auto"/>
              <w:right w:val="single" w:sz="4" w:space="0" w:color="auto"/>
            </w:tcBorders>
            <w:shd w:val="clear" w:color="auto" w:fill="auto"/>
            <w:vAlign w:val="center"/>
            <w:hideMark/>
          </w:tcPr>
          <w:p w14:paraId="104068B0"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64</w:t>
            </w:r>
          </w:p>
        </w:tc>
        <w:tc>
          <w:tcPr>
            <w:tcW w:w="325" w:type="pct"/>
            <w:tcBorders>
              <w:top w:val="nil"/>
              <w:left w:val="nil"/>
              <w:bottom w:val="single" w:sz="4" w:space="0" w:color="auto"/>
              <w:right w:val="single" w:sz="4" w:space="0" w:color="auto"/>
            </w:tcBorders>
            <w:shd w:val="clear" w:color="auto" w:fill="auto"/>
            <w:vAlign w:val="center"/>
            <w:hideMark/>
          </w:tcPr>
          <w:p w14:paraId="11FCD81F"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70</w:t>
            </w:r>
          </w:p>
        </w:tc>
        <w:tc>
          <w:tcPr>
            <w:tcW w:w="483" w:type="pct"/>
            <w:vMerge/>
            <w:tcBorders>
              <w:top w:val="nil"/>
              <w:left w:val="single" w:sz="4" w:space="0" w:color="auto"/>
              <w:bottom w:val="single" w:sz="4" w:space="0" w:color="auto"/>
              <w:right w:val="single" w:sz="4" w:space="0" w:color="auto"/>
            </w:tcBorders>
            <w:vAlign w:val="center"/>
            <w:hideMark/>
          </w:tcPr>
          <w:p w14:paraId="2BFBC8D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7555E1E9"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7AC88BB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76FD7502" w14:textId="77777777" w:rsidTr="00DA0D6F">
        <w:trPr>
          <w:trHeight w:val="523"/>
        </w:trPr>
        <w:tc>
          <w:tcPr>
            <w:tcW w:w="615" w:type="pct"/>
            <w:vMerge/>
            <w:tcBorders>
              <w:top w:val="nil"/>
              <w:left w:val="single" w:sz="4" w:space="0" w:color="auto"/>
              <w:bottom w:val="single" w:sz="4" w:space="0" w:color="auto"/>
              <w:right w:val="single" w:sz="4" w:space="0" w:color="auto"/>
            </w:tcBorders>
            <w:vAlign w:val="center"/>
            <w:hideMark/>
          </w:tcPr>
          <w:p w14:paraId="500D6E54"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2E4E6EBF"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18</w:t>
            </w:r>
          </w:p>
        </w:tc>
        <w:tc>
          <w:tcPr>
            <w:tcW w:w="1482" w:type="pct"/>
            <w:tcBorders>
              <w:top w:val="nil"/>
              <w:left w:val="nil"/>
              <w:bottom w:val="single" w:sz="4" w:space="0" w:color="auto"/>
              <w:right w:val="single" w:sz="4" w:space="0" w:color="auto"/>
            </w:tcBorders>
            <w:shd w:val="clear" w:color="auto" w:fill="auto"/>
            <w:vAlign w:val="center"/>
            <w:hideMark/>
          </w:tcPr>
          <w:p w14:paraId="11FB7440"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contextualización de las preguntas del examen.</w:t>
            </w:r>
          </w:p>
        </w:tc>
        <w:tc>
          <w:tcPr>
            <w:tcW w:w="483" w:type="pct"/>
            <w:tcBorders>
              <w:top w:val="nil"/>
              <w:left w:val="nil"/>
              <w:bottom w:val="single" w:sz="4" w:space="0" w:color="auto"/>
              <w:right w:val="single" w:sz="4" w:space="0" w:color="auto"/>
            </w:tcBorders>
            <w:shd w:val="clear" w:color="auto" w:fill="auto"/>
            <w:vAlign w:val="center"/>
            <w:hideMark/>
          </w:tcPr>
          <w:p w14:paraId="76A76D13"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74</w:t>
            </w:r>
          </w:p>
        </w:tc>
        <w:tc>
          <w:tcPr>
            <w:tcW w:w="300" w:type="pct"/>
            <w:tcBorders>
              <w:top w:val="nil"/>
              <w:left w:val="nil"/>
              <w:bottom w:val="single" w:sz="4" w:space="0" w:color="auto"/>
              <w:right w:val="single" w:sz="4" w:space="0" w:color="auto"/>
            </w:tcBorders>
            <w:shd w:val="clear" w:color="auto" w:fill="auto"/>
            <w:vAlign w:val="center"/>
            <w:hideMark/>
          </w:tcPr>
          <w:p w14:paraId="10106A17"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74</w:t>
            </w:r>
          </w:p>
        </w:tc>
        <w:tc>
          <w:tcPr>
            <w:tcW w:w="325" w:type="pct"/>
            <w:tcBorders>
              <w:top w:val="nil"/>
              <w:left w:val="nil"/>
              <w:bottom w:val="single" w:sz="4" w:space="0" w:color="auto"/>
              <w:right w:val="single" w:sz="4" w:space="0" w:color="auto"/>
            </w:tcBorders>
            <w:shd w:val="clear" w:color="auto" w:fill="auto"/>
            <w:vAlign w:val="center"/>
            <w:hideMark/>
          </w:tcPr>
          <w:p w14:paraId="60C2B551"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74</w:t>
            </w:r>
          </w:p>
        </w:tc>
        <w:tc>
          <w:tcPr>
            <w:tcW w:w="483" w:type="pct"/>
            <w:vMerge/>
            <w:tcBorders>
              <w:top w:val="nil"/>
              <w:left w:val="single" w:sz="4" w:space="0" w:color="auto"/>
              <w:bottom w:val="single" w:sz="4" w:space="0" w:color="auto"/>
              <w:right w:val="single" w:sz="4" w:space="0" w:color="auto"/>
            </w:tcBorders>
            <w:vAlign w:val="center"/>
            <w:hideMark/>
          </w:tcPr>
          <w:p w14:paraId="28B2D0C6"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6F00086E"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6F504F41"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3A48CB1A" w14:textId="77777777" w:rsidTr="00DA0D6F">
        <w:trPr>
          <w:trHeight w:val="360"/>
        </w:trPr>
        <w:tc>
          <w:tcPr>
            <w:tcW w:w="615" w:type="pct"/>
            <w:vMerge w:val="restart"/>
            <w:tcBorders>
              <w:top w:val="nil"/>
              <w:left w:val="single" w:sz="4" w:space="0" w:color="auto"/>
              <w:bottom w:val="single" w:sz="4" w:space="0" w:color="auto"/>
              <w:right w:val="single" w:sz="4" w:space="0" w:color="auto"/>
            </w:tcBorders>
            <w:shd w:val="clear" w:color="auto" w:fill="auto"/>
            <w:vAlign w:val="center"/>
            <w:hideMark/>
          </w:tcPr>
          <w:p w14:paraId="747ECC6D"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Sede</w:t>
            </w:r>
          </w:p>
        </w:tc>
        <w:tc>
          <w:tcPr>
            <w:tcW w:w="587" w:type="pct"/>
            <w:tcBorders>
              <w:top w:val="nil"/>
              <w:left w:val="nil"/>
              <w:bottom w:val="single" w:sz="4" w:space="0" w:color="auto"/>
              <w:right w:val="single" w:sz="4" w:space="0" w:color="auto"/>
            </w:tcBorders>
            <w:shd w:val="clear" w:color="auto" w:fill="auto"/>
            <w:vAlign w:val="center"/>
            <w:hideMark/>
          </w:tcPr>
          <w:p w14:paraId="3F7577CB" w14:textId="77777777" w:rsidR="001D65AC" w:rsidRPr="007552A0" w:rsidRDefault="001D65AC" w:rsidP="001D65AC">
            <w:pPr>
              <w:spacing w:after="0" w:line="240" w:lineRule="auto"/>
              <w:jc w:val="center"/>
              <w:rPr>
                <w:rFonts w:ascii="Arial" w:eastAsia="Times New Roman" w:hAnsi="Arial" w:cs="Arial"/>
                <w:color w:val="000000"/>
                <w:sz w:val="20"/>
                <w:szCs w:val="20"/>
                <w:lang w:eastAsia="es-MX"/>
              </w:rPr>
            </w:pPr>
            <w:r w:rsidRPr="007552A0">
              <w:rPr>
                <w:rFonts w:ascii="Arial" w:eastAsia="Times New Roman" w:hAnsi="Arial" w:cs="Arial"/>
                <w:color w:val="000000"/>
                <w:sz w:val="20"/>
                <w:szCs w:val="20"/>
                <w:lang w:eastAsia="es-MX"/>
              </w:rPr>
              <w:t>19</w:t>
            </w:r>
          </w:p>
        </w:tc>
        <w:tc>
          <w:tcPr>
            <w:tcW w:w="1482" w:type="pct"/>
            <w:tcBorders>
              <w:top w:val="nil"/>
              <w:left w:val="nil"/>
              <w:bottom w:val="single" w:sz="4" w:space="0" w:color="auto"/>
              <w:right w:val="single" w:sz="4" w:space="0" w:color="auto"/>
            </w:tcBorders>
            <w:shd w:val="clear" w:color="auto" w:fill="auto"/>
            <w:vAlign w:val="center"/>
            <w:hideMark/>
          </w:tcPr>
          <w:p w14:paraId="18818CE0"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localización de la sede.</w:t>
            </w:r>
          </w:p>
        </w:tc>
        <w:tc>
          <w:tcPr>
            <w:tcW w:w="483" w:type="pct"/>
            <w:tcBorders>
              <w:top w:val="nil"/>
              <w:left w:val="nil"/>
              <w:bottom w:val="single" w:sz="4" w:space="0" w:color="auto"/>
              <w:right w:val="single" w:sz="4" w:space="0" w:color="auto"/>
            </w:tcBorders>
            <w:shd w:val="clear" w:color="auto" w:fill="auto"/>
            <w:vAlign w:val="center"/>
            <w:hideMark/>
          </w:tcPr>
          <w:p w14:paraId="3D0636F5"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88</w:t>
            </w:r>
          </w:p>
        </w:tc>
        <w:tc>
          <w:tcPr>
            <w:tcW w:w="300" w:type="pct"/>
            <w:tcBorders>
              <w:top w:val="nil"/>
              <w:left w:val="nil"/>
              <w:bottom w:val="single" w:sz="4" w:space="0" w:color="auto"/>
              <w:right w:val="single" w:sz="4" w:space="0" w:color="auto"/>
            </w:tcBorders>
            <w:shd w:val="clear" w:color="auto" w:fill="auto"/>
            <w:vAlign w:val="center"/>
            <w:hideMark/>
          </w:tcPr>
          <w:p w14:paraId="327716B8"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87</w:t>
            </w:r>
          </w:p>
        </w:tc>
        <w:tc>
          <w:tcPr>
            <w:tcW w:w="325" w:type="pct"/>
            <w:tcBorders>
              <w:top w:val="nil"/>
              <w:left w:val="nil"/>
              <w:bottom w:val="single" w:sz="4" w:space="0" w:color="auto"/>
              <w:right w:val="single" w:sz="4" w:space="0" w:color="auto"/>
            </w:tcBorders>
            <w:shd w:val="clear" w:color="auto" w:fill="auto"/>
            <w:vAlign w:val="center"/>
            <w:hideMark/>
          </w:tcPr>
          <w:p w14:paraId="1DAF4FC9"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88</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949BAC"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88</w:t>
            </w:r>
          </w:p>
        </w:tc>
        <w:tc>
          <w:tcPr>
            <w:tcW w:w="3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250488"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88</w:t>
            </w:r>
          </w:p>
        </w:tc>
        <w:tc>
          <w:tcPr>
            <w:tcW w:w="3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2B9039"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88</w:t>
            </w:r>
          </w:p>
        </w:tc>
      </w:tr>
      <w:tr w:rsidR="001D65AC" w:rsidRPr="007F4B11" w14:paraId="2655E31C" w14:textId="77777777" w:rsidTr="00DA0D6F">
        <w:trPr>
          <w:trHeight w:val="338"/>
        </w:trPr>
        <w:tc>
          <w:tcPr>
            <w:tcW w:w="615" w:type="pct"/>
            <w:vMerge/>
            <w:tcBorders>
              <w:top w:val="nil"/>
              <w:left w:val="single" w:sz="4" w:space="0" w:color="auto"/>
              <w:bottom w:val="single" w:sz="4" w:space="0" w:color="auto"/>
              <w:right w:val="single" w:sz="4" w:space="0" w:color="auto"/>
            </w:tcBorders>
            <w:vAlign w:val="center"/>
            <w:hideMark/>
          </w:tcPr>
          <w:p w14:paraId="15A4699B"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5F742BE2"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20</w:t>
            </w:r>
          </w:p>
        </w:tc>
        <w:tc>
          <w:tcPr>
            <w:tcW w:w="1482" w:type="pct"/>
            <w:tcBorders>
              <w:top w:val="nil"/>
              <w:left w:val="nil"/>
              <w:bottom w:val="single" w:sz="4" w:space="0" w:color="auto"/>
              <w:right w:val="single" w:sz="4" w:space="0" w:color="auto"/>
            </w:tcBorders>
            <w:shd w:val="clear" w:color="auto" w:fill="auto"/>
            <w:vAlign w:val="center"/>
            <w:hideMark/>
          </w:tcPr>
          <w:p w14:paraId="06C46F5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 xml:space="preserve">La accesibilidad de la sede. </w:t>
            </w:r>
          </w:p>
        </w:tc>
        <w:tc>
          <w:tcPr>
            <w:tcW w:w="483" w:type="pct"/>
            <w:tcBorders>
              <w:top w:val="nil"/>
              <w:left w:val="nil"/>
              <w:bottom w:val="single" w:sz="4" w:space="0" w:color="auto"/>
              <w:right w:val="single" w:sz="4" w:space="0" w:color="auto"/>
            </w:tcBorders>
            <w:shd w:val="clear" w:color="auto" w:fill="auto"/>
            <w:vAlign w:val="center"/>
            <w:hideMark/>
          </w:tcPr>
          <w:p w14:paraId="38F14310"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89</w:t>
            </w:r>
          </w:p>
        </w:tc>
        <w:tc>
          <w:tcPr>
            <w:tcW w:w="300" w:type="pct"/>
            <w:tcBorders>
              <w:top w:val="nil"/>
              <w:left w:val="nil"/>
              <w:bottom w:val="single" w:sz="4" w:space="0" w:color="auto"/>
              <w:right w:val="single" w:sz="4" w:space="0" w:color="auto"/>
            </w:tcBorders>
            <w:shd w:val="clear" w:color="auto" w:fill="auto"/>
            <w:vAlign w:val="center"/>
            <w:hideMark/>
          </w:tcPr>
          <w:p w14:paraId="1AA69575"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89</w:t>
            </w:r>
          </w:p>
        </w:tc>
        <w:tc>
          <w:tcPr>
            <w:tcW w:w="325" w:type="pct"/>
            <w:tcBorders>
              <w:top w:val="nil"/>
              <w:left w:val="nil"/>
              <w:bottom w:val="single" w:sz="4" w:space="0" w:color="auto"/>
              <w:right w:val="single" w:sz="4" w:space="0" w:color="auto"/>
            </w:tcBorders>
            <w:shd w:val="clear" w:color="auto" w:fill="auto"/>
            <w:vAlign w:val="center"/>
            <w:hideMark/>
          </w:tcPr>
          <w:p w14:paraId="03C0586A"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89</w:t>
            </w:r>
          </w:p>
        </w:tc>
        <w:tc>
          <w:tcPr>
            <w:tcW w:w="483" w:type="pct"/>
            <w:vMerge/>
            <w:tcBorders>
              <w:top w:val="nil"/>
              <w:left w:val="single" w:sz="4" w:space="0" w:color="auto"/>
              <w:bottom w:val="single" w:sz="4" w:space="0" w:color="auto"/>
              <w:right w:val="single" w:sz="4" w:space="0" w:color="auto"/>
            </w:tcBorders>
            <w:vAlign w:val="center"/>
            <w:hideMark/>
          </w:tcPr>
          <w:p w14:paraId="050C82C0"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4C00A19E"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4F450822"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5570D9EA" w14:textId="77777777" w:rsidTr="00DA0D6F">
        <w:trPr>
          <w:trHeight w:val="472"/>
        </w:trPr>
        <w:tc>
          <w:tcPr>
            <w:tcW w:w="615" w:type="pct"/>
            <w:vMerge/>
            <w:tcBorders>
              <w:top w:val="nil"/>
              <w:left w:val="single" w:sz="4" w:space="0" w:color="auto"/>
              <w:bottom w:val="single" w:sz="4" w:space="0" w:color="auto"/>
              <w:right w:val="single" w:sz="4" w:space="0" w:color="auto"/>
            </w:tcBorders>
            <w:vAlign w:val="center"/>
            <w:hideMark/>
          </w:tcPr>
          <w:p w14:paraId="47F66C15"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539D4356"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21</w:t>
            </w:r>
          </w:p>
        </w:tc>
        <w:tc>
          <w:tcPr>
            <w:tcW w:w="1482" w:type="pct"/>
            <w:tcBorders>
              <w:top w:val="nil"/>
              <w:left w:val="nil"/>
              <w:bottom w:val="single" w:sz="4" w:space="0" w:color="auto"/>
              <w:right w:val="single" w:sz="4" w:space="0" w:color="auto"/>
            </w:tcBorders>
            <w:shd w:val="clear" w:color="auto" w:fill="auto"/>
            <w:vAlign w:val="center"/>
            <w:hideMark/>
          </w:tcPr>
          <w:p w14:paraId="532D0EA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comodidad del mobiliario de las aulas.</w:t>
            </w:r>
          </w:p>
        </w:tc>
        <w:tc>
          <w:tcPr>
            <w:tcW w:w="483" w:type="pct"/>
            <w:tcBorders>
              <w:top w:val="nil"/>
              <w:left w:val="nil"/>
              <w:bottom w:val="single" w:sz="4" w:space="0" w:color="auto"/>
              <w:right w:val="single" w:sz="4" w:space="0" w:color="auto"/>
            </w:tcBorders>
            <w:shd w:val="clear" w:color="auto" w:fill="auto"/>
            <w:vAlign w:val="center"/>
            <w:hideMark/>
          </w:tcPr>
          <w:p w14:paraId="0299449E"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85</w:t>
            </w:r>
          </w:p>
        </w:tc>
        <w:tc>
          <w:tcPr>
            <w:tcW w:w="300" w:type="pct"/>
            <w:tcBorders>
              <w:top w:val="nil"/>
              <w:left w:val="nil"/>
              <w:bottom w:val="single" w:sz="4" w:space="0" w:color="auto"/>
              <w:right w:val="single" w:sz="4" w:space="0" w:color="auto"/>
            </w:tcBorders>
            <w:shd w:val="clear" w:color="auto" w:fill="auto"/>
            <w:vAlign w:val="center"/>
            <w:hideMark/>
          </w:tcPr>
          <w:p w14:paraId="4CEA0A3C"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85</w:t>
            </w:r>
          </w:p>
        </w:tc>
        <w:tc>
          <w:tcPr>
            <w:tcW w:w="325" w:type="pct"/>
            <w:tcBorders>
              <w:top w:val="nil"/>
              <w:left w:val="nil"/>
              <w:bottom w:val="single" w:sz="4" w:space="0" w:color="auto"/>
              <w:right w:val="single" w:sz="4" w:space="0" w:color="auto"/>
            </w:tcBorders>
            <w:shd w:val="clear" w:color="auto" w:fill="auto"/>
            <w:vAlign w:val="center"/>
            <w:hideMark/>
          </w:tcPr>
          <w:p w14:paraId="4997796A"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86</w:t>
            </w:r>
          </w:p>
        </w:tc>
        <w:tc>
          <w:tcPr>
            <w:tcW w:w="483" w:type="pct"/>
            <w:vMerge/>
            <w:tcBorders>
              <w:top w:val="nil"/>
              <w:left w:val="single" w:sz="4" w:space="0" w:color="auto"/>
              <w:bottom w:val="single" w:sz="4" w:space="0" w:color="auto"/>
              <w:right w:val="single" w:sz="4" w:space="0" w:color="auto"/>
            </w:tcBorders>
            <w:vAlign w:val="center"/>
            <w:hideMark/>
          </w:tcPr>
          <w:p w14:paraId="5319AB47"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1ACC9F7B"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370EFF9C"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5B58CE45" w14:textId="77777777" w:rsidTr="00DA0D6F">
        <w:trPr>
          <w:trHeight w:val="394"/>
        </w:trPr>
        <w:tc>
          <w:tcPr>
            <w:tcW w:w="615" w:type="pct"/>
            <w:vMerge/>
            <w:tcBorders>
              <w:top w:val="nil"/>
              <w:left w:val="single" w:sz="4" w:space="0" w:color="auto"/>
              <w:bottom w:val="single" w:sz="4" w:space="0" w:color="auto"/>
              <w:right w:val="single" w:sz="4" w:space="0" w:color="auto"/>
            </w:tcBorders>
            <w:vAlign w:val="center"/>
            <w:hideMark/>
          </w:tcPr>
          <w:p w14:paraId="6564C278"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658554FA"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22</w:t>
            </w:r>
          </w:p>
        </w:tc>
        <w:tc>
          <w:tcPr>
            <w:tcW w:w="1482" w:type="pct"/>
            <w:tcBorders>
              <w:top w:val="nil"/>
              <w:left w:val="nil"/>
              <w:bottom w:val="single" w:sz="4" w:space="0" w:color="auto"/>
              <w:right w:val="single" w:sz="4" w:space="0" w:color="auto"/>
            </w:tcBorders>
            <w:shd w:val="clear" w:color="auto" w:fill="auto"/>
            <w:vAlign w:val="center"/>
            <w:hideMark/>
          </w:tcPr>
          <w:p w14:paraId="4719DD6D"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iluminación y temperatura de las aulas.</w:t>
            </w:r>
          </w:p>
        </w:tc>
        <w:tc>
          <w:tcPr>
            <w:tcW w:w="483" w:type="pct"/>
            <w:tcBorders>
              <w:top w:val="nil"/>
              <w:left w:val="nil"/>
              <w:bottom w:val="single" w:sz="4" w:space="0" w:color="auto"/>
              <w:right w:val="single" w:sz="4" w:space="0" w:color="auto"/>
            </w:tcBorders>
            <w:shd w:val="clear" w:color="auto" w:fill="auto"/>
            <w:vAlign w:val="center"/>
            <w:hideMark/>
          </w:tcPr>
          <w:p w14:paraId="465079EF"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87</w:t>
            </w:r>
          </w:p>
        </w:tc>
        <w:tc>
          <w:tcPr>
            <w:tcW w:w="300" w:type="pct"/>
            <w:tcBorders>
              <w:top w:val="nil"/>
              <w:left w:val="nil"/>
              <w:bottom w:val="single" w:sz="4" w:space="0" w:color="auto"/>
              <w:right w:val="single" w:sz="4" w:space="0" w:color="auto"/>
            </w:tcBorders>
            <w:shd w:val="clear" w:color="auto" w:fill="auto"/>
            <w:vAlign w:val="center"/>
            <w:hideMark/>
          </w:tcPr>
          <w:p w14:paraId="1862AFC7"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86</w:t>
            </w:r>
          </w:p>
        </w:tc>
        <w:tc>
          <w:tcPr>
            <w:tcW w:w="325" w:type="pct"/>
            <w:tcBorders>
              <w:top w:val="nil"/>
              <w:left w:val="nil"/>
              <w:bottom w:val="single" w:sz="4" w:space="0" w:color="auto"/>
              <w:right w:val="single" w:sz="4" w:space="0" w:color="auto"/>
            </w:tcBorders>
            <w:shd w:val="clear" w:color="auto" w:fill="auto"/>
            <w:vAlign w:val="center"/>
            <w:hideMark/>
          </w:tcPr>
          <w:p w14:paraId="1CFE12A1"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88</w:t>
            </w:r>
          </w:p>
        </w:tc>
        <w:tc>
          <w:tcPr>
            <w:tcW w:w="483" w:type="pct"/>
            <w:vMerge/>
            <w:tcBorders>
              <w:top w:val="nil"/>
              <w:left w:val="single" w:sz="4" w:space="0" w:color="auto"/>
              <w:bottom w:val="single" w:sz="4" w:space="0" w:color="auto"/>
              <w:right w:val="single" w:sz="4" w:space="0" w:color="auto"/>
            </w:tcBorders>
            <w:vAlign w:val="center"/>
            <w:hideMark/>
          </w:tcPr>
          <w:p w14:paraId="5A1D59D7"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330C8584"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026AEED3"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67371206" w14:textId="77777777" w:rsidTr="00DA0D6F">
        <w:trPr>
          <w:trHeight w:val="329"/>
        </w:trPr>
        <w:tc>
          <w:tcPr>
            <w:tcW w:w="615" w:type="pct"/>
            <w:vMerge/>
            <w:tcBorders>
              <w:top w:val="nil"/>
              <w:left w:val="single" w:sz="4" w:space="0" w:color="auto"/>
              <w:bottom w:val="single" w:sz="4" w:space="0" w:color="auto"/>
              <w:right w:val="single" w:sz="4" w:space="0" w:color="auto"/>
            </w:tcBorders>
            <w:vAlign w:val="center"/>
            <w:hideMark/>
          </w:tcPr>
          <w:p w14:paraId="78EE210E"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62770DD2"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23</w:t>
            </w:r>
          </w:p>
        </w:tc>
        <w:tc>
          <w:tcPr>
            <w:tcW w:w="1482" w:type="pct"/>
            <w:tcBorders>
              <w:top w:val="nil"/>
              <w:left w:val="nil"/>
              <w:bottom w:val="single" w:sz="4" w:space="0" w:color="auto"/>
              <w:right w:val="single" w:sz="4" w:space="0" w:color="auto"/>
            </w:tcBorders>
            <w:shd w:val="clear" w:color="auto" w:fill="auto"/>
            <w:vAlign w:val="center"/>
            <w:hideMark/>
          </w:tcPr>
          <w:p w14:paraId="0C5A1552"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El funcionamiento del equipo de cómputo.</w:t>
            </w:r>
          </w:p>
        </w:tc>
        <w:tc>
          <w:tcPr>
            <w:tcW w:w="483" w:type="pct"/>
            <w:tcBorders>
              <w:top w:val="nil"/>
              <w:left w:val="nil"/>
              <w:bottom w:val="single" w:sz="4" w:space="0" w:color="auto"/>
              <w:right w:val="single" w:sz="4" w:space="0" w:color="auto"/>
            </w:tcBorders>
            <w:shd w:val="clear" w:color="auto" w:fill="auto"/>
            <w:vAlign w:val="center"/>
            <w:hideMark/>
          </w:tcPr>
          <w:p w14:paraId="76F0B112"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91</w:t>
            </w:r>
          </w:p>
        </w:tc>
        <w:tc>
          <w:tcPr>
            <w:tcW w:w="300" w:type="pct"/>
            <w:tcBorders>
              <w:top w:val="nil"/>
              <w:left w:val="nil"/>
              <w:bottom w:val="single" w:sz="4" w:space="0" w:color="auto"/>
              <w:right w:val="single" w:sz="4" w:space="0" w:color="auto"/>
            </w:tcBorders>
            <w:shd w:val="clear" w:color="auto" w:fill="auto"/>
            <w:vAlign w:val="center"/>
            <w:hideMark/>
          </w:tcPr>
          <w:p w14:paraId="0AC5E7EB"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91</w:t>
            </w:r>
          </w:p>
        </w:tc>
        <w:tc>
          <w:tcPr>
            <w:tcW w:w="325" w:type="pct"/>
            <w:tcBorders>
              <w:top w:val="nil"/>
              <w:left w:val="nil"/>
              <w:bottom w:val="single" w:sz="4" w:space="0" w:color="auto"/>
              <w:right w:val="single" w:sz="4" w:space="0" w:color="auto"/>
            </w:tcBorders>
            <w:shd w:val="clear" w:color="auto" w:fill="auto"/>
            <w:vAlign w:val="center"/>
            <w:hideMark/>
          </w:tcPr>
          <w:p w14:paraId="655ED6E5"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92</w:t>
            </w:r>
          </w:p>
        </w:tc>
        <w:tc>
          <w:tcPr>
            <w:tcW w:w="483" w:type="pct"/>
            <w:vMerge/>
            <w:tcBorders>
              <w:top w:val="nil"/>
              <w:left w:val="single" w:sz="4" w:space="0" w:color="auto"/>
              <w:bottom w:val="single" w:sz="4" w:space="0" w:color="auto"/>
              <w:right w:val="single" w:sz="4" w:space="0" w:color="auto"/>
            </w:tcBorders>
            <w:vAlign w:val="center"/>
            <w:hideMark/>
          </w:tcPr>
          <w:p w14:paraId="0266F5B3"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42EC73B9"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042053A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0A908378" w14:textId="77777777" w:rsidTr="00DA0D6F">
        <w:trPr>
          <w:trHeight w:val="394"/>
        </w:trPr>
        <w:tc>
          <w:tcPr>
            <w:tcW w:w="615" w:type="pct"/>
            <w:vMerge/>
            <w:tcBorders>
              <w:top w:val="nil"/>
              <w:left w:val="single" w:sz="4" w:space="0" w:color="auto"/>
              <w:bottom w:val="single" w:sz="4" w:space="0" w:color="auto"/>
              <w:right w:val="single" w:sz="4" w:space="0" w:color="auto"/>
            </w:tcBorders>
            <w:vAlign w:val="center"/>
            <w:hideMark/>
          </w:tcPr>
          <w:p w14:paraId="46BB6BE3"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1F26B909"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24</w:t>
            </w:r>
          </w:p>
        </w:tc>
        <w:tc>
          <w:tcPr>
            <w:tcW w:w="1482" w:type="pct"/>
            <w:tcBorders>
              <w:top w:val="nil"/>
              <w:left w:val="nil"/>
              <w:bottom w:val="single" w:sz="4" w:space="0" w:color="auto"/>
              <w:right w:val="single" w:sz="4" w:space="0" w:color="auto"/>
            </w:tcBorders>
            <w:shd w:val="clear" w:color="auto" w:fill="auto"/>
            <w:vAlign w:val="center"/>
            <w:hideMark/>
          </w:tcPr>
          <w:p w14:paraId="2B955262"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 xml:space="preserve">La distribución del equipo de cómputo. </w:t>
            </w:r>
          </w:p>
        </w:tc>
        <w:tc>
          <w:tcPr>
            <w:tcW w:w="483" w:type="pct"/>
            <w:tcBorders>
              <w:top w:val="nil"/>
              <w:left w:val="nil"/>
              <w:bottom w:val="single" w:sz="4" w:space="0" w:color="auto"/>
              <w:right w:val="single" w:sz="4" w:space="0" w:color="auto"/>
            </w:tcBorders>
            <w:shd w:val="clear" w:color="auto" w:fill="auto"/>
            <w:vAlign w:val="center"/>
            <w:hideMark/>
          </w:tcPr>
          <w:p w14:paraId="1A86315A"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91</w:t>
            </w:r>
          </w:p>
        </w:tc>
        <w:tc>
          <w:tcPr>
            <w:tcW w:w="300" w:type="pct"/>
            <w:tcBorders>
              <w:top w:val="nil"/>
              <w:left w:val="nil"/>
              <w:bottom w:val="single" w:sz="4" w:space="0" w:color="auto"/>
              <w:right w:val="single" w:sz="4" w:space="0" w:color="auto"/>
            </w:tcBorders>
            <w:shd w:val="clear" w:color="auto" w:fill="auto"/>
            <w:vAlign w:val="center"/>
            <w:hideMark/>
          </w:tcPr>
          <w:p w14:paraId="29200291"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91</w:t>
            </w:r>
          </w:p>
        </w:tc>
        <w:tc>
          <w:tcPr>
            <w:tcW w:w="325" w:type="pct"/>
            <w:tcBorders>
              <w:top w:val="nil"/>
              <w:left w:val="nil"/>
              <w:bottom w:val="single" w:sz="4" w:space="0" w:color="auto"/>
              <w:right w:val="single" w:sz="4" w:space="0" w:color="auto"/>
            </w:tcBorders>
            <w:shd w:val="clear" w:color="auto" w:fill="auto"/>
            <w:vAlign w:val="center"/>
            <w:hideMark/>
          </w:tcPr>
          <w:p w14:paraId="4C0F4958"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90</w:t>
            </w:r>
          </w:p>
        </w:tc>
        <w:tc>
          <w:tcPr>
            <w:tcW w:w="483" w:type="pct"/>
            <w:vMerge/>
            <w:tcBorders>
              <w:top w:val="nil"/>
              <w:left w:val="single" w:sz="4" w:space="0" w:color="auto"/>
              <w:bottom w:val="single" w:sz="4" w:space="0" w:color="auto"/>
              <w:right w:val="single" w:sz="4" w:space="0" w:color="auto"/>
            </w:tcBorders>
            <w:vAlign w:val="center"/>
            <w:hideMark/>
          </w:tcPr>
          <w:p w14:paraId="017D988D"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4A521C0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4B0B4630"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33D8F9B3" w14:textId="77777777" w:rsidTr="00DA0D6F">
        <w:trPr>
          <w:trHeight w:val="400"/>
        </w:trPr>
        <w:tc>
          <w:tcPr>
            <w:tcW w:w="615" w:type="pct"/>
            <w:vMerge/>
            <w:tcBorders>
              <w:top w:val="nil"/>
              <w:left w:val="single" w:sz="4" w:space="0" w:color="auto"/>
              <w:bottom w:val="single" w:sz="4" w:space="0" w:color="auto"/>
              <w:right w:val="single" w:sz="4" w:space="0" w:color="auto"/>
            </w:tcBorders>
            <w:vAlign w:val="center"/>
            <w:hideMark/>
          </w:tcPr>
          <w:p w14:paraId="651058E0"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3F2E71C0"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25</w:t>
            </w:r>
          </w:p>
        </w:tc>
        <w:tc>
          <w:tcPr>
            <w:tcW w:w="1482" w:type="pct"/>
            <w:tcBorders>
              <w:top w:val="nil"/>
              <w:left w:val="nil"/>
              <w:bottom w:val="single" w:sz="4" w:space="0" w:color="auto"/>
              <w:right w:val="single" w:sz="4" w:space="0" w:color="auto"/>
            </w:tcBorders>
            <w:shd w:val="clear" w:color="auto" w:fill="auto"/>
            <w:vAlign w:val="center"/>
            <w:hideMark/>
          </w:tcPr>
          <w:p w14:paraId="73CEAD8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infraestructura de la sede (cafería y baños).</w:t>
            </w:r>
          </w:p>
        </w:tc>
        <w:tc>
          <w:tcPr>
            <w:tcW w:w="483" w:type="pct"/>
            <w:tcBorders>
              <w:top w:val="nil"/>
              <w:left w:val="nil"/>
              <w:bottom w:val="single" w:sz="4" w:space="0" w:color="auto"/>
              <w:right w:val="single" w:sz="4" w:space="0" w:color="auto"/>
            </w:tcBorders>
            <w:shd w:val="clear" w:color="auto" w:fill="auto"/>
            <w:vAlign w:val="center"/>
            <w:hideMark/>
          </w:tcPr>
          <w:p w14:paraId="5AE54CD8"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86</w:t>
            </w:r>
          </w:p>
        </w:tc>
        <w:tc>
          <w:tcPr>
            <w:tcW w:w="300" w:type="pct"/>
            <w:tcBorders>
              <w:top w:val="nil"/>
              <w:left w:val="nil"/>
              <w:bottom w:val="single" w:sz="4" w:space="0" w:color="auto"/>
              <w:right w:val="single" w:sz="4" w:space="0" w:color="auto"/>
            </w:tcBorders>
            <w:shd w:val="clear" w:color="auto" w:fill="auto"/>
            <w:vAlign w:val="center"/>
            <w:hideMark/>
          </w:tcPr>
          <w:p w14:paraId="29C1EB16"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86</w:t>
            </w:r>
          </w:p>
        </w:tc>
        <w:tc>
          <w:tcPr>
            <w:tcW w:w="325" w:type="pct"/>
            <w:tcBorders>
              <w:top w:val="nil"/>
              <w:left w:val="nil"/>
              <w:bottom w:val="single" w:sz="4" w:space="0" w:color="auto"/>
              <w:right w:val="single" w:sz="4" w:space="0" w:color="auto"/>
            </w:tcBorders>
            <w:shd w:val="clear" w:color="auto" w:fill="auto"/>
            <w:vAlign w:val="center"/>
            <w:hideMark/>
          </w:tcPr>
          <w:p w14:paraId="0F64850F"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86</w:t>
            </w:r>
          </w:p>
        </w:tc>
        <w:tc>
          <w:tcPr>
            <w:tcW w:w="483" w:type="pct"/>
            <w:vMerge/>
            <w:tcBorders>
              <w:top w:val="nil"/>
              <w:left w:val="single" w:sz="4" w:space="0" w:color="auto"/>
              <w:bottom w:val="single" w:sz="4" w:space="0" w:color="auto"/>
              <w:right w:val="single" w:sz="4" w:space="0" w:color="auto"/>
            </w:tcBorders>
            <w:vAlign w:val="center"/>
            <w:hideMark/>
          </w:tcPr>
          <w:p w14:paraId="1E5150AA"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309056C9"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2C5E2C5F"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0789DCBC" w14:textId="77777777" w:rsidTr="00DA0D6F">
        <w:trPr>
          <w:trHeight w:val="663"/>
        </w:trPr>
        <w:tc>
          <w:tcPr>
            <w:tcW w:w="615" w:type="pct"/>
            <w:vMerge w:val="restart"/>
            <w:tcBorders>
              <w:top w:val="nil"/>
              <w:left w:val="single" w:sz="4" w:space="0" w:color="auto"/>
              <w:bottom w:val="single" w:sz="4" w:space="0" w:color="auto"/>
              <w:right w:val="single" w:sz="4" w:space="0" w:color="auto"/>
            </w:tcBorders>
            <w:shd w:val="clear" w:color="auto" w:fill="auto"/>
            <w:vAlign w:val="center"/>
            <w:hideMark/>
          </w:tcPr>
          <w:p w14:paraId="25F022EB"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Aplicador</w:t>
            </w:r>
          </w:p>
        </w:tc>
        <w:tc>
          <w:tcPr>
            <w:tcW w:w="587" w:type="pct"/>
            <w:tcBorders>
              <w:top w:val="nil"/>
              <w:left w:val="nil"/>
              <w:bottom w:val="single" w:sz="4" w:space="0" w:color="auto"/>
              <w:right w:val="single" w:sz="4" w:space="0" w:color="auto"/>
            </w:tcBorders>
            <w:shd w:val="clear" w:color="auto" w:fill="auto"/>
            <w:vAlign w:val="center"/>
            <w:hideMark/>
          </w:tcPr>
          <w:p w14:paraId="08785183" w14:textId="77777777" w:rsidR="001D65AC" w:rsidRPr="007552A0" w:rsidRDefault="001D65AC" w:rsidP="001D65AC">
            <w:pPr>
              <w:spacing w:after="0" w:line="240" w:lineRule="auto"/>
              <w:jc w:val="center"/>
              <w:rPr>
                <w:rFonts w:ascii="Arial" w:eastAsia="Times New Roman" w:hAnsi="Arial" w:cs="Arial"/>
                <w:color w:val="000000"/>
                <w:sz w:val="20"/>
                <w:szCs w:val="20"/>
                <w:lang w:eastAsia="es-MX"/>
              </w:rPr>
            </w:pPr>
            <w:r w:rsidRPr="007552A0">
              <w:rPr>
                <w:rFonts w:ascii="Arial" w:eastAsia="Times New Roman" w:hAnsi="Arial" w:cs="Arial"/>
                <w:color w:val="000000"/>
                <w:sz w:val="20"/>
                <w:szCs w:val="20"/>
                <w:lang w:eastAsia="es-MX"/>
              </w:rPr>
              <w:t>26</w:t>
            </w:r>
          </w:p>
        </w:tc>
        <w:tc>
          <w:tcPr>
            <w:tcW w:w="1482" w:type="pct"/>
            <w:tcBorders>
              <w:top w:val="nil"/>
              <w:left w:val="nil"/>
              <w:bottom w:val="single" w:sz="4" w:space="0" w:color="auto"/>
              <w:right w:val="single" w:sz="4" w:space="0" w:color="auto"/>
            </w:tcBorders>
            <w:shd w:val="clear" w:color="auto" w:fill="auto"/>
            <w:vAlign w:val="center"/>
            <w:hideMark/>
          </w:tcPr>
          <w:p w14:paraId="0ADBD4A7"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precisión de las indicaciones brindadas por el Aplicador durante el examen.</w:t>
            </w:r>
          </w:p>
        </w:tc>
        <w:tc>
          <w:tcPr>
            <w:tcW w:w="483" w:type="pct"/>
            <w:tcBorders>
              <w:top w:val="nil"/>
              <w:left w:val="nil"/>
              <w:bottom w:val="single" w:sz="4" w:space="0" w:color="auto"/>
              <w:right w:val="single" w:sz="4" w:space="0" w:color="auto"/>
            </w:tcBorders>
            <w:shd w:val="clear" w:color="auto" w:fill="auto"/>
            <w:vAlign w:val="center"/>
            <w:hideMark/>
          </w:tcPr>
          <w:p w14:paraId="2E79B7C7"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93</w:t>
            </w:r>
          </w:p>
        </w:tc>
        <w:tc>
          <w:tcPr>
            <w:tcW w:w="300" w:type="pct"/>
            <w:tcBorders>
              <w:top w:val="nil"/>
              <w:left w:val="nil"/>
              <w:bottom w:val="single" w:sz="4" w:space="0" w:color="auto"/>
              <w:right w:val="single" w:sz="4" w:space="0" w:color="auto"/>
            </w:tcBorders>
            <w:shd w:val="clear" w:color="auto" w:fill="auto"/>
            <w:vAlign w:val="center"/>
            <w:hideMark/>
          </w:tcPr>
          <w:p w14:paraId="0E8C0E1C"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93</w:t>
            </w:r>
          </w:p>
        </w:tc>
        <w:tc>
          <w:tcPr>
            <w:tcW w:w="325" w:type="pct"/>
            <w:tcBorders>
              <w:top w:val="nil"/>
              <w:left w:val="nil"/>
              <w:bottom w:val="single" w:sz="4" w:space="0" w:color="auto"/>
              <w:right w:val="single" w:sz="4" w:space="0" w:color="auto"/>
            </w:tcBorders>
            <w:shd w:val="clear" w:color="auto" w:fill="auto"/>
            <w:vAlign w:val="center"/>
            <w:hideMark/>
          </w:tcPr>
          <w:p w14:paraId="2E060038"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93</w:t>
            </w:r>
          </w:p>
        </w:tc>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433917"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94</w:t>
            </w:r>
          </w:p>
        </w:tc>
        <w:tc>
          <w:tcPr>
            <w:tcW w:w="3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F1EB8B"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94</w:t>
            </w:r>
          </w:p>
        </w:tc>
        <w:tc>
          <w:tcPr>
            <w:tcW w:w="3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E5F236"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94</w:t>
            </w:r>
          </w:p>
        </w:tc>
      </w:tr>
      <w:tr w:rsidR="001D65AC" w:rsidRPr="007F4B11" w14:paraId="5A5F45EE" w14:textId="77777777" w:rsidTr="00DA0D6F">
        <w:trPr>
          <w:trHeight w:val="347"/>
        </w:trPr>
        <w:tc>
          <w:tcPr>
            <w:tcW w:w="615" w:type="pct"/>
            <w:vMerge/>
            <w:tcBorders>
              <w:top w:val="nil"/>
              <w:left w:val="single" w:sz="4" w:space="0" w:color="auto"/>
              <w:bottom w:val="single" w:sz="4" w:space="0" w:color="auto"/>
              <w:right w:val="single" w:sz="4" w:space="0" w:color="auto"/>
            </w:tcBorders>
            <w:vAlign w:val="center"/>
            <w:hideMark/>
          </w:tcPr>
          <w:p w14:paraId="4EE5C6FA"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600F44E0"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27</w:t>
            </w:r>
          </w:p>
        </w:tc>
        <w:tc>
          <w:tcPr>
            <w:tcW w:w="1482" w:type="pct"/>
            <w:tcBorders>
              <w:top w:val="nil"/>
              <w:left w:val="nil"/>
              <w:bottom w:val="single" w:sz="4" w:space="0" w:color="auto"/>
              <w:right w:val="single" w:sz="4" w:space="0" w:color="auto"/>
            </w:tcBorders>
            <w:shd w:val="clear" w:color="auto" w:fill="auto"/>
            <w:vAlign w:val="center"/>
            <w:hideMark/>
          </w:tcPr>
          <w:p w14:paraId="44D24055"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La atención del Aplicador ante las dudas de los sustentantes.</w:t>
            </w:r>
          </w:p>
        </w:tc>
        <w:tc>
          <w:tcPr>
            <w:tcW w:w="483" w:type="pct"/>
            <w:tcBorders>
              <w:top w:val="nil"/>
              <w:left w:val="nil"/>
              <w:bottom w:val="single" w:sz="4" w:space="0" w:color="auto"/>
              <w:right w:val="single" w:sz="4" w:space="0" w:color="auto"/>
            </w:tcBorders>
            <w:shd w:val="clear" w:color="auto" w:fill="auto"/>
            <w:vAlign w:val="center"/>
            <w:hideMark/>
          </w:tcPr>
          <w:p w14:paraId="50FAD97D"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95</w:t>
            </w:r>
          </w:p>
        </w:tc>
        <w:tc>
          <w:tcPr>
            <w:tcW w:w="300" w:type="pct"/>
            <w:tcBorders>
              <w:top w:val="nil"/>
              <w:left w:val="nil"/>
              <w:bottom w:val="single" w:sz="4" w:space="0" w:color="auto"/>
              <w:right w:val="single" w:sz="4" w:space="0" w:color="auto"/>
            </w:tcBorders>
            <w:shd w:val="clear" w:color="auto" w:fill="auto"/>
            <w:vAlign w:val="center"/>
            <w:hideMark/>
          </w:tcPr>
          <w:p w14:paraId="42767DBB"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95</w:t>
            </w:r>
          </w:p>
        </w:tc>
        <w:tc>
          <w:tcPr>
            <w:tcW w:w="325" w:type="pct"/>
            <w:tcBorders>
              <w:top w:val="nil"/>
              <w:left w:val="nil"/>
              <w:bottom w:val="single" w:sz="4" w:space="0" w:color="auto"/>
              <w:right w:val="single" w:sz="4" w:space="0" w:color="auto"/>
            </w:tcBorders>
            <w:shd w:val="clear" w:color="auto" w:fill="auto"/>
            <w:vAlign w:val="center"/>
            <w:hideMark/>
          </w:tcPr>
          <w:p w14:paraId="56C2494C"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95</w:t>
            </w:r>
          </w:p>
        </w:tc>
        <w:tc>
          <w:tcPr>
            <w:tcW w:w="483" w:type="pct"/>
            <w:vMerge/>
            <w:tcBorders>
              <w:top w:val="nil"/>
              <w:left w:val="single" w:sz="4" w:space="0" w:color="auto"/>
              <w:bottom w:val="single" w:sz="4" w:space="0" w:color="auto"/>
              <w:right w:val="single" w:sz="4" w:space="0" w:color="auto"/>
            </w:tcBorders>
            <w:vAlign w:val="center"/>
            <w:hideMark/>
          </w:tcPr>
          <w:p w14:paraId="7682C4B1"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11C0C393"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2B1B88E3"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r w:rsidR="001D65AC" w:rsidRPr="007F4B11" w14:paraId="14D72DF5" w14:textId="77777777" w:rsidTr="00DA0D6F">
        <w:trPr>
          <w:trHeight w:val="411"/>
        </w:trPr>
        <w:tc>
          <w:tcPr>
            <w:tcW w:w="615" w:type="pct"/>
            <w:vMerge/>
            <w:tcBorders>
              <w:top w:val="nil"/>
              <w:left w:val="single" w:sz="4" w:space="0" w:color="auto"/>
              <w:bottom w:val="single" w:sz="4" w:space="0" w:color="auto"/>
              <w:right w:val="single" w:sz="4" w:space="0" w:color="auto"/>
            </w:tcBorders>
            <w:vAlign w:val="center"/>
            <w:hideMark/>
          </w:tcPr>
          <w:p w14:paraId="140A90A8"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587" w:type="pct"/>
            <w:tcBorders>
              <w:top w:val="nil"/>
              <w:left w:val="nil"/>
              <w:bottom w:val="single" w:sz="4" w:space="0" w:color="auto"/>
              <w:right w:val="single" w:sz="4" w:space="0" w:color="auto"/>
            </w:tcBorders>
            <w:shd w:val="clear" w:color="auto" w:fill="auto"/>
            <w:vAlign w:val="center"/>
            <w:hideMark/>
          </w:tcPr>
          <w:p w14:paraId="745C44A9"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28</w:t>
            </w:r>
          </w:p>
        </w:tc>
        <w:tc>
          <w:tcPr>
            <w:tcW w:w="1482" w:type="pct"/>
            <w:tcBorders>
              <w:top w:val="nil"/>
              <w:left w:val="nil"/>
              <w:bottom w:val="single" w:sz="4" w:space="0" w:color="auto"/>
              <w:right w:val="single" w:sz="4" w:space="0" w:color="auto"/>
            </w:tcBorders>
            <w:shd w:val="clear" w:color="auto" w:fill="auto"/>
            <w:vAlign w:val="center"/>
            <w:hideMark/>
          </w:tcPr>
          <w:p w14:paraId="12C2FA1D"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El trato brindado a los sustentantes por el Aplicador .</w:t>
            </w:r>
          </w:p>
        </w:tc>
        <w:tc>
          <w:tcPr>
            <w:tcW w:w="483" w:type="pct"/>
            <w:tcBorders>
              <w:top w:val="nil"/>
              <w:left w:val="nil"/>
              <w:bottom w:val="single" w:sz="4" w:space="0" w:color="auto"/>
              <w:right w:val="single" w:sz="4" w:space="0" w:color="auto"/>
            </w:tcBorders>
            <w:shd w:val="clear" w:color="auto" w:fill="auto"/>
            <w:vAlign w:val="center"/>
            <w:hideMark/>
          </w:tcPr>
          <w:p w14:paraId="5D01E19B"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95</w:t>
            </w:r>
          </w:p>
        </w:tc>
        <w:tc>
          <w:tcPr>
            <w:tcW w:w="300" w:type="pct"/>
            <w:tcBorders>
              <w:top w:val="nil"/>
              <w:left w:val="nil"/>
              <w:bottom w:val="single" w:sz="4" w:space="0" w:color="auto"/>
              <w:right w:val="single" w:sz="4" w:space="0" w:color="auto"/>
            </w:tcBorders>
            <w:shd w:val="clear" w:color="auto" w:fill="auto"/>
            <w:vAlign w:val="center"/>
            <w:hideMark/>
          </w:tcPr>
          <w:p w14:paraId="2C38E48E"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95</w:t>
            </w:r>
          </w:p>
        </w:tc>
        <w:tc>
          <w:tcPr>
            <w:tcW w:w="325" w:type="pct"/>
            <w:tcBorders>
              <w:top w:val="nil"/>
              <w:left w:val="nil"/>
              <w:bottom w:val="single" w:sz="4" w:space="0" w:color="auto"/>
              <w:right w:val="single" w:sz="4" w:space="0" w:color="auto"/>
            </w:tcBorders>
            <w:shd w:val="clear" w:color="auto" w:fill="auto"/>
            <w:vAlign w:val="center"/>
            <w:hideMark/>
          </w:tcPr>
          <w:p w14:paraId="1DA4EEFC" w14:textId="77777777" w:rsidR="001D65AC" w:rsidRPr="007F4B11" w:rsidRDefault="001D65AC" w:rsidP="001D65AC">
            <w:pPr>
              <w:spacing w:after="0" w:line="240" w:lineRule="auto"/>
              <w:jc w:val="center"/>
              <w:rPr>
                <w:rFonts w:ascii="Arial" w:eastAsia="Times New Roman" w:hAnsi="Arial" w:cs="Arial"/>
                <w:color w:val="000000"/>
                <w:sz w:val="20"/>
                <w:szCs w:val="20"/>
                <w:lang w:eastAsia="es-MX"/>
              </w:rPr>
            </w:pPr>
            <w:r w:rsidRPr="00DC0379">
              <w:rPr>
                <w:rFonts w:ascii="Arial" w:hAnsi="Arial" w:cs="Arial"/>
                <w:color w:val="000000"/>
                <w:sz w:val="20"/>
                <w:szCs w:val="20"/>
              </w:rPr>
              <w:t>95</w:t>
            </w:r>
          </w:p>
        </w:tc>
        <w:tc>
          <w:tcPr>
            <w:tcW w:w="483" w:type="pct"/>
            <w:vMerge/>
            <w:tcBorders>
              <w:top w:val="nil"/>
              <w:left w:val="single" w:sz="4" w:space="0" w:color="auto"/>
              <w:bottom w:val="single" w:sz="4" w:space="0" w:color="auto"/>
              <w:right w:val="single" w:sz="4" w:space="0" w:color="auto"/>
            </w:tcBorders>
            <w:vAlign w:val="center"/>
            <w:hideMark/>
          </w:tcPr>
          <w:p w14:paraId="5B70F364"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3" w:type="pct"/>
            <w:vMerge/>
            <w:tcBorders>
              <w:top w:val="nil"/>
              <w:left w:val="single" w:sz="4" w:space="0" w:color="auto"/>
              <w:bottom w:val="single" w:sz="4" w:space="0" w:color="auto"/>
              <w:right w:val="single" w:sz="4" w:space="0" w:color="auto"/>
            </w:tcBorders>
            <w:vAlign w:val="center"/>
            <w:hideMark/>
          </w:tcPr>
          <w:p w14:paraId="173625DD"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c>
          <w:tcPr>
            <w:tcW w:w="362" w:type="pct"/>
            <w:vMerge/>
            <w:tcBorders>
              <w:top w:val="nil"/>
              <w:left w:val="single" w:sz="4" w:space="0" w:color="auto"/>
              <w:bottom w:val="single" w:sz="4" w:space="0" w:color="auto"/>
              <w:right w:val="single" w:sz="4" w:space="0" w:color="auto"/>
            </w:tcBorders>
            <w:vAlign w:val="center"/>
            <w:hideMark/>
          </w:tcPr>
          <w:p w14:paraId="13573D4B" w14:textId="77777777" w:rsidR="001D65AC" w:rsidRPr="007F4B11" w:rsidRDefault="001D65AC" w:rsidP="001D65AC">
            <w:pPr>
              <w:spacing w:after="0" w:line="240" w:lineRule="auto"/>
              <w:jc w:val="left"/>
              <w:rPr>
                <w:rFonts w:ascii="Arial" w:eastAsia="Times New Roman" w:hAnsi="Arial" w:cs="Arial"/>
                <w:color w:val="000000"/>
                <w:sz w:val="20"/>
                <w:szCs w:val="20"/>
                <w:lang w:eastAsia="es-MX"/>
              </w:rPr>
            </w:pPr>
          </w:p>
        </w:tc>
      </w:tr>
    </w:tbl>
    <w:p w14:paraId="1E0ABCF7" w14:textId="77777777" w:rsidR="000541CD" w:rsidRPr="007552A0" w:rsidRDefault="00F862CB" w:rsidP="00810907">
      <w:pPr>
        <w:rPr>
          <w:rFonts w:ascii="Arial" w:hAnsi="Arial" w:cs="Arial"/>
          <w:sz w:val="18"/>
          <w:szCs w:val="24"/>
        </w:rPr>
      </w:pPr>
      <w:r w:rsidRPr="007F4B11">
        <w:rPr>
          <w:rFonts w:ascii="Arial" w:hAnsi="Arial" w:cs="Arial"/>
          <w:sz w:val="18"/>
          <w:szCs w:val="24"/>
        </w:rPr>
        <w:t xml:space="preserve">Fuente: INEE. Encuesta de </w:t>
      </w:r>
      <w:r w:rsidR="00DA0D6F" w:rsidRPr="007F4B11">
        <w:rPr>
          <w:rFonts w:ascii="Arial" w:hAnsi="Arial" w:cs="Arial"/>
          <w:sz w:val="18"/>
          <w:szCs w:val="24"/>
        </w:rPr>
        <w:t xml:space="preserve">opinión </w:t>
      </w:r>
      <w:r w:rsidRPr="007552A0">
        <w:rPr>
          <w:rFonts w:ascii="Arial" w:hAnsi="Arial" w:cs="Arial"/>
          <w:sz w:val="18"/>
          <w:szCs w:val="24"/>
        </w:rPr>
        <w:t>del proceso de ingreso en educación básica y media superior 2018</w:t>
      </w:r>
    </w:p>
    <w:p w14:paraId="1D00029C" w14:textId="77777777" w:rsidR="000F711A" w:rsidRPr="007F4B11" w:rsidRDefault="000F711A" w:rsidP="00810907">
      <w:pPr>
        <w:rPr>
          <w:rFonts w:ascii="Arial" w:hAnsi="Arial" w:cs="Arial"/>
          <w:sz w:val="18"/>
          <w:szCs w:val="24"/>
        </w:rPr>
      </w:pPr>
    </w:p>
    <w:p w14:paraId="2470DAF6" w14:textId="77777777" w:rsidR="000541CD" w:rsidRPr="007F4B11" w:rsidRDefault="00AB7E8B" w:rsidP="00AB7E8B">
      <w:pPr>
        <w:outlineLvl w:val="1"/>
        <w:rPr>
          <w:rFonts w:ascii="Arial" w:hAnsi="Arial" w:cs="Arial"/>
          <w:b/>
          <w:sz w:val="24"/>
          <w:szCs w:val="24"/>
        </w:rPr>
      </w:pPr>
      <w:bookmarkStart w:id="25" w:name="_Toc3918348"/>
      <w:r w:rsidRPr="007F4B11">
        <w:rPr>
          <w:rFonts w:ascii="Arial" w:hAnsi="Arial" w:cs="Arial"/>
          <w:b/>
          <w:sz w:val="24"/>
          <w:szCs w:val="24"/>
        </w:rPr>
        <w:t>2.3.2</w:t>
      </w:r>
      <w:r w:rsidR="00D41D05" w:rsidRPr="007F4B11">
        <w:rPr>
          <w:rFonts w:ascii="Arial" w:hAnsi="Arial" w:cs="Arial"/>
          <w:b/>
          <w:sz w:val="24"/>
          <w:szCs w:val="24"/>
        </w:rPr>
        <w:t xml:space="preserve"> Área de estudio</w:t>
      </w:r>
      <w:r w:rsidRPr="007F4B11">
        <w:rPr>
          <w:rFonts w:ascii="Arial" w:hAnsi="Arial" w:cs="Arial"/>
          <w:b/>
          <w:sz w:val="24"/>
          <w:szCs w:val="24"/>
        </w:rPr>
        <w:t>: posterior a la evaluación</w:t>
      </w:r>
      <w:bookmarkEnd w:id="25"/>
    </w:p>
    <w:p w14:paraId="188CE35D" w14:textId="706FB81F" w:rsidR="00AB7E8B" w:rsidRPr="007F4B11" w:rsidRDefault="00F35B65" w:rsidP="00AB7E8B">
      <w:pPr>
        <w:rPr>
          <w:rFonts w:ascii="Arial" w:hAnsi="Arial" w:cs="Arial"/>
          <w:sz w:val="24"/>
          <w:szCs w:val="24"/>
        </w:rPr>
      </w:pPr>
      <w:r>
        <w:rPr>
          <w:rFonts w:ascii="Arial" w:hAnsi="Arial" w:cs="Arial"/>
          <w:sz w:val="24"/>
          <w:szCs w:val="24"/>
        </w:rPr>
        <w:t>Para</w:t>
      </w:r>
      <w:r w:rsidR="00D41D05" w:rsidRPr="007F4B11">
        <w:rPr>
          <w:rFonts w:ascii="Arial" w:hAnsi="Arial" w:cs="Arial"/>
          <w:sz w:val="24"/>
          <w:szCs w:val="24"/>
        </w:rPr>
        <w:t xml:space="preserve"> explorar qué tanto conocen los sustentantes sobres temas posteriores a la evaluación</w:t>
      </w:r>
      <w:r>
        <w:rPr>
          <w:rFonts w:ascii="Arial" w:hAnsi="Arial" w:cs="Arial"/>
          <w:sz w:val="24"/>
          <w:szCs w:val="24"/>
        </w:rPr>
        <w:t>,</w:t>
      </w:r>
      <w:r w:rsidR="00D41D05" w:rsidRPr="007F4B11">
        <w:rPr>
          <w:rFonts w:ascii="Arial" w:hAnsi="Arial" w:cs="Arial"/>
          <w:sz w:val="24"/>
          <w:szCs w:val="24"/>
        </w:rPr>
        <w:t xml:space="preserve"> como </w:t>
      </w:r>
      <w:r>
        <w:rPr>
          <w:rFonts w:ascii="Arial" w:hAnsi="Arial" w:cs="Arial"/>
          <w:sz w:val="24"/>
          <w:szCs w:val="24"/>
        </w:rPr>
        <w:t xml:space="preserve">por ejemplo la </w:t>
      </w:r>
      <w:r w:rsidR="00D41D05" w:rsidRPr="007F4B11">
        <w:rPr>
          <w:rFonts w:ascii="Arial" w:hAnsi="Arial" w:cs="Arial"/>
          <w:sz w:val="24"/>
          <w:szCs w:val="24"/>
        </w:rPr>
        <w:t xml:space="preserve">conformación de </w:t>
      </w:r>
      <w:r>
        <w:rPr>
          <w:rFonts w:ascii="Arial" w:hAnsi="Arial" w:cs="Arial"/>
          <w:sz w:val="24"/>
          <w:szCs w:val="24"/>
        </w:rPr>
        <w:t xml:space="preserve">la </w:t>
      </w:r>
      <w:r w:rsidR="00D41D05" w:rsidRPr="007F4B11">
        <w:rPr>
          <w:rFonts w:ascii="Arial" w:hAnsi="Arial" w:cs="Arial"/>
          <w:sz w:val="24"/>
          <w:szCs w:val="24"/>
        </w:rPr>
        <w:t xml:space="preserve">lista de prelación y calificación de los exámenes. </w:t>
      </w:r>
      <w:r w:rsidR="00AB7E8B" w:rsidRPr="007F4B11">
        <w:rPr>
          <w:rFonts w:ascii="Arial" w:hAnsi="Arial" w:cs="Arial"/>
          <w:sz w:val="24"/>
          <w:szCs w:val="24"/>
        </w:rPr>
        <w:t xml:space="preserve">Los resultados muestran que </w:t>
      </w:r>
      <w:r w:rsidR="00D41D05" w:rsidRPr="007F4B11">
        <w:rPr>
          <w:rFonts w:ascii="Arial" w:hAnsi="Arial" w:cs="Arial"/>
          <w:sz w:val="24"/>
          <w:szCs w:val="24"/>
        </w:rPr>
        <w:t xml:space="preserve">sólo 40% </w:t>
      </w:r>
      <w:r w:rsidR="00AB7E8B" w:rsidRPr="007F4B11">
        <w:rPr>
          <w:rFonts w:ascii="Arial" w:hAnsi="Arial" w:cs="Arial"/>
          <w:sz w:val="24"/>
          <w:szCs w:val="24"/>
        </w:rPr>
        <w:t xml:space="preserve">de </w:t>
      </w:r>
      <w:r w:rsidR="00D41D05" w:rsidRPr="007F4B11">
        <w:rPr>
          <w:rFonts w:ascii="Arial" w:hAnsi="Arial" w:cs="Arial"/>
          <w:sz w:val="24"/>
          <w:szCs w:val="24"/>
        </w:rPr>
        <w:t xml:space="preserve">los sustentantes encuestados </w:t>
      </w:r>
      <w:r w:rsidR="00AB7E8B" w:rsidRPr="007F4B11">
        <w:rPr>
          <w:rFonts w:ascii="Arial" w:hAnsi="Arial" w:cs="Arial"/>
          <w:sz w:val="24"/>
          <w:szCs w:val="24"/>
        </w:rPr>
        <w:t xml:space="preserve">conocen la información sobre cuatro aspectos básicos: </w:t>
      </w:r>
      <w:r w:rsidR="004875F1" w:rsidRPr="007F4B11">
        <w:rPr>
          <w:rFonts w:ascii="Arial" w:hAnsi="Arial" w:cs="Arial"/>
          <w:sz w:val="24"/>
          <w:szCs w:val="24"/>
        </w:rPr>
        <w:t>cómo se califican los exámenes</w:t>
      </w:r>
      <w:r w:rsidR="00AB7E8B" w:rsidRPr="007F4B11">
        <w:rPr>
          <w:rFonts w:ascii="Arial" w:hAnsi="Arial" w:cs="Arial"/>
          <w:sz w:val="24"/>
          <w:szCs w:val="24"/>
        </w:rPr>
        <w:t xml:space="preserve">, </w:t>
      </w:r>
      <w:r w:rsidR="004875F1" w:rsidRPr="007F4B11">
        <w:rPr>
          <w:rFonts w:ascii="Arial" w:hAnsi="Arial" w:cs="Arial"/>
          <w:sz w:val="24"/>
          <w:szCs w:val="24"/>
        </w:rPr>
        <w:t xml:space="preserve">la integración de </w:t>
      </w:r>
      <w:r w:rsidR="00AB7E8B" w:rsidRPr="007F4B11">
        <w:rPr>
          <w:rFonts w:ascii="Arial" w:hAnsi="Arial" w:cs="Arial"/>
          <w:sz w:val="24"/>
          <w:szCs w:val="24"/>
        </w:rPr>
        <w:t xml:space="preserve">las listas de prelación, </w:t>
      </w:r>
      <w:r w:rsidR="004875F1" w:rsidRPr="007F4B11">
        <w:rPr>
          <w:rFonts w:ascii="Arial" w:hAnsi="Arial" w:cs="Arial"/>
          <w:sz w:val="24"/>
          <w:szCs w:val="24"/>
        </w:rPr>
        <w:t>el número de plazas que se concursan</w:t>
      </w:r>
      <w:r w:rsidR="00AB7E8B" w:rsidRPr="007F4B11">
        <w:rPr>
          <w:rFonts w:ascii="Arial" w:hAnsi="Arial" w:cs="Arial"/>
          <w:sz w:val="24"/>
          <w:szCs w:val="24"/>
        </w:rPr>
        <w:t xml:space="preserve"> y los </w:t>
      </w:r>
      <w:r w:rsidR="004875F1" w:rsidRPr="007F4B11">
        <w:rPr>
          <w:rFonts w:ascii="Arial" w:hAnsi="Arial" w:cs="Arial"/>
          <w:sz w:val="24"/>
          <w:szCs w:val="24"/>
        </w:rPr>
        <w:t xml:space="preserve">mecanismos </w:t>
      </w:r>
      <w:r w:rsidR="00AB7E8B" w:rsidRPr="007F4B11">
        <w:rPr>
          <w:rFonts w:ascii="Arial" w:hAnsi="Arial" w:cs="Arial"/>
          <w:sz w:val="24"/>
          <w:szCs w:val="24"/>
        </w:rPr>
        <w:t>para asignar las plazas.</w:t>
      </w:r>
    </w:p>
    <w:p w14:paraId="6FFB3203" w14:textId="77777777" w:rsidR="00AB7E8B" w:rsidRPr="007F4B11" w:rsidRDefault="00AB7E8B" w:rsidP="00AB7E8B">
      <w:pPr>
        <w:rPr>
          <w:rFonts w:ascii="Arial" w:hAnsi="Arial" w:cs="Arial"/>
          <w:sz w:val="24"/>
          <w:szCs w:val="24"/>
        </w:rPr>
      </w:pPr>
      <w:r w:rsidRPr="00DC0379">
        <w:rPr>
          <w:rFonts w:ascii="Arial" w:hAnsi="Arial" w:cs="Arial"/>
          <w:i/>
          <w:sz w:val="24"/>
          <w:szCs w:val="24"/>
        </w:rPr>
        <w:t>El mecanismo para la asignación de plazas</w:t>
      </w:r>
      <w:r w:rsidRPr="003932C8">
        <w:rPr>
          <w:rFonts w:ascii="Arial" w:hAnsi="Arial" w:cs="Arial"/>
          <w:sz w:val="24"/>
          <w:szCs w:val="24"/>
        </w:rPr>
        <w:t xml:space="preserve"> es el aspecto del que se tiene m</w:t>
      </w:r>
      <w:r w:rsidR="00D41D05" w:rsidRPr="003932C8">
        <w:rPr>
          <w:rFonts w:ascii="Arial" w:hAnsi="Arial" w:cs="Arial"/>
          <w:sz w:val="24"/>
          <w:szCs w:val="24"/>
        </w:rPr>
        <w:t>ás conocimiento y apenas el 42</w:t>
      </w:r>
      <w:r w:rsidRPr="007F4B11">
        <w:rPr>
          <w:rFonts w:ascii="Arial" w:hAnsi="Arial" w:cs="Arial"/>
          <w:sz w:val="24"/>
          <w:szCs w:val="24"/>
        </w:rPr>
        <w:t xml:space="preserve">% de los encuestados de EB dicen conocerlo. La diferencia entre este aspecto y el que menos se conoce (cómo se califican los exámenes) es </w:t>
      </w:r>
      <w:r w:rsidR="004875F1" w:rsidRPr="007F4B11">
        <w:rPr>
          <w:rFonts w:ascii="Arial" w:hAnsi="Arial" w:cs="Arial"/>
          <w:sz w:val="24"/>
          <w:szCs w:val="24"/>
        </w:rPr>
        <w:t>de</w:t>
      </w:r>
      <w:r w:rsidRPr="007F4B11">
        <w:rPr>
          <w:rFonts w:ascii="Arial" w:hAnsi="Arial" w:cs="Arial"/>
          <w:sz w:val="24"/>
          <w:szCs w:val="24"/>
        </w:rPr>
        <w:t xml:space="preserve"> 3 puntos porcentuales, lo que sugiere que existe escaso conocimiento </w:t>
      </w:r>
      <w:r w:rsidR="004875F1" w:rsidRPr="007F4B11">
        <w:rPr>
          <w:rFonts w:ascii="Arial" w:hAnsi="Arial" w:cs="Arial"/>
          <w:sz w:val="24"/>
          <w:szCs w:val="24"/>
        </w:rPr>
        <w:t xml:space="preserve">sobre </w:t>
      </w:r>
      <w:r w:rsidRPr="007F4B11">
        <w:rPr>
          <w:rFonts w:ascii="Arial" w:hAnsi="Arial" w:cs="Arial"/>
          <w:sz w:val="24"/>
          <w:szCs w:val="24"/>
        </w:rPr>
        <w:t xml:space="preserve">los temas </w:t>
      </w:r>
      <w:r w:rsidR="004875F1" w:rsidRPr="007F4B11">
        <w:rPr>
          <w:rFonts w:ascii="Arial" w:hAnsi="Arial" w:cs="Arial"/>
          <w:sz w:val="24"/>
          <w:szCs w:val="24"/>
        </w:rPr>
        <w:t>posteriores a</w:t>
      </w:r>
      <w:r w:rsidRPr="007F4B11">
        <w:rPr>
          <w:rFonts w:ascii="Arial" w:hAnsi="Arial" w:cs="Arial"/>
          <w:sz w:val="24"/>
          <w:szCs w:val="24"/>
        </w:rPr>
        <w:t xml:space="preserve"> la evaluación. Además, este desconocimiento es generalizado entre los encuestados de ambos tipos educativos.</w:t>
      </w:r>
    </w:p>
    <w:p w14:paraId="12BA8505" w14:textId="3CCBDFB1" w:rsidR="00B172A0" w:rsidRDefault="00357DD6" w:rsidP="00357DD6">
      <w:pPr>
        <w:pStyle w:val="Descripcin"/>
        <w:spacing w:after="20"/>
        <w:rPr>
          <w:rFonts w:ascii="Arial" w:eastAsia="Calibri" w:hAnsi="Arial" w:cs="Arial"/>
          <w:i w:val="0"/>
          <w:iCs w:val="0"/>
          <w:color w:val="auto"/>
          <w:sz w:val="20"/>
          <w:szCs w:val="22"/>
        </w:rPr>
      </w:pPr>
      <w:bookmarkStart w:id="26" w:name="_Toc3918275"/>
      <w:r w:rsidRPr="007F4B11">
        <w:rPr>
          <w:rFonts w:ascii="Arial" w:eastAsia="Calibri" w:hAnsi="Arial" w:cs="Arial"/>
          <w:b/>
          <w:i w:val="0"/>
          <w:iCs w:val="0"/>
          <w:color w:val="auto"/>
          <w:sz w:val="20"/>
          <w:szCs w:val="22"/>
        </w:rPr>
        <w:lastRenderedPageBreak/>
        <w:t xml:space="preserve">Tabla </w:t>
      </w:r>
      <w:r w:rsidRPr="007F4B11">
        <w:rPr>
          <w:rFonts w:ascii="Arial" w:eastAsia="Calibri" w:hAnsi="Arial" w:cs="Arial"/>
          <w:b/>
          <w:i w:val="0"/>
          <w:iCs w:val="0"/>
          <w:color w:val="auto"/>
          <w:sz w:val="20"/>
          <w:szCs w:val="22"/>
        </w:rPr>
        <w:fldChar w:fldCharType="begin"/>
      </w:r>
      <w:r w:rsidRPr="007F4B11">
        <w:rPr>
          <w:rFonts w:ascii="Arial" w:eastAsia="Calibri" w:hAnsi="Arial" w:cs="Arial"/>
          <w:b/>
          <w:i w:val="0"/>
          <w:iCs w:val="0"/>
          <w:color w:val="auto"/>
          <w:sz w:val="20"/>
          <w:szCs w:val="22"/>
        </w:rPr>
        <w:instrText xml:space="preserve"> SEQ Tabla \* ARABIC </w:instrText>
      </w:r>
      <w:r w:rsidRPr="007F4B11">
        <w:rPr>
          <w:rFonts w:ascii="Arial" w:eastAsia="Calibri" w:hAnsi="Arial" w:cs="Arial"/>
          <w:b/>
          <w:i w:val="0"/>
          <w:iCs w:val="0"/>
          <w:color w:val="auto"/>
          <w:sz w:val="20"/>
          <w:szCs w:val="22"/>
        </w:rPr>
        <w:fldChar w:fldCharType="separate"/>
      </w:r>
      <w:r w:rsidR="00E51E82" w:rsidRPr="007F4B11">
        <w:rPr>
          <w:rFonts w:ascii="Arial" w:eastAsia="Calibri" w:hAnsi="Arial" w:cs="Arial"/>
          <w:b/>
          <w:i w:val="0"/>
          <w:iCs w:val="0"/>
          <w:noProof/>
          <w:color w:val="auto"/>
          <w:sz w:val="20"/>
          <w:szCs w:val="22"/>
        </w:rPr>
        <w:t>8</w:t>
      </w:r>
      <w:r w:rsidRPr="007F4B11">
        <w:rPr>
          <w:rFonts w:ascii="Arial" w:eastAsia="Calibri" w:hAnsi="Arial" w:cs="Arial"/>
          <w:b/>
          <w:i w:val="0"/>
          <w:iCs w:val="0"/>
          <w:color w:val="auto"/>
          <w:sz w:val="20"/>
          <w:szCs w:val="22"/>
        </w:rPr>
        <w:fldChar w:fldCharType="end"/>
      </w:r>
      <w:r w:rsidRPr="007F4B11">
        <w:rPr>
          <w:rFonts w:ascii="Arial" w:eastAsia="Calibri" w:hAnsi="Arial" w:cs="Arial"/>
          <w:b/>
          <w:i w:val="0"/>
          <w:iCs w:val="0"/>
          <w:color w:val="auto"/>
          <w:sz w:val="20"/>
          <w:szCs w:val="22"/>
        </w:rPr>
        <w:t xml:space="preserve"> </w:t>
      </w:r>
      <w:r w:rsidRPr="007F4B11">
        <w:rPr>
          <w:rFonts w:ascii="Arial" w:eastAsia="Calibri" w:hAnsi="Arial" w:cs="Arial"/>
          <w:i w:val="0"/>
          <w:iCs w:val="0"/>
          <w:color w:val="auto"/>
          <w:sz w:val="20"/>
          <w:szCs w:val="22"/>
        </w:rPr>
        <w:t xml:space="preserve">Porcentaje </w:t>
      </w:r>
      <w:r w:rsidR="00D41D05" w:rsidRPr="007F4B11">
        <w:rPr>
          <w:rFonts w:ascii="Arial" w:eastAsia="Calibri" w:hAnsi="Arial" w:cs="Arial"/>
          <w:i w:val="0"/>
          <w:iCs w:val="0"/>
          <w:color w:val="auto"/>
          <w:sz w:val="20"/>
          <w:szCs w:val="22"/>
        </w:rPr>
        <w:t xml:space="preserve">de conocimiento </w:t>
      </w:r>
      <w:r w:rsidRPr="007552A0">
        <w:rPr>
          <w:rFonts w:ascii="Arial" w:eastAsia="Calibri" w:hAnsi="Arial" w:cs="Arial"/>
          <w:i w:val="0"/>
          <w:iCs w:val="0"/>
          <w:color w:val="auto"/>
          <w:sz w:val="20"/>
          <w:szCs w:val="22"/>
        </w:rPr>
        <w:t xml:space="preserve">del </w:t>
      </w:r>
      <w:r w:rsidR="00D41D05" w:rsidRPr="007552A0">
        <w:rPr>
          <w:rFonts w:ascii="Arial" w:eastAsia="Calibri" w:hAnsi="Arial" w:cs="Arial"/>
          <w:i w:val="0"/>
          <w:iCs w:val="0"/>
          <w:color w:val="auto"/>
          <w:sz w:val="20"/>
          <w:szCs w:val="22"/>
        </w:rPr>
        <w:t xml:space="preserve">área de estudio </w:t>
      </w:r>
      <w:r w:rsidRPr="007552A0">
        <w:rPr>
          <w:rFonts w:ascii="Arial" w:eastAsia="Calibri" w:hAnsi="Arial" w:cs="Arial"/>
          <w:i w:val="0"/>
          <w:iCs w:val="0"/>
          <w:color w:val="auto"/>
          <w:sz w:val="20"/>
          <w:szCs w:val="22"/>
        </w:rPr>
        <w:t>posterior a la evaluación por dimensión de análisis y pregunta, según tipo educativo. Ingreso</w:t>
      </w:r>
      <w:bookmarkEnd w:id="26"/>
    </w:p>
    <w:p w14:paraId="74514D8F" w14:textId="77777777" w:rsidR="006A1419" w:rsidRPr="006A1419" w:rsidRDefault="006A1419" w:rsidP="006A1419"/>
    <w:tbl>
      <w:tblPr>
        <w:tblW w:w="5000" w:type="pct"/>
        <w:tblCellMar>
          <w:left w:w="70" w:type="dxa"/>
          <w:right w:w="70" w:type="dxa"/>
        </w:tblCellMar>
        <w:tblLook w:val="04A0" w:firstRow="1" w:lastRow="0" w:firstColumn="1" w:lastColumn="0" w:noHBand="0" w:noVBand="1"/>
      </w:tblPr>
      <w:tblGrid>
        <w:gridCol w:w="1185"/>
        <w:gridCol w:w="363"/>
        <w:gridCol w:w="2098"/>
        <w:gridCol w:w="1294"/>
        <w:gridCol w:w="734"/>
        <w:gridCol w:w="660"/>
        <w:gridCol w:w="1510"/>
        <w:gridCol w:w="410"/>
        <w:gridCol w:w="574"/>
      </w:tblGrid>
      <w:tr w:rsidR="005E4306" w:rsidRPr="007F4B11" w14:paraId="7693A293" w14:textId="77777777" w:rsidTr="00A44F23">
        <w:trPr>
          <w:trHeight w:val="188"/>
        </w:trPr>
        <w:tc>
          <w:tcPr>
            <w:tcW w:w="2065" w:type="pct"/>
            <w:gridSpan w:val="3"/>
            <w:tcBorders>
              <w:top w:val="single" w:sz="4" w:space="0" w:color="000000"/>
              <w:left w:val="single" w:sz="4" w:space="0" w:color="000000"/>
              <w:bottom w:val="single" w:sz="4" w:space="0" w:color="auto"/>
              <w:right w:val="nil"/>
            </w:tcBorders>
            <w:shd w:val="clear" w:color="000000" w:fill="FFFFFF"/>
            <w:vAlign w:val="center"/>
            <w:hideMark/>
          </w:tcPr>
          <w:p w14:paraId="2314B329" w14:textId="77777777" w:rsidR="005E4306" w:rsidRDefault="005E4306" w:rsidP="0082108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Área de estudio “</w:t>
            </w:r>
            <w:r w:rsidRPr="007552A0">
              <w:rPr>
                <w:rFonts w:ascii="Arial" w:eastAsia="Times New Roman" w:hAnsi="Arial" w:cs="Arial"/>
                <w:color w:val="000000"/>
                <w:sz w:val="20"/>
                <w:szCs w:val="20"/>
                <w:lang w:eastAsia="es-MX"/>
              </w:rPr>
              <w:t>posterior a la evaluación</w:t>
            </w:r>
            <w:r>
              <w:rPr>
                <w:rFonts w:ascii="Arial" w:eastAsia="Times New Roman" w:hAnsi="Arial" w:cs="Arial"/>
                <w:color w:val="000000"/>
                <w:sz w:val="20"/>
                <w:szCs w:val="20"/>
                <w:lang w:eastAsia="es-MX"/>
              </w:rPr>
              <w:t>”</w:t>
            </w:r>
          </w:p>
          <w:p w14:paraId="188DC1E6" w14:textId="19D9D061" w:rsidR="005E4306" w:rsidRPr="007552A0" w:rsidRDefault="005E4306" w:rsidP="0082108C">
            <w:pPr>
              <w:spacing w:after="0" w:line="240" w:lineRule="auto"/>
              <w:jc w:val="center"/>
              <w:rPr>
                <w:rFonts w:ascii="Arial" w:eastAsia="Times New Roman" w:hAnsi="Arial" w:cs="Arial"/>
                <w:color w:val="000000"/>
                <w:sz w:val="20"/>
                <w:szCs w:val="20"/>
                <w:lang w:eastAsia="es-MX"/>
              </w:rPr>
            </w:pPr>
            <w:r w:rsidRPr="005E4306">
              <w:rPr>
                <w:rFonts w:ascii="Arial" w:eastAsia="Times New Roman" w:hAnsi="Arial" w:cs="Arial"/>
                <w:color w:val="000000"/>
                <w:sz w:val="20"/>
                <w:szCs w:val="20"/>
                <w:lang w:eastAsia="es-MX"/>
              </w:rPr>
              <w:t>(tercera fase de la evaluación)</w:t>
            </w:r>
          </w:p>
        </w:tc>
        <w:tc>
          <w:tcPr>
            <w:tcW w:w="1523" w:type="pct"/>
            <w:gridSpan w:val="3"/>
            <w:tcBorders>
              <w:top w:val="single" w:sz="4" w:space="0" w:color="000000"/>
              <w:left w:val="single" w:sz="4" w:space="0" w:color="000000"/>
              <w:bottom w:val="single" w:sz="4" w:space="0" w:color="auto"/>
              <w:right w:val="single" w:sz="4" w:space="0" w:color="000000"/>
            </w:tcBorders>
            <w:shd w:val="clear" w:color="000000" w:fill="FFFFFF"/>
            <w:vAlign w:val="center"/>
            <w:hideMark/>
          </w:tcPr>
          <w:p w14:paraId="1154470F" w14:textId="6919BCE1" w:rsidR="005E4306" w:rsidRPr="007F4B11" w:rsidRDefault="005E4306" w:rsidP="0082108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Porcentaje de </w:t>
            </w:r>
            <w:r w:rsidRPr="007F4B11">
              <w:rPr>
                <w:rFonts w:ascii="Arial" w:eastAsia="Times New Roman" w:hAnsi="Arial" w:cs="Arial"/>
                <w:color w:val="000000"/>
                <w:sz w:val="20"/>
                <w:szCs w:val="20"/>
                <w:lang w:eastAsia="es-MX"/>
              </w:rPr>
              <w:t>Conocimiento por pregunta</w:t>
            </w:r>
          </w:p>
        </w:tc>
        <w:tc>
          <w:tcPr>
            <w:tcW w:w="1412" w:type="pct"/>
            <w:gridSpan w:val="3"/>
            <w:tcBorders>
              <w:top w:val="single" w:sz="4" w:space="0" w:color="000000"/>
              <w:left w:val="single" w:sz="4" w:space="0" w:color="000000"/>
              <w:bottom w:val="single" w:sz="4" w:space="0" w:color="auto"/>
              <w:right w:val="single" w:sz="4" w:space="0" w:color="000000"/>
            </w:tcBorders>
            <w:shd w:val="clear" w:color="000000" w:fill="FFFFFF"/>
            <w:vAlign w:val="center"/>
            <w:hideMark/>
          </w:tcPr>
          <w:p w14:paraId="6936CE42" w14:textId="073D74FB" w:rsidR="005E4306" w:rsidRPr="007F4B11" w:rsidRDefault="005E4306" w:rsidP="0082108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Promedio de </w:t>
            </w:r>
            <w:r w:rsidRPr="007F4B11">
              <w:rPr>
                <w:rFonts w:ascii="Arial" w:eastAsia="Times New Roman" w:hAnsi="Arial" w:cs="Arial"/>
                <w:color w:val="000000"/>
                <w:sz w:val="20"/>
                <w:szCs w:val="20"/>
                <w:lang w:eastAsia="es-MX"/>
              </w:rPr>
              <w:t>Conocimiento por dimensión de análisis</w:t>
            </w:r>
          </w:p>
        </w:tc>
      </w:tr>
      <w:tr w:rsidR="000C2DB6" w:rsidRPr="007F4B11" w14:paraId="1A23EF5B" w14:textId="77777777" w:rsidTr="00A44F23">
        <w:trPr>
          <w:trHeight w:val="510"/>
        </w:trPr>
        <w:tc>
          <w:tcPr>
            <w:tcW w:w="671" w:type="pct"/>
            <w:tcBorders>
              <w:top w:val="nil"/>
              <w:left w:val="single" w:sz="4" w:space="0" w:color="000000"/>
              <w:bottom w:val="nil"/>
              <w:right w:val="single" w:sz="4" w:space="0" w:color="000000"/>
            </w:tcBorders>
            <w:shd w:val="clear" w:color="000000" w:fill="FFFFFF"/>
            <w:vAlign w:val="center"/>
            <w:hideMark/>
          </w:tcPr>
          <w:p w14:paraId="56E0A04E" w14:textId="77777777" w:rsidR="0082108C" w:rsidRPr="007F4B11" w:rsidRDefault="0082108C" w:rsidP="0082108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 xml:space="preserve">Dimensión de análisis </w:t>
            </w:r>
          </w:p>
        </w:tc>
        <w:tc>
          <w:tcPr>
            <w:tcW w:w="1394" w:type="pct"/>
            <w:gridSpan w:val="2"/>
            <w:tcBorders>
              <w:top w:val="nil"/>
              <w:left w:val="nil"/>
              <w:bottom w:val="single" w:sz="4" w:space="0" w:color="000000"/>
              <w:right w:val="single" w:sz="4" w:space="0" w:color="000000"/>
            </w:tcBorders>
            <w:shd w:val="clear" w:color="000000" w:fill="FFFFFF"/>
            <w:noWrap/>
            <w:vAlign w:val="center"/>
            <w:hideMark/>
          </w:tcPr>
          <w:p w14:paraId="0272B292" w14:textId="77777777" w:rsidR="0082108C" w:rsidRPr="007552A0" w:rsidRDefault="0082108C" w:rsidP="0082108C">
            <w:pPr>
              <w:spacing w:after="0" w:line="240" w:lineRule="auto"/>
              <w:jc w:val="center"/>
              <w:rPr>
                <w:rFonts w:ascii="Arial" w:eastAsia="Times New Roman" w:hAnsi="Arial" w:cs="Arial"/>
                <w:color w:val="000000"/>
                <w:sz w:val="20"/>
                <w:szCs w:val="20"/>
                <w:lang w:eastAsia="es-MX"/>
              </w:rPr>
            </w:pPr>
            <w:r w:rsidRPr="007552A0">
              <w:rPr>
                <w:rFonts w:ascii="Arial" w:eastAsia="Times New Roman" w:hAnsi="Arial" w:cs="Arial"/>
                <w:color w:val="000000"/>
                <w:sz w:val="20"/>
                <w:szCs w:val="20"/>
                <w:lang w:eastAsia="es-MX"/>
              </w:rPr>
              <w:t>Pregunta</w:t>
            </w:r>
          </w:p>
        </w:tc>
        <w:tc>
          <w:tcPr>
            <w:tcW w:w="733" w:type="pct"/>
            <w:tcBorders>
              <w:top w:val="nil"/>
              <w:left w:val="nil"/>
              <w:bottom w:val="single" w:sz="4" w:space="0" w:color="000000"/>
              <w:right w:val="single" w:sz="4" w:space="0" w:color="000000"/>
            </w:tcBorders>
            <w:shd w:val="clear" w:color="000000" w:fill="FFFFFF"/>
            <w:vAlign w:val="center"/>
            <w:hideMark/>
          </w:tcPr>
          <w:p w14:paraId="0539438A" w14:textId="77777777" w:rsidR="0082108C" w:rsidRPr="007F4B11" w:rsidRDefault="0082108C" w:rsidP="0082108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General</w:t>
            </w:r>
          </w:p>
        </w:tc>
        <w:tc>
          <w:tcPr>
            <w:tcW w:w="416" w:type="pct"/>
            <w:tcBorders>
              <w:top w:val="nil"/>
              <w:left w:val="nil"/>
              <w:bottom w:val="single" w:sz="4" w:space="0" w:color="000000"/>
              <w:right w:val="single" w:sz="4" w:space="0" w:color="000000"/>
            </w:tcBorders>
            <w:shd w:val="clear" w:color="000000" w:fill="FFFFFF"/>
            <w:vAlign w:val="center"/>
            <w:hideMark/>
          </w:tcPr>
          <w:p w14:paraId="00E0B6F7" w14:textId="77777777" w:rsidR="0082108C" w:rsidRPr="007F4B11" w:rsidRDefault="0082108C" w:rsidP="0082108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EB</w:t>
            </w:r>
          </w:p>
        </w:tc>
        <w:tc>
          <w:tcPr>
            <w:tcW w:w="374" w:type="pct"/>
            <w:tcBorders>
              <w:top w:val="nil"/>
              <w:left w:val="nil"/>
              <w:bottom w:val="single" w:sz="4" w:space="0" w:color="000000"/>
              <w:right w:val="single" w:sz="4" w:space="0" w:color="000000"/>
            </w:tcBorders>
            <w:shd w:val="clear" w:color="000000" w:fill="FFFFFF"/>
            <w:vAlign w:val="center"/>
            <w:hideMark/>
          </w:tcPr>
          <w:p w14:paraId="47D7E42F" w14:textId="77777777" w:rsidR="0082108C" w:rsidRPr="007F4B11" w:rsidRDefault="0082108C" w:rsidP="0082108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EMS</w:t>
            </w:r>
          </w:p>
        </w:tc>
        <w:tc>
          <w:tcPr>
            <w:tcW w:w="855" w:type="pct"/>
            <w:tcBorders>
              <w:top w:val="single" w:sz="4" w:space="0" w:color="000000"/>
              <w:left w:val="nil"/>
              <w:bottom w:val="nil"/>
              <w:right w:val="nil"/>
            </w:tcBorders>
            <w:shd w:val="clear" w:color="000000" w:fill="FFFFFF"/>
            <w:vAlign w:val="center"/>
            <w:hideMark/>
          </w:tcPr>
          <w:p w14:paraId="4059AE14" w14:textId="77777777" w:rsidR="0082108C" w:rsidRPr="007F4B11" w:rsidRDefault="0082108C" w:rsidP="0082108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 xml:space="preserve">General </w:t>
            </w:r>
          </w:p>
        </w:tc>
        <w:tc>
          <w:tcPr>
            <w:tcW w:w="232" w:type="pct"/>
            <w:tcBorders>
              <w:top w:val="single" w:sz="4" w:space="0" w:color="000000"/>
              <w:left w:val="single" w:sz="4" w:space="0" w:color="000000"/>
              <w:bottom w:val="single" w:sz="4" w:space="0" w:color="000000"/>
              <w:right w:val="nil"/>
            </w:tcBorders>
            <w:shd w:val="clear" w:color="000000" w:fill="FFFFFF"/>
            <w:vAlign w:val="center"/>
            <w:hideMark/>
          </w:tcPr>
          <w:p w14:paraId="4B780CDB" w14:textId="77777777" w:rsidR="0082108C" w:rsidRPr="007F4B11" w:rsidRDefault="0082108C" w:rsidP="0082108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EB</w:t>
            </w:r>
          </w:p>
        </w:tc>
        <w:tc>
          <w:tcPr>
            <w:tcW w:w="325" w:type="pct"/>
            <w:tcBorders>
              <w:top w:val="single" w:sz="4" w:space="0" w:color="000000"/>
              <w:left w:val="single" w:sz="4" w:space="0" w:color="000000"/>
              <w:bottom w:val="nil"/>
              <w:right w:val="single" w:sz="4" w:space="0" w:color="000000"/>
            </w:tcBorders>
            <w:shd w:val="clear" w:color="000000" w:fill="FFFFFF"/>
            <w:vAlign w:val="center"/>
            <w:hideMark/>
          </w:tcPr>
          <w:p w14:paraId="5792145C" w14:textId="77777777" w:rsidR="0082108C" w:rsidRPr="007F4B11" w:rsidRDefault="0082108C" w:rsidP="0082108C">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EMS</w:t>
            </w:r>
          </w:p>
        </w:tc>
      </w:tr>
      <w:tr w:rsidR="00A2309F" w:rsidRPr="007F4B11" w14:paraId="3362F7E8" w14:textId="77777777" w:rsidTr="00A44F23">
        <w:trPr>
          <w:trHeight w:val="330"/>
        </w:trPr>
        <w:tc>
          <w:tcPr>
            <w:tcW w:w="671" w:type="pct"/>
            <w:vMerge w:val="restart"/>
            <w:tcBorders>
              <w:top w:val="single" w:sz="4" w:space="0" w:color="000000"/>
              <w:left w:val="single" w:sz="4" w:space="0" w:color="000000"/>
              <w:bottom w:val="single" w:sz="4" w:space="0" w:color="000000"/>
              <w:right w:val="nil"/>
            </w:tcBorders>
            <w:shd w:val="clear" w:color="auto" w:fill="auto"/>
            <w:vAlign w:val="center"/>
            <w:hideMark/>
          </w:tcPr>
          <w:p w14:paraId="6FA2390B"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Información de resultados de la evaluación</w:t>
            </w:r>
          </w:p>
        </w:tc>
        <w:tc>
          <w:tcPr>
            <w:tcW w:w="206" w:type="pct"/>
            <w:tcBorders>
              <w:top w:val="nil"/>
              <w:left w:val="single" w:sz="4" w:space="0" w:color="000000"/>
              <w:bottom w:val="nil"/>
              <w:right w:val="nil"/>
            </w:tcBorders>
            <w:shd w:val="clear" w:color="auto" w:fill="auto"/>
            <w:vAlign w:val="center"/>
            <w:hideMark/>
          </w:tcPr>
          <w:p w14:paraId="3D7343AC" w14:textId="77777777" w:rsidR="00A2309F" w:rsidRPr="007552A0" w:rsidRDefault="00A2309F" w:rsidP="00A2309F">
            <w:pPr>
              <w:spacing w:after="0" w:line="240" w:lineRule="auto"/>
              <w:jc w:val="center"/>
              <w:rPr>
                <w:rFonts w:ascii="Arial" w:eastAsia="Times New Roman" w:hAnsi="Arial" w:cs="Arial"/>
                <w:color w:val="000000"/>
                <w:sz w:val="20"/>
                <w:szCs w:val="20"/>
                <w:lang w:eastAsia="es-MX"/>
              </w:rPr>
            </w:pPr>
            <w:r w:rsidRPr="007552A0">
              <w:rPr>
                <w:rFonts w:ascii="Arial" w:eastAsia="Times New Roman" w:hAnsi="Arial" w:cs="Arial"/>
                <w:color w:val="000000"/>
                <w:sz w:val="20"/>
                <w:szCs w:val="20"/>
                <w:lang w:eastAsia="es-MX"/>
              </w:rPr>
              <w:t>29</w:t>
            </w:r>
          </w:p>
        </w:tc>
        <w:tc>
          <w:tcPr>
            <w:tcW w:w="1188" w:type="pct"/>
            <w:tcBorders>
              <w:top w:val="nil"/>
              <w:left w:val="single" w:sz="4" w:space="0" w:color="000000"/>
              <w:bottom w:val="nil"/>
              <w:right w:val="single" w:sz="4" w:space="0" w:color="000000"/>
            </w:tcBorders>
            <w:shd w:val="clear" w:color="auto" w:fill="auto"/>
            <w:vAlign w:val="center"/>
            <w:hideMark/>
          </w:tcPr>
          <w:p w14:paraId="09F7EDE3"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El número de plazas que se concursan.</w:t>
            </w:r>
          </w:p>
        </w:tc>
        <w:tc>
          <w:tcPr>
            <w:tcW w:w="733" w:type="pct"/>
            <w:tcBorders>
              <w:top w:val="nil"/>
              <w:left w:val="nil"/>
              <w:bottom w:val="single" w:sz="4" w:space="0" w:color="000000"/>
              <w:right w:val="nil"/>
            </w:tcBorders>
            <w:shd w:val="clear" w:color="auto" w:fill="auto"/>
            <w:vAlign w:val="center"/>
            <w:hideMark/>
          </w:tcPr>
          <w:p w14:paraId="076DCD1F"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c>
          <w:tcPr>
            <w:tcW w:w="416" w:type="pct"/>
            <w:tcBorders>
              <w:top w:val="nil"/>
              <w:left w:val="single" w:sz="4" w:space="0" w:color="000000"/>
              <w:bottom w:val="single" w:sz="4" w:space="0" w:color="000000"/>
              <w:right w:val="single" w:sz="4" w:space="0" w:color="000000"/>
            </w:tcBorders>
            <w:shd w:val="clear" w:color="auto" w:fill="auto"/>
            <w:vAlign w:val="center"/>
            <w:hideMark/>
          </w:tcPr>
          <w:p w14:paraId="1A62E5D2"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39</w:t>
            </w:r>
          </w:p>
        </w:tc>
        <w:tc>
          <w:tcPr>
            <w:tcW w:w="374" w:type="pct"/>
            <w:tcBorders>
              <w:top w:val="nil"/>
              <w:left w:val="nil"/>
              <w:bottom w:val="nil"/>
              <w:right w:val="single" w:sz="4" w:space="0" w:color="000000"/>
            </w:tcBorders>
            <w:shd w:val="clear" w:color="auto" w:fill="auto"/>
            <w:vAlign w:val="center"/>
            <w:hideMark/>
          </w:tcPr>
          <w:p w14:paraId="5F176EAC"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c>
          <w:tcPr>
            <w:tcW w:w="855" w:type="pct"/>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FD9DF8"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c>
          <w:tcPr>
            <w:tcW w:w="232"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3CA1F2A2"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c>
          <w:tcPr>
            <w:tcW w:w="325" w:type="pct"/>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E60BE4"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r>
      <w:tr w:rsidR="00A2309F" w:rsidRPr="007F4B11" w14:paraId="4CC58702" w14:textId="77777777" w:rsidTr="00A44F23">
        <w:trPr>
          <w:trHeight w:val="330"/>
        </w:trPr>
        <w:tc>
          <w:tcPr>
            <w:tcW w:w="671" w:type="pct"/>
            <w:vMerge/>
            <w:tcBorders>
              <w:top w:val="single" w:sz="4" w:space="0" w:color="000000"/>
              <w:left w:val="single" w:sz="4" w:space="0" w:color="000000"/>
              <w:bottom w:val="single" w:sz="4" w:space="0" w:color="000000"/>
              <w:right w:val="nil"/>
            </w:tcBorders>
            <w:vAlign w:val="center"/>
            <w:hideMark/>
          </w:tcPr>
          <w:p w14:paraId="76CD3D18"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206" w:type="pct"/>
            <w:tcBorders>
              <w:top w:val="single" w:sz="4" w:space="0" w:color="000000"/>
              <w:left w:val="single" w:sz="4" w:space="0" w:color="000000"/>
              <w:bottom w:val="nil"/>
              <w:right w:val="nil"/>
            </w:tcBorders>
            <w:shd w:val="clear" w:color="auto" w:fill="auto"/>
            <w:vAlign w:val="center"/>
            <w:hideMark/>
          </w:tcPr>
          <w:p w14:paraId="3AADBC4D"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30</w:t>
            </w:r>
          </w:p>
        </w:tc>
        <w:tc>
          <w:tcPr>
            <w:tcW w:w="1188" w:type="pct"/>
            <w:tcBorders>
              <w:top w:val="single" w:sz="4" w:space="0" w:color="000000"/>
              <w:left w:val="single" w:sz="4" w:space="0" w:color="000000"/>
              <w:bottom w:val="nil"/>
              <w:right w:val="single" w:sz="4" w:space="0" w:color="000000"/>
            </w:tcBorders>
            <w:shd w:val="clear" w:color="auto" w:fill="auto"/>
            <w:vAlign w:val="center"/>
            <w:hideMark/>
          </w:tcPr>
          <w:p w14:paraId="361DB61B"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Cómo se califican los exámenes.</w:t>
            </w:r>
          </w:p>
        </w:tc>
        <w:tc>
          <w:tcPr>
            <w:tcW w:w="733" w:type="pct"/>
            <w:tcBorders>
              <w:top w:val="nil"/>
              <w:left w:val="nil"/>
              <w:bottom w:val="single" w:sz="4" w:space="0" w:color="000000"/>
              <w:right w:val="single" w:sz="4" w:space="0" w:color="000000"/>
            </w:tcBorders>
            <w:shd w:val="clear" w:color="auto" w:fill="auto"/>
            <w:vAlign w:val="center"/>
            <w:hideMark/>
          </w:tcPr>
          <w:p w14:paraId="2CE0055F"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39</w:t>
            </w:r>
          </w:p>
        </w:tc>
        <w:tc>
          <w:tcPr>
            <w:tcW w:w="416" w:type="pct"/>
            <w:tcBorders>
              <w:top w:val="nil"/>
              <w:left w:val="nil"/>
              <w:bottom w:val="single" w:sz="4" w:space="0" w:color="000000"/>
              <w:right w:val="single" w:sz="4" w:space="0" w:color="000000"/>
            </w:tcBorders>
            <w:shd w:val="clear" w:color="auto" w:fill="auto"/>
            <w:vAlign w:val="center"/>
            <w:hideMark/>
          </w:tcPr>
          <w:p w14:paraId="293AE601"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39</w:t>
            </w:r>
          </w:p>
        </w:tc>
        <w:tc>
          <w:tcPr>
            <w:tcW w:w="374" w:type="pct"/>
            <w:tcBorders>
              <w:top w:val="single" w:sz="4" w:space="0" w:color="000000"/>
              <w:left w:val="nil"/>
              <w:bottom w:val="single" w:sz="4" w:space="0" w:color="000000"/>
              <w:right w:val="single" w:sz="4" w:space="0" w:color="000000"/>
            </w:tcBorders>
            <w:shd w:val="clear" w:color="auto" w:fill="auto"/>
            <w:vAlign w:val="center"/>
            <w:hideMark/>
          </w:tcPr>
          <w:p w14:paraId="53967BB2"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39</w:t>
            </w:r>
          </w:p>
        </w:tc>
        <w:tc>
          <w:tcPr>
            <w:tcW w:w="855" w:type="pct"/>
            <w:vMerge/>
            <w:tcBorders>
              <w:top w:val="single" w:sz="4" w:space="0" w:color="000000"/>
              <w:left w:val="single" w:sz="4" w:space="0" w:color="000000"/>
              <w:bottom w:val="single" w:sz="4" w:space="0" w:color="000000"/>
              <w:right w:val="single" w:sz="4" w:space="0" w:color="000000"/>
            </w:tcBorders>
            <w:vAlign w:val="center"/>
            <w:hideMark/>
          </w:tcPr>
          <w:p w14:paraId="4F143281"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232" w:type="pct"/>
            <w:vMerge/>
            <w:tcBorders>
              <w:top w:val="nil"/>
              <w:left w:val="single" w:sz="4" w:space="0" w:color="000000"/>
              <w:bottom w:val="single" w:sz="4" w:space="0" w:color="000000"/>
              <w:right w:val="single" w:sz="4" w:space="0" w:color="000000"/>
            </w:tcBorders>
            <w:vAlign w:val="center"/>
            <w:hideMark/>
          </w:tcPr>
          <w:p w14:paraId="54E26CB5"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325" w:type="pct"/>
            <w:vMerge/>
            <w:tcBorders>
              <w:top w:val="single" w:sz="4" w:space="0" w:color="000000"/>
              <w:left w:val="single" w:sz="4" w:space="0" w:color="000000"/>
              <w:bottom w:val="single" w:sz="4" w:space="0" w:color="000000"/>
              <w:right w:val="single" w:sz="4" w:space="0" w:color="000000"/>
            </w:tcBorders>
            <w:vAlign w:val="center"/>
            <w:hideMark/>
          </w:tcPr>
          <w:p w14:paraId="0D714089"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r>
      <w:tr w:rsidR="00A2309F" w:rsidRPr="007F4B11" w14:paraId="0E853AA5" w14:textId="77777777" w:rsidTr="00A44F23">
        <w:trPr>
          <w:trHeight w:val="510"/>
        </w:trPr>
        <w:tc>
          <w:tcPr>
            <w:tcW w:w="671" w:type="pct"/>
            <w:vMerge/>
            <w:tcBorders>
              <w:top w:val="single" w:sz="4" w:space="0" w:color="000000"/>
              <w:left w:val="single" w:sz="4" w:space="0" w:color="000000"/>
              <w:bottom w:val="single" w:sz="4" w:space="0" w:color="000000"/>
              <w:right w:val="nil"/>
            </w:tcBorders>
            <w:vAlign w:val="center"/>
            <w:hideMark/>
          </w:tcPr>
          <w:p w14:paraId="50D93D41"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206" w:type="pct"/>
            <w:tcBorders>
              <w:top w:val="single" w:sz="4" w:space="0" w:color="000000"/>
              <w:left w:val="single" w:sz="4" w:space="0" w:color="000000"/>
              <w:bottom w:val="nil"/>
              <w:right w:val="single" w:sz="4" w:space="0" w:color="000000"/>
            </w:tcBorders>
            <w:shd w:val="clear" w:color="auto" w:fill="auto"/>
            <w:vAlign w:val="center"/>
            <w:hideMark/>
          </w:tcPr>
          <w:p w14:paraId="390FC52C"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31</w:t>
            </w:r>
          </w:p>
        </w:tc>
        <w:tc>
          <w:tcPr>
            <w:tcW w:w="1188" w:type="pct"/>
            <w:tcBorders>
              <w:top w:val="single" w:sz="4" w:space="0" w:color="000000"/>
              <w:left w:val="nil"/>
              <w:bottom w:val="nil"/>
              <w:right w:val="single" w:sz="4" w:space="0" w:color="000000"/>
            </w:tcBorders>
            <w:shd w:val="clear" w:color="auto" w:fill="auto"/>
            <w:vAlign w:val="center"/>
            <w:hideMark/>
          </w:tcPr>
          <w:p w14:paraId="2D0C0BAB"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Cómo se conforman las listas de prelación.</w:t>
            </w:r>
          </w:p>
        </w:tc>
        <w:tc>
          <w:tcPr>
            <w:tcW w:w="733" w:type="pct"/>
            <w:tcBorders>
              <w:top w:val="nil"/>
              <w:left w:val="nil"/>
              <w:bottom w:val="single" w:sz="4" w:space="0" w:color="000000"/>
              <w:right w:val="nil"/>
            </w:tcBorders>
            <w:shd w:val="clear" w:color="auto" w:fill="auto"/>
            <w:vAlign w:val="center"/>
            <w:hideMark/>
          </w:tcPr>
          <w:p w14:paraId="42285B10"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c>
          <w:tcPr>
            <w:tcW w:w="416" w:type="pct"/>
            <w:tcBorders>
              <w:top w:val="nil"/>
              <w:left w:val="single" w:sz="4" w:space="0" w:color="000000"/>
              <w:bottom w:val="nil"/>
              <w:right w:val="nil"/>
            </w:tcBorders>
            <w:shd w:val="clear" w:color="auto" w:fill="auto"/>
            <w:vAlign w:val="center"/>
            <w:hideMark/>
          </w:tcPr>
          <w:p w14:paraId="213A5AA4"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c>
          <w:tcPr>
            <w:tcW w:w="374" w:type="pct"/>
            <w:tcBorders>
              <w:top w:val="nil"/>
              <w:left w:val="single" w:sz="4" w:space="0" w:color="000000"/>
              <w:bottom w:val="nil"/>
              <w:right w:val="single" w:sz="4" w:space="0" w:color="000000"/>
            </w:tcBorders>
            <w:shd w:val="clear" w:color="auto" w:fill="auto"/>
            <w:vAlign w:val="center"/>
            <w:hideMark/>
          </w:tcPr>
          <w:p w14:paraId="56B419A6"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c>
          <w:tcPr>
            <w:tcW w:w="855" w:type="pct"/>
            <w:vMerge/>
            <w:tcBorders>
              <w:top w:val="single" w:sz="4" w:space="0" w:color="000000"/>
              <w:left w:val="single" w:sz="4" w:space="0" w:color="000000"/>
              <w:bottom w:val="single" w:sz="4" w:space="0" w:color="000000"/>
              <w:right w:val="single" w:sz="4" w:space="0" w:color="000000"/>
            </w:tcBorders>
            <w:vAlign w:val="center"/>
            <w:hideMark/>
          </w:tcPr>
          <w:p w14:paraId="5648C780"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232" w:type="pct"/>
            <w:vMerge/>
            <w:tcBorders>
              <w:top w:val="nil"/>
              <w:left w:val="single" w:sz="4" w:space="0" w:color="000000"/>
              <w:bottom w:val="single" w:sz="4" w:space="0" w:color="000000"/>
              <w:right w:val="single" w:sz="4" w:space="0" w:color="000000"/>
            </w:tcBorders>
            <w:vAlign w:val="center"/>
            <w:hideMark/>
          </w:tcPr>
          <w:p w14:paraId="411A5D4E"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325" w:type="pct"/>
            <w:vMerge/>
            <w:tcBorders>
              <w:top w:val="single" w:sz="4" w:space="0" w:color="000000"/>
              <w:left w:val="single" w:sz="4" w:space="0" w:color="000000"/>
              <w:bottom w:val="single" w:sz="4" w:space="0" w:color="000000"/>
              <w:right w:val="single" w:sz="4" w:space="0" w:color="000000"/>
            </w:tcBorders>
            <w:vAlign w:val="center"/>
            <w:hideMark/>
          </w:tcPr>
          <w:p w14:paraId="2B7A5114"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r>
      <w:tr w:rsidR="00A2309F" w:rsidRPr="007F4B11" w14:paraId="58D15257" w14:textId="77777777" w:rsidTr="00A44F23">
        <w:trPr>
          <w:trHeight w:val="510"/>
        </w:trPr>
        <w:tc>
          <w:tcPr>
            <w:tcW w:w="671" w:type="pct"/>
            <w:vMerge/>
            <w:tcBorders>
              <w:top w:val="single" w:sz="4" w:space="0" w:color="000000"/>
              <w:left w:val="single" w:sz="4" w:space="0" w:color="000000"/>
              <w:bottom w:val="single" w:sz="4" w:space="0" w:color="000000"/>
              <w:right w:val="nil"/>
            </w:tcBorders>
            <w:vAlign w:val="center"/>
            <w:hideMark/>
          </w:tcPr>
          <w:p w14:paraId="28277F45"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206" w:type="pct"/>
            <w:tcBorders>
              <w:top w:val="single" w:sz="4" w:space="0" w:color="000000"/>
              <w:left w:val="single" w:sz="4" w:space="0" w:color="000000"/>
              <w:bottom w:val="single" w:sz="4" w:space="0" w:color="000000"/>
              <w:right w:val="nil"/>
            </w:tcBorders>
            <w:shd w:val="clear" w:color="auto" w:fill="auto"/>
            <w:vAlign w:val="center"/>
            <w:hideMark/>
          </w:tcPr>
          <w:p w14:paraId="0E4A3DCE"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32</w:t>
            </w:r>
          </w:p>
        </w:tc>
        <w:tc>
          <w:tcPr>
            <w:tcW w:w="11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31C31A"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r w:rsidRPr="007F4B11">
              <w:rPr>
                <w:rFonts w:ascii="Arial" w:eastAsia="Times New Roman" w:hAnsi="Arial" w:cs="Arial"/>
                <w:color w:val="000000"/>
                <w:sz w:val="20"/>
                <w:szCs w:val="20"/>
                <w:lang w:eastAsia="es-MX"/>
              </w:rPr>
              <w:t>El mecanismo para la asignación de plazas.</w:t>
            </w:r>
          </w:p>
        </w:tc>
        <w:tc>
          <w:tcPr>
            <w:tcW w:w="733" w:type="pct"/>
            <w:tcBorders>
              <w:top w:val="nil"/>
              <w:left w:val="nil"/>
              <w:bottom w:val="single" w:sz="4" w:space="0" w:color="000000"/>
              <w:right w:val="single" w:sz="4" w:space="0" w:color="000000"/>
            </w:tcBorders>
            <w:shd w:val="clear" w:color="auto" w:fill="auto"/>
            <w:vAlign w:val="center"/>
            <w:hideMark/>
          </w:tcPr>
          <w:p w14:paraId="7D16B048"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42</w:t>
            </w:r>
          </w:p>
        </w:tc>
        <w:tc>
          <w:tcPr>
            <w:tcW w:w="416" w:type="pct"/>
            <w:tcBorders>
              <w:top w:val="single" w:sz="4" w:space="0" w:color="000000"/>
              <w:left w:val="nil"/>
              <w:bottom w:val="single" w:sz="4" w:space="0" w:color="000000"/>
              <w:right w:val="nil"/>
            </w:tcBorders>
            <w:shd w:val="clear" w:color="auto" w:fill="auto"/>
            <w:vAlign w:val="center"/>
            <w:hideMark/>
          </w:tcPr>
          <w:p w14:paraId="6A75B350"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42</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6CF953" w14:textId="77777777" w:rsidR="00A2309F" w:rsidRPr="007F4B11" w:rsidRDefault="00A2309F" w:rsidP="00A2309F">
            <w:pPr>
              <w:spacing w:after="0" w:line="240" w:lineRule="auto"/>
              <w:jc w:val="center"/>
              <w:rPr>
                <w:rFonts w:ascii="Arial" w:eastAsia="Times New Roman" w:hAnsi="Arial" w:cs="Arial"/>
                <w:color w:val="000000"/>
                <w:sz w:val="20"/>
                <w:szCs w:val="20"/>
                <w:lang w:eastAsia="es-MX"/>
              </w:rPr>
            </w:pPr>
            <w:r w:rsidRPr="006A1419">
              <w:rPr>
                <w:rFonts w:ascii="Arial" w:hAnsi="Arial" w:cs="Arial"/>
                <w:color w:val="000000"/>
                <w:sz w:val="20"/>
                <w:szCs w:val="20"/>
              </w:rPr>
              <w:t>40</w:t>
            </w:r>
          </w:p>
        </w:tc>
        <w:tc>
          <w:tcPr>
            <w:tcW w:w="855" w:type="pct"/>
            <w:vMerge/>
            <w:tcBorders>
              <w:top w:val="single" w:sz="4" w:space="0" w:color="000000"/>
              <w:left w:val="single" w:sz="4" w:space="0" w:color="000000"/>
              <w:bottom w:val="single" w:sz="4" w:space="0" w:color="000000"/>
              <w:right w:val="single" w:sz="4" w:space="0" w:color="000000"/>
            </w:tcBorders>
            <w:vAlign w:val="center"/>
            <w:hideMark/>
          </w:tcPr>
          <w:p w14:paraId="2FA5C942"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232" w:type="pct"/>
            <w:vMerge/>
            <w:tcBorders>
              <w:top w:val="nil"/>
              <w:left w:val="single" w:sz="4" w:space="0" w:color="000000"/>
              <w:bottom w:val="single" w:sz="4" w:space="0" w:color="000000"/>
              <w:right w:val="single" w:sz="4" w:space="0" w:color="000000"/>
            </w:tcBorders>
            <w:vAlign w:val="center"/>
            <w:hideMark/>
          </w:tcPr>
          <w:p w14:paraId="0626B63B"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c>
          <w:tcPr>
            <w:tcW w:w="325" w:type="pct"/>
            <w:vMerge/>
            <w:tcBorders>
              <w:top w:val="single" w:sz="4" w:space="0" w:color="000000"/>
              <w:left w:val="single" w:sz="4" w:space="0" w:color="000000"/>
              <w:bottom w:val="single" w:sz="4" w:space="0" w:color="000000"/>
              <w:right w:val="single" w:sz="4" w:space="0" w:color="000000"/>
            </w:tcBorders>
            <w:vAlign w:val="center"/>
            <w:hideMark/>
          </w:tcPr>
          <w:p w14:paraId="1629B354" w14:textId="77777777" w:rsidR="00A2309F" w:rsidRPr="007F4B11" w:rsidRDefault="00A2309F" w:rsidP="00A2309F">
            <w:pPr>
              <w:spacing w:after="0" w:line="240" w:lineRule="auto"/>
              <w:jc w:val="left"/>
              <w:rPr>
                <w:rFonts w:ascii="Arial" w:eastAsia="Times New Roman" w:hAnsi="Arial" w:cs="Arial"/>
                <w:color w:val="000000"/>
                <w:sz w:val="20"/>
                <w:szCs w:val="20"/>
                <w:lang w:eastAsia="es-MX"/>
              </w:rPr>
            </w:pPr>
          </w:p>
        </w:tc>
      </w:tr>
    </w:tbl>
    <w:p w14:paraId="7150AF9D" w14:textId="77777777" w:rsidR="00B172A0" w:rsidRPr="007552A0" w:rsidRDefault="000C2DB6" w:rsidP="00810907">
      <w:pPr>
        <w:rPr>
          <w:rFonts w:ascii="Arial" w:hAnsi="Arial" w:cs="Arial"/>
          <w:sz w:val="18"/>
          <w:szCs w:val="24"/>
        </w:rPr>
      </w:pPr>
      <w:r w:rsidRPr="007F4B11">
        <w:rPr>
          <w:rFonts w:ascii="Arial" w:hAnsi="Arial" w:cs="Arial"/>
          <w:sz w:val="18"/>
          <w:szCs w:val="24"/>
        </w:rPr>
        <w:t xml:space="preserve">Fuente: INEE. Encuesta de </w:t>
      </w:r>
      <w:r w:rsidR="001D092A" w:rsidRPr="007F4B11">
        <w:rPr>
          <w:rFonts w:ascii="Arial" w:hAnsi="Arial" w:cs="Arial"/>
          <w:sz w:val="18"/>
          <w:szCs w:val="24"/>
        </w:rPr>
        <w:t xml:space="preserve">opinión </w:t>
      </w:r>
      <w:r w:rsidRPr="007F4B11">
        <w:rPr>
          <w:rFonts w:ascii="Arial" w:hAnsi="Arial" w:cs="Arial"/>
          <w:sz w:val="18"/>
          <w:szCs w:val="24"/>
        </w:rPr>
        <w:t>del pr</w:t>
      </w:r>
      <w:r w:rsidRPr="007552A0">
        <w:rPr>
          <w:rFonts w:ascii="Arial" w:hAnsi="Arial" w:cs="Arial"/>
          <w:sz w:val="18"/>
          <w:szCs w:val="24"/>
        </w:rPr>
        <w:t>oceso de ingreso en educación básica y media superior 2018</w:t>
      </w:r>
    </w:p>
    <w:p w14:paraId="3F6E1C56" w14:textId="77777777" w:rsidR="00BD5E54" w:rsidRPr="007F4B11" w:rsidRDefault="00BD5E54" w:rsidP="00810907">
      <w:pPr>
        <w:rPr>
          <w:rFonts w:ascii="Arial" w:hAnsi="Arial" w:cs="Arial"/>
          <w:sz w:val="18"/>
          <w:szCs w:val="24"/>
        </w:rPr>
      </w:pPr>
    </w:p>
    <w:p w14:paraId="7E41E448" w14:textId="7BE2C93B" w:rsidR="006B1AA1" w:rsidRPr="00D255CA" w:rsidRDefault="00C34703" w:rsidP="00FF3E35">
      <w:pPr>
        <w:pStyle w:val="Textodeglobo"/>
        <w:numPr>
          <w:ilvl w:val="0"/>
          <w:numId w:val="6"/>
        </w:numPr>
        <w:spacing w:after="20"/>
        <w:ind w:left="714" w:hanging="357"/>
        <w:outlineLvl w:val="0"/>
        <w:rPr>
          <w:rFonts w:ascii="Arial" w:hAnsi="Arial" w:cs="Arial"/>
          <w:b/>
          <w:sz w:val="24"/>
          <w:szCs w:val="24"/>
        </w:rPr>
      </w:pPr>
      <w:bookmarkStart w:id="27" w:name="_Toc3918349"/>
      <w:r w:rsidRPr="007F4B11">
        <w:rPr>
          <w:rFonts w:ascii="Arial" w:hAnsi="Arial" w:cs="Arial"/>
          <w:b/>
          <w:sz w:val="24"/>
          <w:szCs w:val="24"/>
        </w:rPr>
        <w:t xml:space="preserve">Resultados de la encuesta de </w:t>
      </w:r>
      <w:r w:rsidR="00D255CA">
        <w:rPr>
          <w:rFonts w:ascii="Arial" w:hAnsi="Arial" w:cs="Arial"/>
          <w:b/>
          <w:sz w:val="24"/>
          <w:szCs w:val="24"/>
        </w:rPr>
        <w:t>opinión</w:t>
      </w:r>
      <w:r w:rsidR="00D255CA" w:rsidRPr="00D255CA">
        <w:rPr>
          <w:rFonts w:ascii="Arial" w:hAnsi="Arial" w:cs="Arial"/>
          <w:b/>
          <w:sz w:val="24"/>
          <w:szCs w:val="24"/>
        </w:rPr>
        <w:t xml:space="preserve"> </w:t>
      </w:r>
      <w:r w:rsidRPr="00D255CA">
        <w:rPr>
          <w:rFonts w:ascii="Arial" w:hAnsi="Arial" w:cs="Arial"/>
          <w:b/>
          <w:sz w:val="24"/>
          <w:szCs w:val="24"/>
        </w:rPr>
        <w:t>para promoción</w:t>
      </w:r>
      <w:bookmarkEnd w:id="27"/>
    </w:p>
    <w:p w14:paraId="40DFA494" w14:textId="77777777" w:rsidR="00C34703" w:rsidRPr="007F4B11" w:rsidRDefault="00070617" w:rsidP="00DB411B">
      <w:pPr>
        <w:spacing w:after="0"/>
        <w:outlineLvl w:val="1"/>
        <w:rPr>
          <w:rFonts w:ascii="Arial" w:hAnsi="Arial" w:cs="Arial"/>
          <w:b/>
          <w:sz w:val="24"/>
        </w:rPr>
      </w:pPr>
      <w:bookmarkStart w:id="28" w:name="_Toc3918350"/>
      <w:r w:rsidRPr="007F4B11">
        <w:rPr>
          <w:rFonts w:ascii="Arial" w:hAnsi="Arial" w:cs="Arial"/>
          <w:b/>
          <w:sz w:val="24"/>
        </w:rPr>
        <w:t>3.1</w:t>
      </w:r>
      <w:r w:rsidR="00397D9D" w:rsidRPr="007F4B11">
        <w:rPr>
          <w:rFonts w:ascii="Arial" w:hAnsi="Arial" w:cs="Arial"/>
          <w:b/>
          <w:sz w:val="24"/>
        </w:rPr>
        <w:t>.</w:t>
      </w:r>
      <w:r w:rsidRPr="007F4B11">
        <w:rPr>
          <w:rFonts w:ascii="Arial" w:hAnsi="Arial" w:cs="Arial"/>
          <w:b/>
          <w:sz w:val="24"/>
        </w:rPr>
        <w:t xml:space="preserve"> </w:t>
      </w:r>
      <w:r w:rsidR="00C34703" w:rsidRPr="007F4B11">
        <w:rPr>
          <w:rFonts w:ascii="Arial" w:hAnsi="Arial" w:cs="Arial"/>
          <w:b/>
          <w:sz w:val="24"/>
        </w:rPr>
        <w:t>Aspectos generales</w:t>
      </w:r>
      <w:bookmarkEnd w:id="28"/>
    </w:p>
    <w:p w14:paraId="5EB99682" w14:textId="77777777" w:rsidR="00C34703" w:rsidRPr="007F4B11" w:rsidRDefault="00C34703" w:rsidP="00937633">
      <w:pPr>
        <w:spacing w:after="0"/>
        <w:rPr>
          <w:rFonts w:ascii="Arial" w:hAnsi="Arial" w:cs="Arial"/>
          <w:sz w:val="24"/>
        </w:rPr>
      </w:pPr>
      <w:r w:rsidRPr="007F4B11">
        <w:rPr>
          <w:rFonts w:ascii="Arial" w:hAnsi="Arial" w:cs="Arial"/>
          <w:sz w:val="24"/>
        </w:rPr>
        <w:t>La encuesta para docentes que participaron en el examen de oposición para promoción a puestos de dirección, supervisión y asesoría técnica pedagógica se llevó a cabo en 3</w:t>
      </w:r>
      <w:r w:rsidR="00DB401C" w:rsidRPr="007F4B11">
        <w:rPr>
          <w:rFonts w:ascii="Arial" w:hAnsi="Arial" w:cs="Arial"/>
          <w:sz w:val="24"/>
        </w:rPr>
        <w:t>0</w:t>
      </w:r>
      <w:r w:rsidR="00D85FAF" w:rsidRPr="007F4B11">
        <w:rPr>
          <w:rFonts w:ascii="Arial" w:hAnsi="Arial" w:cs="Arial"/>
          <w:sz w:val="24"/>
        </w:rPr>
        <w:t xml:space="preserve"> entidades federativas</w:t>
      </w:r>
      <w:r w:rsidR="00A371B1" w:rsidRPr="007F4B11">
        <w:rPr>
          <w:rStyle w:val="fontstyle01"/>
          <w:rFonts w:ascii="Arial" w:hAnsi="Arial" w:cs="Arial"/>
          <w:sz w:val="24"/>
          <w:vertAlign w:val="superscript"/>
        </w:rPr>
        <w:footnoteReference w:id="3"/>
      </w:r>
      <w:r w:rsidR="00D85FAF" w:rsidRPr="007F4B11">
        <w:rPr>
          <w:rFonts w:ascii="Arial" w:hAnsi="Arial" w:cs="Arial"/>
          <w:sz w:val="24"/>
        </w:rPr>
        <w:t>.</w:t>
      </w:r>
      <w:r w:rsidRPr="007F4B11">
        <w:rPr>
          <w:rFonts w:ascii="Arial" w:hAnsi="Arial" w:cs="Arial"/>
          <w:sz w:val="24"/>
        </w:rPr>
        <w:t xml:space="preserve"> Se aplicó durante el receso o al término de la aplicación de la evaluación a los docentes de educación básica (EB) y educación media superior (EMS)</w:t>
      </w:r>
      <w:r w:rsidR="005969E9" w:rsidRPr="007552A0">
        <w:rPr>
          <w:rFonts w:ascii="Arial" w:hAnsi="Arial" w:cs="Arial"/>
          <w:sz w:val="24"/>
        </w:rPr>
        <w:t>,</w:t>
      </w:r>
      <w:r w:rsidRPr="007552A0">
        <w:rPr>
          <w:rFonts w:ascii="Arial" w:hAnsi="Arial" w:cs="Arial"/>
          <w:sz w:val="24"/>
        </w:rPr>
        <w:t xml:space="preserve"> en las fechas previstas para el examen: </w:t>
      </w:r>
      <w:r w:rsidR="00D85FAF" w:rsidRPr="007552A0">
        <w:rPr>
          <w:rFonts w:ascii="Arial" w:hAnsi="Arial" w:cs="Arial"/>
          <w:sz w:val="24"/>
        </w:rPr>
        <w:t>5</w:t>
      </w:r>
      <w:r w:rsidRPr="007552A0">
        <w:rPr>
          <w:rFonts w:ascii="Arial" w:hAnsi="Arial" w:cs="Arial"/>
          <w:sz w:val="24"/>
        </w:rPr>
        <w:t xml:space="preserve"> </w:t>
      </w:r>
      <w:r w:rsidR="00D85FAF" w:rsidRPr="007552A0">
        <w:rPr>
          <w:rFonts w:ascii="Arial" w:hAnsi="Arial" w:cs="Arial"/>
          <w:sz w:val="24"/>
        </w:rPr>
        <w:t>y 6</w:t>
      </w:r>
      <w:r w:rsidRPr="007552A0">
        <w:rPr>
          <w:rFonts w:ascii="Arial" w:hAnsi="Arial" w:cs="Arial"/>
          <w:sz w:val="24"/>
        </w:rPr>
        <w:t xml:space="preserve"> de mayo</w:t>
      </w:r>
      <w:r w:rsidR="00762ED1" w:rsidRPr="007F4B11">
        <w:rPr>
          <w:rFonts w:ascii="Arial" w:hAnsi="Arial" w:cs="Arial"/>
          <w:sz w:val="24"/>
        </w:rPr>
        <w:t xml:space="preserve"> de 2018</w:t>
      </w:r>
      <w:r w:rsidRPr="007F4B11">
        <w:rPr>
          <w:rFonts w:ascii="Arial" w:hAnsi="Arial" w:cs="Arial"/>
          <w:sz w:val="24"/>
        </w:rPr>
        <w:t xml:space="preserve"> en EB, y el 1</w:t>
      </w:r>
      <w:r w:rsidR="00D85FAF" w:rsidRPr="007F4B11">
        <w:rPr>
          <w:rFonts w:ascii="Arial" w:hAnsi="Arial" w:cs="Arial"/>
          <w:sz w:val="24"/>
        </w:rPr>
        <w:t>2</w:t>
      </w:r>
      <w:r w:rsidRPr="007F4B11">
        <w:rPr>
          <w:rFonts w:ascii="Arial" w:hAnsi="Arial" w:cs="Arial"/>
          <w:sz w:val="24"/>
        </w:rPr>
        <w:t xml:space="preserve"> y 1</w:t>
      </w:r>
      <w:r w:rsidR="00D85FAF" w:rsidRPr="007F4B11">
        <w:rPr>
          <w:rFonts w:ascii="Arial" w:hAnsi="Arial" w:cs="Arial"/>
          <w:sz w:val="24"/>
        </w:rPr>
        <w:t>3</w:t>
      </w:r>
      <w:r w:rsidRPr="007F4B11">
        <w:rPr>
          <w:rFonts w:ascii="Arial" w:hAnsi="Arial" w:cs="Arial"/>
          <w:sz w:val="24"/>
        </w:rPr>
        <w:t xml:space="preserve"> de mayo</w:t>
      </w:r>
      <w:r w:rsidR="00762ED1" w:rsidRPr="007F4B11">
        <w:rPr>
          <w:rFonts w:ascii="Arial" w:hAnsi="Arial" w:cs="Arial"/>
          <w:sz w:val="24"/>
        </w:rPr>
        <w:t xml:space="preserve"> de 2018</w:t>
      </w:r>
      <w:r w:rsidRPr="007F4B11">
        <w:rPr>
          <w:rFonts w:ascii="Arial" w:hAnsi="Arial" w:cs="Arial"/>
          <w:sz w:val="24"/>
        </w:rPr>
        <w:t xml:space="preserve"> para EMS.</w:t>
      </w:r>
    </w:p>
    <w:p w14:paraId="10CFE3C7" w14:textId="77777777" w:rsidR="00EC7677" w:rsidRPr="007F4B11" w:rsidRDefault="00EC7677" w:rsidP="00937633">
      <w:pPr>
        <w:spacing w:after="0"/>
        <w:rPr>
          <w:rFonts w:ascii="Arial" w:hAnsi="Arial" w:cs="Arial"/>
        </w:rPr>
      </w:pPr>
    </w:p>
    <w:p w14:paraId="12620803" w14:textId="04291DB9" w:rsidR="005969E9" w:rsidRDefault="00C34703" w:rsidP="00DB411B">
      <w:pPr>
        <w:spacing w:after="0"/>
        <w:rPr>
          <w:rFonts w:ascii="Arial" w:hAnsi="Arial" w:cs="Arial"/>
          <w:sz w:val="24"/>
        </w:rPr>
      </w:pPr>
      <w:r w:rsidRPr="007F4B11">
        <w:rPr>
          <w:rFonts w:ascii="Arial" w:hAnsi="Arial" w:cs="Arial"/>
          <w:sz w:val="24"/>
        </w:rPr>
        <w:t xml:space="preserve">Para el análisis se consideró la información válida de </w:t>
      </w:r>
      <w:r w:rsidR="00762ED1" w:rsidRPr="007F4B11">
        <w:rPr>
          <w:rFonts w:ascii="Arial" w:hAnsi="Arial" w:cs="Arial"/>
          <w:sz w:val="24"/>
        </w:rPr>
        <w:t>2</w:t>
      </w:r>
      <w:r w:rsidRPr="007F4B11">
        <w:rPr>
          <w:rFonts w:ascii="Arial" w:hAnsi="Arial" w:cs="Arial"/>
          <w:sz w:val="24"/>
        </w:rPr>
        <w:t xml:space="preserve"> </w:t>
      </w:r>
      <w:r w:rsidR="00762ED1" w:rsidRPr="007F4B11">
        <w:rPr>
          <w:rFonts w:ascii="Arial" w:hAnsi="Arial" w:cs="Arial"/>
          <w:sz w:val="24"/>
        </w:rPr>
        <w:t xml:space="preserve">474 encuestas. </w:t>
      </w:r>
      <w:r w:rsidRPr="007F4B11">
        <w:rPr>
          <w:rFonts w:ascii="Arial" w:hAnsi="Arial" w:cs="Arial"/>
          <w:sz w:val="24"/>
        </w:rPr>
        <w:t>Al igual que en la encuesta para ingreso, los resultados de la encuesta para promoción son indicativos, sin pretensiones de generalización, por corresponder a un tipo de muestreo no probabilístico.</w:t>
      </w:r>
    </w:p>
    <w:p w14:paraId="55DA0FD7" w14:textId="77777777" w:rsidR="00E729E7" w:rsidRPr="007F4B11" w:rsidRDefault="00E729E7" w:rsidP="00E729E7">
      <w:pPr>
        <w:spacing w:after="0"/>
        <w:rPr>
          <w:rFonts w:ascii="Arial" w:hAnsi="Arial" w:cs="Arial"/>
          <w:sz w:val="24"/>
        </w:rPr>
      </w:pPr>
      <w:r w:rsidRPr="007F4B11">
        <w:rPr>
          <w:rFonts w:ascii="Arial" w:hAnsi="Arial" w:cs="Arial"/>
          <w:b/>
          <w:sz w:val="24"/>
        </w:rPr>
        <w:t>Grupos de edad</w:t>
      </w:r>
      <w:r w:rsidRPr="007F4B11">
        <w:rPr>
          <w:rFonts w:ascii="Arial" w:hAnsi="Arial" w:cs="Arial"/>
          <w:sz w:val="24"/>
        </w:rPr>
        <w:t>. Del total de docentes encuestados, 92.1% pertenece a EB y 7.9</w:t>
      </w:r>
      <w:r w:rsidR="00B608F9" w:rsidRPr="007F4B11">
        <w:rPr>
          <w:rFonts w:ascii="Arial" w:hAnsi="Arial" w:cs="Arial"/>
          <w:sz w:val="24"/>
        </w:rPr>
        <w:t xml:space="preserve">% a EMS. Por grupos de edad, </w:t>
      </w:r>
      <w:r w:rsidRPr="007F4B11">
        <w:rPr>
          <w:rFonts w:ascii="Arial" w:hAnsi="Arial" w:cs="Arial"/>
          <w:sz w:val="24"/>
        </w:rPr>
        <w:t>76.</w:t>
      </w:r>
      <w:r w:rsidR="00B608F9" w:rsidRPr="007F4B11">
        <w:rPr>
          <w:rFonts w:ascii="Arial" w:hAnsi="Arial" w:cs="Arial"/>
          <w:sz w:val="24"/>
        </w:rPr>
        <w:t>2</w:t>
      </w:r>
      <w:r w:rsidRPr="007F4B11">
        <w:rPr>
          <w:rFonts w:ascii="Arial" w:hAnsi="Arial" w:cs="Arial"/>
          <w:sz w:val="24"/>
        </w:rPr>
        <w:t xml:space="preserve">% de los sustentantes de EB se encuentra entre los 26 y los 43 años de edad, mientras que en </w:t>
      </w:r>
      <w:r w:rsidR="00B608F9" w:rsidRPr="007F4B11">
        <w:rPr>
          <w:rFonts w:ascii="Arial" w:hAnsi="Arial" w:cs="Arial"/>
          <w:sz w:val="24"/>
        </w:rPr>
        <w:t xml:space="preserve">EMS </w:t>
      </w:r>
      <w:r w:rsidRPr="007F4B11">
        <w:rPr>
          <w:rFonts w:ascii="Arial" w:hAnsi="Arial" w:cs="Arial"/>
          <w:sz w:val="24"/>
        </w:rPr>
        <w:t xml:space="preserve">67.2% se ubica en los mismos rangos de edad (ver </w:t>
      </w:r>
      <w:r w:rsidR="00B608F9" w:rsidRPr="007F4B11">
        <w:rPr>
          <w:rFonts w:ascii="Arial" w:hAnsi="Arial" w:cs="Arial"/>
          <w:sz w:val="24"/>
        </w:rPr>
        <w:t>tabla 9</w:t>
      </w:r>
      <w:r w:rsidRPr="007F4B11">
        <w:rPr>
          <w:rFonts w:ascii="Arial" w:hAnsi="Arial" w:cs="Arial"/>
          <w:sz w:val="24"/>
        </w:rPr>
        <w:t xml:space="preserve">). En EB los encuestados son en su mayoría mujeres </w:t>
      </w:r>
      <w:r w:rsidRPr="007F4B11">
        <w:rPr>
          <w:rFonts w:ascii="Arial" w:hAnsi="Arial" w:cs="Arial"/>
          <w:sz w:val="24"/>
        </w:rPr>
        <w:lastRenderedPageBreak/>
        <w:t>(62.9%)</w:t>
      </w:r>
      <w:r w:rsidRPr="007F4B11">
        <w:rPr>
          <w:rStyle w:val="fontstyle01"/>
          <w:rFonts w:ascii="Arial" w:hAnsi="Arial" w:cs="Arial"/>
          <w:sz w:val="24"/>
          <w:vertAlign w:val="superscript"/>
        </w:rPr>
        <w:footnoteReference w:id="4"/>
      </w:r>
      <w:r w:rsidRPr="007F4B11">
        <w:rPr>
          <w:rFonts w:ascii="Arial" w:hAnsi="Arial" w:cs="Arial"/>
          <w:sz w:val="24"/>
        </w:rPr>
        <w:t xml:space="preserve"> mientras que en EMS el mayor porcentaje corresponde a hombres (55.4%).</w:t>
      </w:r>
    </w:p>
    <w:p w14:paraId="299E8027" w14:textId="77777777" w:rsidR="00E729E7" w:rsidRPr="007552A0" w:rsidRDefault="00E729E7" w:rsidP="00E729E7">
      <w:pPr>
        <w:spacing w:after="0"/>
        <w:rPr>
          <w:rFonts w:ascii="Arial" w:hAnsi="Arial" w:cs="Arial"/>
          <w:sz w:val="24"/>
        </w:rPr>
      </w:pPr>
    </w:p>
    <w:p w14:paraId="40A711DD" w14:textId="77777777" w:rsidR="00E729E7" w:rsidRPr="007F4B11" w:rsidRDefault="00E729E7" w:rsidP="00E729E7">
      <w:pPr>
        <w:pStyle w:val="Descripcin"/>
        <w:spacing w:after="20"/>
        <w:rPr>
          <w:rFonts w:ascii="Arial" w:hAnsi="Arial" w:cs="Arial"/>
        </w:rPr>
      </w:pPr>
      <w:bookmarkStart w:id="29" w:name="_Toc3918276"/>
      <w:r w:rsidRPr="006A1419">
        <w:rPr>
          <w:rFonts w:ascii="Arial" w:eastAsia="Calibri" w:hAnsi="Arial" w:cs="Arial"/>
          <w:b/>
          <w:i w:val="0"/>
          <w:iCs w:val="0"/>
          <w:color w:val="auto"/>
          <w:sz w:val="22"/>
          <w:szCs w:val="22"/>
        </w:rPr>
        <w:t xml:space="preserve">Tabla </w:t>
      </w:r>
      <w:r w:rsidRPr="00692BBA">
        <w:rPr>
          <w:rFonts w:ascii="Arial" w:eastAsia="Calibri" w:hAnsi="Arial" w:cs="Arial"/>
          <w:b/>
          <w:i w:val="0"/>
          <w:iCs w:val="0"/>
          <w:color w:val="auto"/>
          <w:sz w:val="22"/>
          <w:szCs w:val="22"/>
        </w:rPr>
        <w:fldChar w:fldCharType="begin"/>
      </w:r>
      <w:r w:rsidRPr="006A1419">
        <w:rPr>
          <w:rFonts w:ascii="Arial" w:eastAsia="Calibri" w:hAnsi="Arial" w:cs="Arial"/>
          <w:b/>
          <w:i w:val="0"/>
          <w:iCs w:val="0"/>
          <w:color w:val="auto"/>
          <w:sz w:val="22"/>
          <w:szCs w:val="22"/>
        </w:rPr>
        <w:instrText xml:space="preserve"> SEQ Tabla \* ARABIC </w:instrText>
      </w:r>
      <w:r w:rsidRPr="00692BBA">
        <w:rPr>
          <w:rFonts w:ascii="Arial" w:eastAsia="Calibri" w:hAnsi="Arial" w:cs="Arial"/>
          <w:b/>
          <w:i w:val="0"/>
          <w:iCs w:val="0"/>
          <w:color w:val="auto"/>
          <w:sz w:val="22"/>
          <w:szCs w:val="22"/>
        </w:rPr>
        <w:fldChar w:fldCharType="separate"/>
      </w:r>
      <w:r w:rsidR="00E51E82" w:rsidRPr="006A1419">
        <w:rPr>
          <w:rFonts w:ascii="Arial" w:eastAsia="Calibri" w:hAnsi="Arial" w:cs="Arial"/>
          <w:b/>
          <w:i w:val="0"/>
          <w:iCs w:val="0"/>
          <w:noProof/>
          <w:color w:val="auto"/>
          <w:sz w:val="22"/>
          <w:szCs w:val="22"/>
        </w:rPr>
        <w:t>9</w:t>
      </w:r>
      <w:r w:rsidRPr="00692BBA">
        <w:rPr>
          <w:rFonts w:ascii="Arial" w:eastAsia="Calibri" w:hAnsi="Arial" w:cs="Arial"/>
          <w:b/>
          <w:i w:val="0"/>
          <w:iCs w:val="0"/>
          <w:color w:val="auto"/>
          <w:sz w:val="22"/>
          <w:szCs w:val="22"/>
        </w:rPr>
        <w:fldChar w:fldCharType="end"/>
      </w:r>
      <w:r w:rsidRPr="006A1419">
        <w:rPr>
          <w:rFonts w:ascii="Arial" w:eastAsia="Calibri" w:hAnsi="Arial" w:cs="Arial"/>
          <w:b/>
          <w:i w:val="0"/>
          <w:iCs w:val="0"/>
          <w:color w:val="auto"/>
          <w:sz w:val="22"/>
          <w:szCs w:val="22"/>
        </w:rPr>
        <w:t xml:space="preserve"> Distribución porcentual de los encuestados por tipo educativo y sexo según grupo de edad. Promoción.</w:t>
      </w:r>
      <w:bookmarkEnd w:id="29"/>
    </w:p>
    <w:tbl>
      <w:tblPr>
        <w:tblStyle w:val="Tablaconcuadrcula"/>
        <w:tblW w:w="0" w:type="auto"/>
        <w:tblLook w:val="04A0" w:firstRow="1" w:lastRow="0" w:firstColumn="1" w:lastColumn="0" w:noHBand="0" w:noVBand="1"/>
      </w:tblPr>
      <w:tblGrid>
        <w:gridCol w:w="1194"/>
        <w:gridCol w:w="1194"/>
        <w:gridCol w:w="1194"/>
        <w:gridCol w:w="1194"/>
        <w:gridCol w:w="1194"/>
        <w:gridCol w:w="1194"/>
        <w:gridCol w:w="1194"/>
      </w:tblGrid>
      <w:tr w:rsidR="00E729E7" w:rsidRPr="007F4B11" w14:paraId="2CDC99FF" w14:textId="77777777" w:rsidTr="00B608F9">
        <w:trPr>
          <w:trHeight w:val="228"/>
        </w:trPr>
        <w:tc>
          <w:tcPr>
            <w:tcW w:w="1194" w:type="dxa"/>
            <w:vMerge w:val="restart"/>
            <w:vAlign w:val="center"/>
            <w:hideMark/>
          </w:tcPr>
          <w:p w14:paraId="64651FE1" w14:textId="77777777" w:rsidR="00E729E7" w:rsidRPr="007552A0" w:rsidRDefault="00E729E7" w:rsidP="00B608F9">
            <w:pPr>
              <w:spacing w:after="20"/>
              <w:jc w:val="center"/>
              <w:rPr>
                <w:rFonts w:ascii="Arial" w:hAnsi="Arial" w:cs="Arial"/>
                <w:sz w:val="20"/>
                <w:szCs w:val="20"/>
              </w:rPr>
            </w:pPr>
            <w:r w:rsidRPr="007552A0">
              <w:rPr>
                <w:rFonts w:ascii="Arial" w:hAnsi="Arial" w:cs="Arial"/>
                <w:sz w:val="20"/>
                <w:szCs w:val="20"/>
              </w:rPr>
              <w:t>Grupos de edad</w:t>
            </w:r>
          </w:p>
        </w:tc>
        <w:tc>
          <w:tcPr>
            <w:tcW w:w="2388" w:type="dxa"/>
            <w:gridSpan w:val="2"/>
            <w:vAlign w:val="center"/>
            <w:hideMark/>
          </w:tcPr>
          <w:p w14:paraId="1684D75A"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General (%)</w:t>
            </w:r>
          </w:p>
        </w:tc>
        <w:tc>
          <w:tcPr>
            <w:tcW w:w="2388" w:type="dxa"/>
            <w:gridSpan w:val="2"/>
            <w:vAlign w:val="center"/>
            <w:hideMark/>
          </w:tcPr>
          <w:p w14:paraId="01465EA8"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Básica (%)</w:t>
            </w:r>
          </w:p>
        </w:tc>
        <w:tc>
          <w:tcPr>
            <w:tcW w:w="2388" w:type="dxa"/>
            <w:gridSpan w:val="2"/>
            <w:vAlign w:val="center"/>
            <w:hideMark/>
          </w:tcPr>
          <w:p w14:paraId="03AA0709" w14:textId="77777777" w:rsidR="00E729E7" w:rsidRPr="007F4B11" w:rsidRDefault="00E729E7" w:rsidP="00B608F9">
            <w:pPr>
              <w:spacing w:after="20"/>
              <w:jc w:val="center"/>
              <w:rPr>
                <w:rFonts w:ascii="Arial" w:hAnsi="Arial" w:cs="Arial"/>
                <w:sz w:val="20"/>
                <w:szCs w:val="20"/>
              </w:rPr>
            </w:pPr>
            <w:r w:rsidRPr="007F4B11">
              <w:rPr>
                <w:rFonts w:ascii="Arial" w:hAnsi="Arial" w:cs="Arial"/>
                <w:sz w:val="20"/>
                <w:szCs w:val="20"/>
              </w:rPr>
              <w:t>Media Superior (%)</w:t>
            </w:r>
          </w:p>
        </w:tc>
      </w:tr>
      <w:tr w:rsidR="00E729E7" w:rsidRPr="007F4B11" w14:paraId="0CEA2EA9" w14:textId="77777777" w:rsidTr="00B608F9">
        <w:trPr>
          <w:trHeight w:val="318"/>
        </w:trPr>
        <w:tc>
          <w:tcPr>
            <w:tcW w:w="1194" w:type="dxa"/>
            <w:vMerge/>
            <w:hideMark/>
          </w:tcPr>
          <w:p w14:paraId="260C93AD" w14:textId="77777777" w:rsidR="00E729E7" w:rsidRPr="007F4B11" w:rsidRDefault="00E729E7" w:rsidP="00B608F9">
            <w:pPr>
              <w:rPr>
                <w:rFonts w:ascii="Arial" w:hAnsi="Arial" w:cs="Arial"/>
                <w:sz w:val="20"/>
                <w:szCs w:val="20"/>
              </w:rPr>
            </w:pPr>
          </w:p>
        </w:tc>
        <w:tc>
          <w:tcPr>
            <w:tcW w:w="1194" w:type="dxa"/>
            <w:vAlign w:val="center"/>
            <w:hideMark/>
          </w:tcPr>
          <w:p w14:paraId="4B8A2BB3"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Mujeres</w:t>
            </w:r>
          </w:p>
        </w:tc>
        <w:tc>
          <w:tcPr>
            <w:tcW w:w="1194" w:type="dxa"/>
            <w:vAlign w:val="center"/>
            <w:hideMark/>
          </w:tcPr>
          <w:p w14:paraId="0EBB5E0A"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Hombres</w:t>
            </w:r>
          </w:p>
        </w:tc>
        <w:tc>
          <w:tcPr>
            <w:tcW w:w="1194" w:type="dxa"/>
            <w:vAlign w:val="center"/>
            <w:hideMark/>
          </w:tcPr>
          <w:p w14:paraId="451365EC"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Mujeres</w:t>
            </w:r>
          </w:p>
        </w:tc>
        <w:tc>
          <w:tcPr>
            <w:tcW w:w="1194" w:type="dxa"/>
            <w:vAlign w:val="center"/>
            <w:hideMark/>
          </w:tcPr>
          <w:p w14:paraId="1439E2BB"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Hombres</w:t>
            </w:r>
          </w:p>
        </w:tc>
        <w:tc>
          <w:tcPr>
            <w:tcW w:w="1194" w:type="dxa"/>
            <w:vAlign w:val="center"/>
            <w:hideMark/>
          </w:tcPr>
          <w:p w14:paraId="0BBBEB2A" w14:textId="77777777" w:rsidR="00E729E7" w:rsidRPr="007F4B11" w:rsidRDefault="00E729E7" w:rsidP="00B608F9">
            <w:pPr>
              <w:spacing w:after="20"/>
              <w:jc w:val="center"/>
              <w:rPr>
                <w:rFonts w:ascii="Arial" w:hAnsi="Arial" w:cs="Arial"/>
                <w:sz w:val="20"/>
                <w:szCs w:val="20"/>
              </w:rPr>
            </w:pPr>
            <w:r w:rsidRPr="007F4B11">
              <w:rPr>
                <w:rFonts w:ascii="Arial" w:hAnsi="Arial" w:cs="Arial"/>
                <w:sz w:val="20"/>
                <w:szCs w:val="20"/>
              </w:rPr>
              <w:t>Mujeres</w:t>
            </w:r>
          </w:p>
        </w:tc>
        <w:tc>
          <w:tcPr>
            <w:tcW w:w="1194" w:type="dxa"/>
            <w:vAlign w:val="center"/>
            <w:hideMark/>
          </w:tcPr>
          <w:p w14:paraId="43396BD2"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Hombres</w:t>
            </w:r>
          </w:p>
        </w:tc>
      </w:tr>
      <w:tr w:rsidR="00E729E7" w:rsidRPr="007F4B11" w14:paraId="1CE7BA39" w14:textId="77777777" w:rsidTr="00B608F9">
        <w:trPr>
          <w:trHeight w:val="248"/>
        </w:trPr>
        <w:tc>
          <w:tcPr>
            <w:tcW w:w="1194" w:type="dxa"/>
            <w:hideMark/>
          </w:tcPr>
          <w:p w14:paraId="0F0CB4EE"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20-25</w:t>
            </w:r>
          </w:p>
        </w:tc>
        <w:tc>
          <w:tcPr>
            <w:tcW w:w="1194" w:type="dxa"/>
            <w:noWrap/>
            <w:hideMark/>
          </w:tcPr>
          <w:p w14:paraId="7585D664" w14:textId="77777777" w:rsidR="00E729E7" w:rsidRPr="007552A0" w:rsidRDefault="00E729E7" w:rsidP="00B608F9">
            <w:pPr>
              <w:jc w:val="center"/>
              <w:rPr>
                <w:rFonts w:ascii="Arial" w:hAnsi="Arial" w:cs="Arial"/>
                <w:sz w:val="20"/>
                <w:szCs w:val="20"/>
              </w:rPr>
            </w:pPr>
            <w:r w:rsidRPr="007552A0">
              <w:rPr>
                <w:rFonts w:ascii="Arial" w:hAnsi="Arial" w:cs="Arial"/>
                <w:sz w:val="20"/>
                <w:szCs w:val="20"/>
              </w:rPr>
              <w:t>0.9</w:t>
            </w:r>
          </w:p>
        </w:tc>
        <w:tc>
          <w:tcPr>
            <w:tcW w:w="1194" w:type="dxa"/>
            <w:noWrap/>
            <w:hideMark/>
          </w:tcPr>
          <w:p w14:paraId="2A7EA28E"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0.6</w:t>
            </w:r>
          </w:p>
        </w:tc>
        <w:tc>
          <w:tcPr>
            <w:tcW w:w="1194" w:type="dxa"/>
            <w:noWrap/>
            <w:hideMark/>
          </w:tcPr>
          <w:p w14:paraId="572EEE89"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0.7</w:t>
            </w:r>
          </w:p>
        </w:tc>
        <w:tc>
          <w:tcPr>
            <w:tcW w:w="1194" w:type="dxa"/>
            <w:noWrap/>
            <w:hideMark/>
          </w:tcPr>
          <w:p w14:paraId="3E81EC84"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0.3</w:t>
            </w:r>
          </w:p>
        </w:tc>
        <w:tc>
          <w:tcPr>
            <w:tcW w:w="1194" w:type="dxa"/>
            <w:noWrap/>
            <w:hideMark/>
          </w:tcPr>
          <w:p w14:paraId="195B4944"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2.2</w:t>
            </w:r>
          </w:p>
        </w:tc>
        <w:tc>
          <w:tcPr>
            <w:tcW w:w="1194" w:type="dxa"/>
            <w:noWrap/>
            <w:hideMark/>
          </w:tcPr>
          <w:p w14:paraId="5E1669DA"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2.2</w:t>
            </w:r>
          </w:p>
        </w:tc>
      </w:tr>
      <w:tr w:rsidR="00E729E7" w:rsidRPr="007F4B11" w14:paraId="10CE7BA9" w14:textId="77777777" w:rsidTr="00B608F9">
        <w:trPr>
          <w:trHeight w:val="236"/>
        </w:trPr>
        <w:tc>
          <w:tcPr>
            <w:tcW w:w="1194" w:type="dxa"/>
            <w:hideMark/>
          </w:tcPr>
          <w:p w14:paraId="00DFD103"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26-31</w:t>
            </w:r>
          </w:p>
        </w:tc>
        <w:tc>
          <w:tcPr>
            <w:tcW w:w="1194" w:type="dxa"/>
            <w:noWrap/>
            <w:hideMark/>
          </w:tcPr>
          <w:p w14:paraId="25620B53" w14:textId="77777777" w:rsidR="00E729E7" w:rsidRPr="007552A0" w:rsidRDefault="00E729E7" w:rsidP="00B608F9">
            <w:pPr>
              <w:jc w:val="center"/>
              <w:rPr>
                <w:rFonts w:ascii="Arial" w:hAnsi="Arial" w:cs="Arial"/>
                <w:sz w:val="20"/>
                <w:szCs w:val="20"/>
              </w:rPr>
            </w:pPr>
            <w:r w:rsidRPr="007552A0">
              <w:rPr>
                <w:rFonts w:ascii="Arial" w:hAnsi="Arial" w:cs="Arial"/>
                <w:sz w:val="20"/>
                <w:szCs w:val="20"/>
              </w:rPr>
              <w:t>14.0</w:t>
            </w:r>
          </w:p>
        </w:tc>
        <w:tc>
          <w:tcPr>
            <w:tcW w:w="1194" w:type="dxa"/>
            <w:noWrap/>
            <w:hideMark/>
          </w:tcPr>
          <w:p w14:paraId="3D594193"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6.6</w:t>
            </w:r>
          </w:p>
        </w:tc>
        <w:tc>
          <w:tcPr>
            <w:tcW w:w="1194" w:type="dxa"/>
            <w:noWrap/>
            <w:hideMark/>
          </w:tcPr>
          <w:p w14:paraId="24358241"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15.0</w:t>
            </w:r>
          </w:p>
        </w:tc>
        <w:tc>
          <w:tcPr>
            <w:tcW w:w="1194" w:type="dxa"/>
            <w:noWrap/>
            <w:hideMark/>
          </w:tcPr>
          <w:p w14:paraId="33D2AB51"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6.4</w:t>
            </w:r>
          </w:p>
        </w:tc>
        <w:tc>
          <w:tcPr>
            <w:tcW w:w="1194" w:type="dxa"/>
            <w:noWrap/>
            <w:hideMark/>
          </w:tcPr>
          <w:p w14:paraId="340302A4"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8.3</w:t>
            </w:r>
          </w:p>
        </w:tc>
        <w:tc>
          <w:tcPr>
            <w:tcW w:w="1194" w:type="dxa"/>
            <w:noWrap/>
            <w:hideMark/>
          </w:tcPr>
          <w:p w14:paraId="72891A9A"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7.9</w:t>
            </w:r>
          </w:p>
        </w:tc>
      </w:tr>
      <w:tr w:rsidR="00E729E7" w:rsidRPr="007F4B11" w14:paraId="7695338C" w14:textId="77777777" w:rsidTr="00B608F9">
        <w:trPr>
          <w:trHeight w:val="236"/>
        </w:trPr>
        <w:tc>
          <w:tcPr>
            <w:tcW w:w="1194" w:type="dxa"/>
            <w:hideMark/>
          </w:tcPr>
          <w:p w14:paraId="5C6AC3A8"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32-37</w:t>
            </w:r>
          </w:p>
        </w:tc>
        <w:tc>
          <w:tcPr>
            <w:tcW w:w="1194" w:type="dxa"/>
            <w:noWrap/>
            <w:hideMark/>
          </w:tcPr>
          <w:p w14:paraId="06E0E5E4" w14:textId="77777777" w:rsidR="00E729E7" w:rsidRPr="007552A0" w:rsidRDefault="00E729E7" w:rsidP="00B608F9">
            <w:pPr>
              <w:jc w:val="center"/>
              <w:rPr>
                <w:rFonts w:ascii="Arial" w:hAnsi="Arial" w:cs="Arial"/>
                <w:sz w:val="20"/>
                <w:szCs w:val="20"/>
              </w:rPr>
            </w:pPr>
            <w:r w:rsidRPr="007552A0">
              <w:rPr>
                <w:rFonts w:ascii="Arial" w:hAnsi="Arial" w:cs="Arial"/>
                <w:sz w:val="20"/>
                <w:szCs w:val="20"/>
              </w:rPr>
              <w:t>19.4</w:t>
            </w:r>
          </w:p>
        </w:tc>
        <w:tc>
          <w:tcPr>
            <w:tcW w:w="1194" w:type="dxa"/>
            <w:noWrap/>
            <w:hideMark/>
          </w:tcPr>
          <w:p w14:paraId="7CE017D8"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11.4</w:t>
            </w:r>
          </w:p>
        </w:tc>
        <w:tc>
          <w:tcPr>
            <w:tcW w:w="1194" w:type="dxa"/>
            <w:noWrap/>
            <w:hideMark/>
          </w:tcPr>
          <w:p w14:paraId="3BFFA644"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20.7</w:t>
            </w:r>
          </w:p>
        </w:tc>
        <w:tc>
          <w:tcPr>
            <w:tcW w:w="1194" w:type="dxa"/>
            <w:noWrap/>
            <w:hideMark/>
          </w:tcPr>
          <w:p w14:paraId="599A4EA6"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10.6</w:t>
            </w:r>
          </w:p>
        </w:tc>
        <w:tc>
          <w:tcPr>
            <w:tcW w:w="1194" w:type="dxa"/>
            <w:noWrap/>
            <w:hideMark/>
          </w:tcPr>
          <w:p w14:paraId="0FC82F3E"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11.8</w:t>
            </w:r>
          </w:p>
        </w:tc>
        <w:tc>
          <w:tcPr>
            <w:tcW w:w="1194" w:type="dxa"/>
            <w:noWrap/>
            <w:hideMark/>
          </w:tcPr>
          <w:p w14:paraId="0DC91772"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16.2</w:t>
            </w:r>
          </w:p>
        </w:tc>
      </w:tr>
      <w:tr w:rsidR="00E729E7" w:rsidRPr="007F4B11" w14:paraId="4D4F12B7" w14:textId="77777777" w:rsidTr="00B608F9">
        <w:trPr>
          <w:trHeight w:val="236"/>
        </w:trPr>
        <w:tc>
          <w:tcPr>
            <w:tcW w:w="1194" w:type="dxa"/>
            <w:hideMark/>
          </w:tcPr>
          <w:p w14:paraId="54E77878"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38-43</w:t>
            </w:r>
          </w:p>
        </w:tc>
        <w:tc>
          <w:tcPr>
            <w:tcW w:w="1194" w:type="dxa"/>
            <w:noWrap/>
            <w:hideMark/>
          </w:tcPr>
          <w:p w14:paraId="4F05821D" w14:textId="77777777" w:rsidR="00E729E7" w:rsidRPr="007552A0" w:rsidRDefault="00E729E7" w:rsidP="00B608F9">
            <w:pPr>
              <w:jc w:val="center"/>
              <w:rPr>
                <w:rFonts w:ascii="Arial" w:hAnsi="Arial" w:cs="Arial"/>
                <w:sz w:val="20"/>
                <w:szCs w:val="20"/>
              </w:rPr>
            </w:pPr>
            <w:r w:rsidRPr="007552A0">
              <w:rPr>
                <w:rFonts w:ascii="Arial" w:hAnsi="Arial" w:cs="Arial"/>
                <w:sz w:val="20"/>
                <w:szCs w:val="20"/>
              </w:rPr>
              <w:t>13.5</w:t>
            </w:r>
          </w:p>
        </w:tc>
        <w:tc>
          <w:tcPr>
            <w:tcW w:w="1194" w:type="dxa"/>
            <w:noWrap/>
            <w:hideMark/>
          </w:tcPr>
          <w:p w14:paraId="215D694E"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9.9</w:t>
            </w:r>
          </w:p>
        </w:tc>
        <w:tc>
          <w:tcPr>
            <w:tcW w:w="1194" w:type="dxa"/>
            <w:noWrap/>
            <w:hideMark/>
          </w:tcPr>
          <w:p w14:paraId="179D95DA"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14.2</w:t>
            </w:r>
          </w:p>
        </w:tc>
        <w:tc>
          <w:tcPr>
            <w:tcW w:w="1194" w:type="dxa"/>
            <w:noWrap/>
            <w:hideMark/>
          </w:tcPr>
          <w:p w14:paraId="138A8EBC"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9.3</w:t>
            </w:r>
          </w:p>
        </w:tc>
        <w:tc>
          <w:tcPr>
            <w:tcW w:w="1194" w:type="dxa"/>
            <w:noWrap/>
            <w:hideMark/>
          </w:tcPr>
          <w:p w14:paraId="45928129"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9.6</w:t>
            </w:r>
          </w:p>
        </w:tc>
        <w:tc>
          <w:tcPr>
            <w:tcW w:w="1194" w:type="dxa"/>
            <w:noWrap/>
            <w:hideMark/>
          </w:tcPr>
          <w:p w14:paraId="2071EAF2"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13.4</w:t>
            </w:r>
          </w:p>
        </w:tc>
      </w:tr>
      <w:tr w:rsidR="00E729E7" w:rsidRPr="007F4B11" w14:paraId="7C06F68D" w14:textId="77777777" w:rsidTr="00B608F9">
        <w:trPr>
          <w:trHeight w:val="236"/>
        </w:trPr>
        <w:tc>
          <w:tcPr>
            <w:tcW w:w="1194" w:type="dxa"/>
            <w:hideMark/>
          </w:tcPr>
          <w:p w14:paraId="6D8DD749"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44-49</w:t>
            </w:r>
          </w:p>
        </w:tc>
        <w:tc>
          <w:tcPr>
            <w:tcW w:w="1194" w:type="dxa"/>
            <w:noWrap/>
            <w:hideMark/>
          </w:tcPr>
          <w:p w14:paraId="7588FF6E" w14:textId="77777777" w:rsidR="00E729E7" w:rsidRPr="007552A0" w:rsidRDefault="00E729E7" w:rsidP="00B608F9">
            <w:pPr>
              <w:jc w:val="center"/>
              <w:rPr>
                <w:rFonts w:ascii="Arial" w:hAnsi="Arial" w:cs="Arial"/>
                <w:sz w:val="20"/>
                <w:szCs w:val="20"/>
              </w:rPr>
            </w:pPr>
            <w:r w:rsidRPr="007552A0">
              <w:rPr>
                <w:rFonts w:ascii="Arial" w:hAnsi="Arial" w:cs="Arial"/>
                <w:sz w:val="20"/>
                <w:szCs w:val="20"/>
              </w:rPr>
              <w:t>8.2</w:t>
            </w:r>
          </w:p>
        </w:tc>
        <w:tc>
          <w:tcPr>
            <w:tcW w:w="1194" w:type="dxa"/>
            <w:noWrap/>
            <w:hideMark/>
          </w:tcPr>
          <w:p w14:paraId="23BC1F2A"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6.8</w:t>
            </w:r>
          </w:p>
        </w:tc>
        <w:tc>
          <w:tcPr>
            <w:tcW w:w="1194" w:type="dxa"/>
            <w:noWrap/>
            <w:hideMark/>
          </w:tcPr>
          <w:p w14:paraId="03046002"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8.5</w:t>
            </w:r>
          </w:p>
        </w:tc>
        <w:tc>
          <w:tcPr>
            <w:tcW w:w="1194" w:type="dxa"/>
            <w:noWrap/>
            <w:hideMark/>
          </w:tcPr>
          <w:p w14:paraId="59E3E6B8"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6.4</w:t>
            </w:r>
          </w:p>
        </w:tc>
        <w:tc>
          <w:tcPr>
            <w:tcW w:w="1194" w:type="dxa"/>
            <w:noWrap/>
            <w:hideMark/>
          </w:tcPr>
          <w:p w14:paraId="17171151"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6.1</w:t>
            </w:r>
          </w:p>
        </w:tc>
        <w:tc>
          <w:tcPr>
            <w:tcW w:w="1194" w:type="dxa"/>
            <w:noWrap/>
            <w:hideMark/>
          </w:tcPr>
          <w:p w14:paraId="6B000D31"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9.2</w:t>
            </w:r>
          </w:p>
        </w:tc>
      </w:tr>
      <w:tr w:rsidR="00E729E7" w:rsidRPr="007F4B11" w14:paraId="664C694A" w14:textId="77777777" w:rsidTr="00B608F9">
        <w:trPr>
          <w:trHeight w:val="236"/>
        </w:trPr>
        <w:tc>
          <w:tcPr>
            <w:tcW w:w="1194" w:type="dxa"/>
            <w:hideMark/>
          </w:tcPr>
          <w:p w14:paraId="322D72D7"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50-55</w:t>
            </w:r>
          </w:p>
        </w:tc>
        <w:tc>
          <w:tcPr>
            <w:tcW w:w="1194" w:type="dxa"/>
            <w:noWrap/>
            <w:hideMark/>
          </w:tcPr>
          <w:p w14:paraId="149B6013" w14:textId="77777777" w:rsidR="00E729E7" w:rsidRPr="007552A0" w:rsidRDefault="00E729E7" w:rsidP="00B608F9">
            <w:pPr>
              <w:jc w:val="center"/>
              <w:rPr>
                <w:rFonts w:ascii="Arial" w:hAnsi="Arial" w:cs="Arial"/>
                <w:sz w:val="20"/>
                <w:szCs w:val="20"/>
              </w:rPr>
            </w:pPr>
            <w:r w:rsidRPr="007552A0">
              <w:rPr>
                <w:rFonts w:ascii="Arial" w:hAnsi="Arial" w:cs="Arial"/>
                <w:sz w:val="20"/>
                <w:szCs w:val="20"/>
              </w:rPr>
              <w:t>3.4</w:t>
            </w:r>
          </w:p>
        </w:tc>
        <w:tc>
          <w:tcPr>
            <w:tcW w:w="1194" w:type="dxa"/>
            <w:noWrap/>
            <w:hideMark/>
          </w:tcPr>
          <w:p w14:paraId="27C174B2"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3.5</w:t>
            </w:r>
          </w:p>
        </w:tc>
        <w:tc>
          <w:tcPr>
            <w:tcW w:w="1194" w:type="dxa"/>
            <w:noWrap/>
            <w:hideMark/>
          </w:tcPr>
          <w:p w14:paraId="43A6A88E"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3.4</w:t>
            </w:r>
          </w:p>
        </w:tc>
        <w:tc>
          <w:tcPr>
            <w:tcW w:w="1194" w:type="dxa"/>
            <w:noWrap/>
            <w:hideMark/>
          </w:tcPr>
          <w:p w14:paraId="6B9D2BE5"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3.4</w:t>
            </w:r>
          </w:p>
        </w:tc>
        <w:tc>
          <w:tcPr>
            <w:tcW w:w="1194" w:type="dxa"/>
            <w:noWrap/>
            <w:hideMark/>
          </w:tcPr>
          <w:p w14:paraId="07A9E801"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3.5</w:t>
            </w:r>
          </w:p>
        </w:tc>
        <w:tc>
          <w:tcPr>
            <w:tcW w:w="1194" w:type="dxa"/>
            <w:noWrap/>
            <w:hideMark/>
          </w:tcPr>
          <w:p w14:paraId="1C3632ED"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3.9</w:t>
            </w:r>
          </w:p>
        </w:tc>
      </w:tr>
      <w:tr w:rsidR="00E729E7" w:rsidRPr="007F4B11" w14:paraId="3CE39F0D" w14:textId="77777777" w:rsidTr="00B608F9">
        <w:trPr>
          <w:trHeight w:val="236"/>
        </w:trPr>
        <w:tc>
          <w:tcPr>
            <w:tcW w:w="1194" w:type="dxa"/>
            <w:hideMark/>
          </w:tcPr>
          <w:p w14:paraId="1C7028C2"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56-61</w:t>
            </w:r>
          </w:p>
        </w:tc>
        <w:tc>
          <w:tcPr>
            <w:tcW w:w="1194" w:type="dxa"/>
            <w:noWrap/>
            <w:hideMark/>
          </w:tcPr>
          <w:p w14:paraId="15D84B08" w14:textId="77777777" w:rsidR="00E729E7" w:rsidRPr="007552A0" w:rsidRDefault="00E729E7" w:rsidP="00B608F9">
            <w:pPr>
              <w:jc w:val="center"/>
              <w:rPr>
                <w:rFonts w:ascii="Arial" w:hAnsi="Arial" w:cs="Arial"/>
                <w:sz w:val="20"/>
                <w:szCs w:val="20"/>
              </w:rPr>
            </w:pPr>
            <w:r w:rsidRPr="007552A0">
              <w:rPr>
                <w:rFonts w:ascii="Arial" w:hAnsi="Arial" w:cs="Arial"/>
                <w:sz w:val="20"/>
                <w:szCs w:val="20"/>
              </w:rPr>
              <w:t>0.8</w:t>
            </w:r>
          </w:p>
        </w:tc>
        <w:tc>
          <w:tcPr>
            <w:tcW w:w="1194" w:type="dxa"/>
            <w:noWrap/>
            <w:hideMark/>
          </w:tcPr>
          <w:p w14:paraId="25C3405C" w14:textId="77777777" w:rsidR="00E729E7" w:rsidRPr="003932C8" w:rsidRDefault="00E729E7" w:rsidP="00B608F9">
            <w:pPr>
              <w:jc w:val="center"/>
              <w:rPr>
                <w:rFonts w:ascii="Arial" w:hAnsi="Arial" w:cs="Arial"/>
                <w:sz w:val="20"/>
                <w:szCs w:val="20"/>
              </w:rPr>
            </w:pPr>
            <w:r w:rsidRPr="003932C8">
              <w:rPr>
                <w:rFonts w:ascii="Arial" w:hAnsi="Arial" w:cs="Arial"/>
                <w:sz w:val="20"/>
                <w:szCs w:val="20"/>
              </w:rPr>
              <w:t>0.9</w:t>
            </w:r>
          </w:p>
        </w:tc>
        <w:tc>
          <w:tcPr>
            <w:tcW w:w="1194" w:type="dxa"/>
            <w:noWrap/>
            <w:hideMark/>
          </w:tcPr>
          <w:p w14:paraId="4E88C3B7"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0.4</w:t>
            </w:r>
          </w:p>
        </w:tc>
        <w:tc>
          <w:tcPr>
            <w:tcW w:w="1194" w:type="dxa"/>
            <w:noWrap/>
            <w:hideMark/>
          </w:tcPr>
          <w:p w14:paraId="6FC92975"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0.7</w:t>
            </w:r>
          </w:p>
        </w:tc>
        <w:tc>
          <w:tcPr>
            <w:tcW w:w="1194" w:type="dxa"/>
            <w:noWrap/>
            <w:hideMark/>
          </w:tcPr>
          <w:p w14:paraId="13484F83"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3.1</w:t>
            </w:r>
          </w:p>
        </w:tc>
        <w:tc>
          <w:tcPr>
            <w:tcW w:w="1194" w:type="dxa"/>
            <w:noWrap/>
            <w:hideMark/>
          </w:tcPr>
          <w:p w14:paraId="581F1E8B"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2.2</w:t>
            </w:r>
          </w:p>
        </w:tc>
      </w:tr>
      <w:tr w:rsidR="00E729E7" w:rsidRPr="007F4B11" w14:paraId="5CBC5BBF" w14:textId="77777777" w:rsidTr="00B608F9">
        <w:trPr>
          <w:trHeight w:val="236"/>
        </w:trPr>
        <w:tc>
          <w:tcPr>
            <w:tcW w:w="1194" w:type="dxa"/>
            <w:hideMark/>
          </w:tcPr>
          <w:p w14:paraId="0359866D"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62 y más</w:t>
            </w:r>
          </w:p>
        </w:tc>
        <w:tc>
          <w:tcPr>
            <w:tcW w:w="1194" w:type="dxa"/>
            <w:noWrap/>
            <w:hideMark/>
          </w:tcPr>
          <w:p w14:paraId="1C86A8C4" w14:textId="77777777" w:rsidR="00E729E7" w:rsidRPr="007552A0" w:rsidRDefault="00E729E7" w:rsidP="00B608F9">
            <w:pPr>
              <w:jc w:val="center"/>
              <w:rPr>
                <w:rFonts w:ascii="Arial" w:hAnsi="Arial" w:cs="Arial"/>
                <w:sz w:val="20"/>
                <w:szCs w:val="20"/>
              </w:rPr>
            </w:pPr>
            <w:r w:rsidRPr="007552A0">
              <w:rPr>
                <w:rFonts w:ascii="Arial" w:hAnsi="Arial" w:cs="Arial"/>
                <w:sz w:val="20"/>
                <w:szCs w:val="20"/>
              </w:rPr>
              <w:t>0.0</w:t>
            </w:r>
          </w:p>
        </w:tc>
        <w:tc>
          <w:tcPr>
            <w:tcW w:w="1194" w:type="dxa"/>
            <w:noWrap/>
            <w:hideMark/>
          </w:tcPr>
          <w:p w14:paraId="75051E46" w14:textId="77777777" w:rsidR="00E729E7" w:rsidRPr="003932C8" w:rsidRDefault="00E729E7" w:rsidP="00B608F9">
            <w:pPr>
              <w:jc w:val="center"/>
              <w:rPr>
                <w:rFonts w:ascii="Arial" w:hAnsi="Arial" w:cs="Arial"/>
                <w:sz w:val="20"/>
                <w:szCs w:val="20"/>
              </w:rPr>
            </w:pPr>
            <w:r w:rsidRPr="003932C8">
              <w:rPr>
                <w:rFonts w:ascii="Arial" w:hAnsi="Arial" w:cs="Arial"/>
                <w:sz w:val="20"/>
                <w:szCs w:val="20"/>
              </w:rPr>
              <w:t>0.1</w:t>
            </w:r>
          </w:p>
        </w:tc>
        <w:tc>
          <w:tcPr>
            <w:tcW w:w="1194" w:type="dxa"/>
            <w:noWrap/>
            <w:hideMark/>
          </w:tcPr>
          <w:p w14:paraId="606750AC" w14:textId="77777777" w:rsidR="00E729E7" w:rsidRPr="007F4B11" w:rsidRDefault="00E729E7" w:rsidP="00B608F9">
            <w:pPr>
              <w:jc w:val="center"/>
              <w:rPr>
                <w:rFonts w:ascii="Arial" w:hAnsi="Arial" w:cs="Arial"/>
                <w:sz w:val="20"/>
                <w:szCs w:val="20"/>
              </w:rPr>
            </w:pPr>
          </w:p>
        </w:tc>
        <w:tc>
          <w:tcPr>
            <w:tcW w:w="1194" w:type="dxa"/>
            <w:noWrap/>
            <w:hideMark/>
          </w:tcPr>
          <w:p w14:paraId="768ED064" w14:textId="77777777" w:rsidR="00E729E7" w:rsidRPr="007F4B11" w:rsidRDefault="00E729E7" w:rsidP="00B608F9">
            <w:pPr>
              <w:jc w:val="center"/>
              <w:rPr>
                <w:rFonts w:ascii="Arial" w:hAnsi="Arial" w:cs="Arial"/>
                <w:sz w:val="20"/>
                <w:szCs w:val="20"/>
              </w:rPr>
            </w:pPr>
          </w:p>
        </w:tc>
        <w:tc>
          <w:tcPr>
            <w:tcW w:w="1194" w:type="dxa"/>
            <w:noWrap/>
            <w:hideMark/>
          </w:tcPr>
          <w:p w14:paraId="5FDD7A79"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0.0</w:t>
            </w:r>
          </w:p>
        </w:tc>
        <w:tc>
          <w:tcPr>
            <w:tcW w:w="1194" w:type="dxa"/>
            <w:noWrap/>
            <w:hideMark/>
          </w:tcPr>
          <w:p w14:paraId="4EB04E65" w14:textId="77777777" w:rsidR="00E729E7" w:rsidRPr="007F4B11" w:rsidRDefault="00E729E7" w:rsidP="00B608F9">
            <w:pPr>
              <w:jc w:val="center"/>
              <w:rPr>
                <w:rFonts w:ascii="Arial" w:hAnsi="Arial" w:cs="Arial"/>
                <w:sz w:val="20"/>
                <w:szCs w:val="20"/>
              </w:rPr>
            </w:pPr>
            <w:r w:rsidRPr="007F4B11">
              <w:rPr>
                <w:rFonts w:ascii="Arial" w:hAnsi="Arial" w:cs="Arial"/>
                <w:sz w:val="20"/>
                <w:szCs w:val="20"/>
              </w:rPr>
              <w:t>0.4</w:t>
            </w:r>
          </w:p>
        </w:tc>
      </w:tr>
    </w:tbl>
    <w:p w14:paraId="41188D2C" w14:textId="3AB61C96" w:rsidR="00E729E7" w:rsidRPr="007F4B11" w:rsidRDefault="00E729E7" w:rsidP="00E729E7">
      <w:pPr>
        <w:spacing w:after="120" w:line="240" w:lineRule="auto"/>
        <w:rPr>
          <w:rFonts w:ascii="Arial" w:hAnsi="Arial" w:cs="Arial"/>
        </w:rPr>
      </w:pPr>
      <w:r w:rsidRPr="007F4B11">
        <w:rPr>
          <w:rFonts w:ascii="Arial" w:hAnsi="Arial" w:cs="Arial"/>
          <w:sz w:val="18"/>
          <w:szCs w:val="24"/>
        </w:rPr>
        <w:t xml:space="preserve">Fuente: INEE. Encuesta de </w:t>
      </w:r>
      <w:r w:rsidR="00D255CA">
        <w:rPr>
          <w:rFonts w:ascii="Arial" w:hAnsi="Arial" w:cs="Arial"/>
          <w:sz w:val="18"/>
          <w:szCs w:val="24"/>
        </w:rPr>
        <w:t>opinión</w:t>
      </w:r>
      <w:r w:rsidR="00D255CA" w:rsidRPr="007F4B11">
        <w:rPr>
          <w:rFonts w:ascii="Arial" w:hAnsi="Arial" w:cs="Arial"/>
          <w:sz w:val="18"/>
          <w:szCs w:val="24"/>
        </w:rPr>
        <w:t xml:space="preserve"> </w:t>
      </w:r>
      <w:r w:rsidRPr="007F4B11">
        <w:rPr>
          <w:rFonts w:ascii="Arial" w:hAnsi="Arial" w:cs="Arial"/>
          <w:sz w:val="18"/>
          <w:szCs w:val="24"/>
        </w:rPr>
        <w:t>del proceso de promoción en educación básica y media superior 2018.</w:t>
      </w:r>
    </w:p>
    <w:p w14:paraId="65ECA234" w14:textId="77777777" w:rsidR="00E729E7" w:rsidRPr="007552A0" w:rsidRDefault="00E729E7" w:rsidP="00E729E7">
      <w:pPr>
        <w:spacing w:after="0"/>
        <w:rPr>
          <w:rFonts w:ascii="Arial" w:hAnsi="Arial" w:cs="Arial"/>
          <w:sz w:val="24"/>
        </w:rPr>
      </w:pPr>
    </w:p>
    <w:p w14:paraId="4217A132" w14:textId="03AEE2F5" w:rsidR="00E729E7" w:rsidRPr="007F4B11" w:rsidRDefault="00E729E7" w:rsidP="00E729E7">
      <w:pPr>
        <w:spacing w:after="0"/>
        <w:rPr>
          <w:rFonts w:ascii="Arial" w:hAnsi="Arial" w:cs="Arial"/>
          <w:sz w:val="24"/>
        </w:rPr>
      </w:pPr>
      <w:r w:rsidRPr="003932C8">
        <w:rPr>
          <w:rFonts w:ascii="Arial" w:hAnsi="Arial" w:cs="Arial"/>
          <w:b/>
          <w:sz w:val="24"/>
        </w:rPr>
        <w:t>Funciones concursadas.</w:t>
      </w:r>
      <w:r w:rsidRPr="007F4B11">
        <w:rPr>
          <w:rFonts w:ascii="Arial" w:hAnsi="Arial" w:cs="Arial"/>
          <w:sz w:val="24"/>
        </w:rPr>
        <w:t xml:space="preserve"> La distribución porcentual por función conc</w:t>
      </w:r>
      <w:r w:rsidR="00692BBA">
        <w:rPr>
          <w:rFonts w:ascii="Arial" w:hAnsi="Arial" w:cs="Arial"/>
          <w:sz w:val="24"/>
        </w:rPr>
        <w:t>ursada en EB es la siguiente: 55% Director, 35</w:t>
      </w:r>
      <w:r w:rsidRPr="007F4B11">
        <w:rPr>
          <w:rFonts w:ascii="Arial" w:hAnsi="Arial" w:cs="Arial"/>
          <w:sz w:val="24"/>
        </w:rPr>
        <w:t>% Supervis</w:t>
      </w:r>
      <w:r w:rsidR="00692BBA">
        <w:rPr>
          <w:rFonts w:ascii="Arial" w:hAnsi="Arial" w:cs="Arial"/>
          <w:sz w:val="24"/>
        </w:rPr>
        <w:t>or y Asesor Técnico Pedagógico 10</w:t>
      </w:r>
      <w:r w:rsidRPr="007F4B11">
        <w:rPr>
          <w:rFonts w:ascii="Arial" w:hAnsi="Arial" w:cs="Arial"/>
          <w:sz w:val="24"/>
        </w:rPr>
        <w:t xml:space="preserve">%. En EMS fue de 88% Director, 7% Director y 5% Asesor Técnico Pedagógico. </w:t>
      </w:r>
    </w:p>
    <w:p w14:paraId="1F8FE21E" w14:textId="77777777" w:rsidR="00B608F9" w:rsidRPr="007552A0" w:rsidRDefault="00B608F9" w:rsidP="00B608F9">
      <w:pPr>
        <w:pStyle w:val="Descripcin"/>
        <w:rPr>
          <w:rFonts w:ascii="Arial" w:hAnsi="Arial" w:cs="Arial"/>
          <w:b/>
          <w:i w:val="0"/>
          <w:color w:val="auto"/>
          <w:sz w:val="28"/>
          <w:szCs w:val="24"/>
        </w:rPr>
      </w:pPr>
      <w:bookmarkStart w:id="30" w:name="_Toc3918277"/>
      <w:r w:rsidRPr="007F4B11">
        <w:rPr>
          <w:rFonts w:ascii="Arial" w:hAnsi="Arial" w:cs="Arial"/>
          <w:b/>
          <w:i w:val="0"/>
          <w:color w:val="auto"/>
          <w:sz w:val="20"/>
        </w:rPr>
        <w:t xml:space="preserve">Tabla </w:t>
      </w:r>
      <w:r w:rsidRPr="007F4B11">
        <w:rPr>
          <w:rFonts w:ascii="Arial" w:hAnsi="Arial" w:cs="Arial"/>
          <w:b/>
          <w:i w:val="0"/>
          <w:color w:val="auto"/>
          <w:sz w:val="20"/>
        </w:rPr>
        <w:fldChar w:fldCharType="begin"/>
      </w:r>
      <w:r w:rsidRPr="007F4B11">
        <w:rPr>
          <w:rFonts w:ascii="Arial" w:hAnsi="Arial" w:cs="Arial"/>
          <w:b/>
          <w:i w:val="0"/>
          <w:color w:val="auto"/>
          <w:sz w:val="20"/>
        </w:rPr>
        <w:instrText xml:space="preserve"> SEQ Tabla \* ARABIC </w:instrText>
      </w:r>
      <w:r w:rsidRPr="007F4B11">
        <w:rPr>
          <w:rFonts w:ascii="Arial" w:hAnsi="Arial" w:cs="Arial"/>
          <w:b/>
          <w:i w:val="0"/>
          <w:color w:val="auto"/>
          <w:sz w:val="20"/>
        </w:rPr>
        <w:fldChar w:fldCharType="separate"/>
      </w:r>
      <w:r w:rsidR="00E51E82" w:rsidRPr="007F4B11">
        <w:rPr>
          <w:rFonts w:ascii="Arial" w:hAnsi="Arial" w:cs="Arial"/>
          <w:b/>
          <w:i w:val="0"/>
          <w:noProof/>
          <w:color w:val="auto"/>
          <w:sz w:val="20"/>
        </w:rPr>
        <w:t>10</w:t>
      </w:r>
      <w:r w:rsidRPr="007F4B11">
        <w:rPr>
          <w:rFonts w:ascii="Arial" w:hAnsi="Arial" w:cs="Arial"/>
          <w:b/>
          <w:i w:val="0"/>
          <w:color w:val="auto"/>
          <w:sz w:val="20"/>
        </w:rPr>
        <w:fldChar w:fldCharType="end"/>
      </w:r>
      <w:r w:rsidRPr="007F4B11">
        <w:rPr>
          <w:rFonts w:ascii="Arial" w:hAnsi="Arial" w:cs="Arial"/>
          <w:i w:val="0"/>
          <w:color w:val="auto"/>
          <w:sz w:val="20"/>
        </w:rPr>
        <w:t xml:space="preserve"> Distribución porcentual de los encuestados por función concursada y tipo educativo. Promoción</w:t>
      </w:r>
      <w:bookmarkEnd w:id="30"/>
    </w:p>
    <w:tbl>
      <w:tblPr>
        <w:tblW w:w="8359" w:type="dxa"/>
        <w:tblCellMar>
          <w:left w:w="70" w:type="dxa"/>
          <w:right w:w="70" w:type="dxa"/>
        </w:tblCellMar>
        <w:tblLook w:val="04A0" w:firstRow="1" w:lastRow="0" w:firstColumn="1" w:lastColumn="0" w:noHBand="0" w:noVBand="1"/>
      </w:tblPr>
      <w:tblGrid>
        <w:gridCol w:w="2405"/>
        <w:gridCol w:w="1167"/>
        <w:gridCol w:w="1786"/>
        <w:gridCol w:w="1441"/>
        <w:gridCol w:w="1560"/>
      </w:tblGrid>
      <w:tr w:rsidR="00B608F9" w:rsidRPr="00A44F23" w14:paraId="2F63001B" w14:textId="77777777" w:rsidTr="00B608F9">
        <w:trPr>
          <w:trHeight w:val="356"/>
        </w:trPr>
        <w:tc>
          <w:tcPr>
            <w:tcW w:w="2405" w:type="dxa"/>
            <w:vMerge w:val="restart"/>
            <w:tcBorders>
              <w:top w:val="single" w:sz="4" w:space="0" w:color="auto"/>
              <w:left w:val="single" w:sz="4" w:space="0" w:color="auto"/>
              <w:right w:val="single" w:sz="4" w:space="0" w:color="auto"/>
            </w:tcBorders>
            <w:shd w:val="clear" w:color="auto" w:fill="auto"/>
            <w:vAlign w:val="center"/>
          </w:tcPr>
          <w:p w14:paraId="6DE26267" w14:textId="77777777" w:rsidR="00B608F9" w:rsidRPr="005E4306" w:rsidRDefault="00B608F9" w:rsidP="00B608F9">
            <w:pPr>
              <w:spacing w:after="0" w:line="240" w:lineRule="auto"/>
              <w:jc w:val="center"/>
              <w:rPr>
                <w:rFonts w:ascii="Arial" w:eastAsia="Times New Roman" w:hAnsi="Arial" w:cs="Arial"/>
                <w:lang w:eastAsia="es-MX"/>
              </w:rPr>
            </w:pPr>
            <w:r w:rsidRPr="005E4306">
              <w:rPr>
                <w:rFonts w:ascii="Arial" w:eastAsia="Times New Roman" w:hAnsi="Arial" w:cs="Arial"/>
                <w:lang w:eastAsia="es-MX"/>
              </w:rPr>
              <w:t>Tipo Educativo</w:t>
            </w:r>
          </w:p>
        </w:tc>
        <w:tc>
          <w:tcPr>
            <w:tcW w:w="5954" w:type="dxa"/>
            <w:gridSpan w:val="4"/>
            <w:tcBorders>
              <w:top w:val="single" w:sz="4" w:space="0" w:color="auto"/>
              <w:left w:val="nil"/>
              <w:bottom w:val="single" w:sz="4" w:space="0" w:color="auto"/>
              <w:right w:val="single" w:sz="4" w:space="0" w:color="auto"/>
            </w:tcBorders>
            <w:shd w:val="clear" w:color="auto" w:fill="auto"/>
            <w:vAlign w:val="center"/>
          </w:tcPr>
          <w:p w14:paraId="20E5EA87" w14:textId="77777777" w:rsidR="00B608F9" w:rsidRPr="00A44F23" w:rsidRDefault="00B608F9"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Función concursada (%)</w:t>
            </w:r>
          </w:p>
        </w:tc>
      </w:tr>
      <w:tr w:rsidR="00B608F9" w:rsidRPr="00A44F23" w14:paraId="21DDB55D" w14:textId="77777777" w:rsidTr="00B608F9">
        <w:trPr>
          <w:trHeight w:val="575"/>
        </w:trPr>
        <w:tc>
          <w:tcPr>
            <w:tcW w:w="2405" w:type="dxa"/>
            <w:vMerge/>
            <w:tcBorders>
              <w:left w:val="single" w:sz="4" w:space="0" w:color="auto"/>
              <w:bottom w:val="single" w:sz="4" w:space="0" w:color="auto"/>
              <w:right w:val="single" w:sz="4" w:space="0" w:color="auto"/>
            </w:tcBorders>
            <w:shd w:val="clear" w:color="auto" w:fill="auto"/>
            <w:vAlign w:val="center"/>
            <w:hideMark/>
          </w:tcPr>
          <w:p w14:paraId="0407D518" w14:textId="77777777" w:rsidR="00B608F9" w:rsidRPr="00A44F23" w:rsidRDefault="00B608F9" w:rsidP="00B608F9">
            <w:pPr>
              <w:spacing w:after="0" w:line="240" w:lineRule="auto"/>
              <w:jc w:val="center"/>
              <w:rPr>
                <w:rFonts w:ascii="Arial" w:eastAsia="Times New Roman" w:hAnsi="Arial" w:cs="Arial"/>
                <w:lang w:eastAsia="es-MX"/>
              </w:rPr>
            </w:pP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3B869F8F" w14:textId="77777777" w:rsidR="00B608F9" w:rsidRPr="00A44F23" w:rsidRDefault="00B608F9"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Director</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36A40060" w14:textId="77777777" w:rsidR="00B608F9" w:rsidRPr="00A44F23" w:rsidRDefault="00B608F9"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Asesor Técnico Pedagógico</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4CAF2B08" w14:textId="77777777" w:rsidR="00B608F9" w:rsidRPr="005E4306" w:rsidRDefault="00B608F9" w:rsidP="00B608F9">
            <w:pPr>
              <w:spacing w:after="0" w:line="240" w:lineRule="auto"/>
              <w:jc w:val="center"/>
              <w:rPr>
                <w:rFonts w:ascii="Arial" w:eastAsia="Times New Roman" w:hAnsi="Arial" w:cs="Arial"/>
                <w:lang w:eastAsia="es-MX"/>
              </w:rPr>
            </w:pPr>
            <w:r w:rsidRPr="005E4306">
              <w:rPr>
                <w:rFonts w:ascii="Arial" w:eastAsia="Times New Roman" w:hAnsi="Arial" w:cs="Arial"/>
                <w:lang w:eastAsia="es-MX"/>
              </w:rPr>
              <w:t>Supervisor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712A8AC" w14:textId="77777777" w:rsidR="00B608F9" w:rsidRPr="00A44F23" w:rsidRDefault="00B608F9"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Total</w:t>
            </w:r>
          </w:p>
        </w:tc>
      </w:tr>
      <w:tr w:rsidR="00E729E7" w:rsidRPr="00A44F23" w14:paraId="1AE185F4" w14:textId="77777777" w:rsidTr="00B608F9">
        <w:trPr>
          <w:trHeight w:val="22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1837365"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General</w:t>
            </w:r>
          </w:p>
        </w:tc>
        <w:tc>
          <w:tcPr>
            <w:tcW w:w="1167" w:type="dxa"/>
            <w:tcBorders>
              <w:top w:val="nil"/>
              <w:left w:val="nil"/>
              <w:bottom w:val="single" w:sz="4" w:space="0" w:color="auto"/>
              <w:right w:val="single" w:sz="4" w:space="0" w:color="auto"/>
            </w:tcBorders>
            <w:shd w:val="clear" w:color="auto" w:fill="auto"/>
            <w:vAlign w:val="center"/>
            <w:hideMark/>
          </w:tcPr>
          <w:p w14:paraId="3AEED5E3"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59</w:t>
            </w:r>
          </w:p>
        </w:tc>
        <w:tc>
          <w:tcPr>
            <w:tcW w:w="1786" w:type="dxa"/>
            <w:tcBorders>
              <w:top w:val="nil"/>
              <w:left w:val="nil"/>
              <w:bottom w:val="single" w:sz="4" w:space="0" w:color="auto"/>
              <w:right w:val="single" w:sz="4" w:space="0" w:color="auto"/>
            </w:tcBorders>
            <w:shd w:val="clear" w:color="auto" w:fill="auto"/>
            <w:vAlign w:val="center"/>
            <w:hideMark/>
          </w:tcPr>
          <w:p w14:paraId="77904A64"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9</w:t>
            </w:r>
          </w:p>
        </w:tc>
        <w:tc>
          <w:tcPr>
            <w:tcW w:w="1441" w:type="dxa"/>
            <w:tcBorders>
              <w:top w:val="nil"/>
              <w:left w:val="nil"/>
              <w:bottom w:val="single" w:sz="4" w:space="0" w:color="auto"/>
              <w:right w:val="single" w:sz="4" w:space="0" w:color="auto"/>
            </w:tcBorders>
            <w:shd w:val="clear" w:color="auto" w:fill="auto"/>
            <w:vAlign w:val="center"/>
            <w:hideMark/>
          </w:tcPr>
          <w:p w14:paraId="7582D1DD" w14:textId="77777777" w:rsidR="00E729E7" w:rsidRPr="005E4306" w:rsidRDefault="00E729E7" w:rsidP="00B608F9">
            <w:pPr>
              <w:spacing w:after="0" w:line="240" w:lineRule="auto"/>
              <w:jc w:val="center"/>
              <w:rPr>
                <w:rFonts w:ascii="Arial" w:eastAsia="Times New Roman" w:hAnsi="Arial" w:cs="Arial"/>
                <w:lang w:eastAsia="es-MX"/>
              </w:rPr>
            </w:pPr>
            <w:r w:rsidRPr="005E4306">
              <w:rPr>
                <w:rFonts w:ascii="Arial" w:eastAsia="Times New Roman" w:hAnsi="Arial" w:cs="Arial"/>
                <w:lang w:eastAsia="es-MX"/>
              </w:rPr>
              <w:t>32</w:t>
            </w:r>
          </w:p>
        </w:tc>
        <w:tc>
          <w:tcPr>
            <w:tcW w:w="1560" w:type="dxa"/>
            <w:tcBorders>
              <w:top w:val="nil"/>
              <w:left w:val="nil"/>
              <w:bottom w:val="single" w:sz="4" w:space="0" w:color="auto"/>
              <w:right w:val="single" w:sz="4" w:space="0" w:color="auto"/>
            </w:tcBorders>
            <w:shd w:val="clear" w:color="auto" w:fill="auto"/>
            <w:vAlign w:val="center"/>
            <w:hideMark/>
          </w:tcPr>
          <w:p w14:paraId="36BA0F16"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100</w:t>
            </w:r>
          </w:p>
        </w:tc>
      </w:tr>
      <w:tr w:rsidR="00E729E7" w:rsidRPr="00A44F23" w14:paraId="1243DE20" w14:textId="77777777" w:rsidTr="00B608F9">
        <w:trPr>
          <w:trHeight w:val="361"/>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8DC95A4"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Educación Básica</w:t>
            </w:r>
          </w:p>
        </w:tc>
        <w:tc>
          <w:tcPr>
            <w:tcW w:w="1167" w:type="dxa"/>
            <w:tcBorders>
              <w:top w:val="nil"/>
              <w:left w:val="nil"/>
              <w:bottom w:val="single" w:sz="4" w:space="0" w:color="auto"/>
              <w:right w:val="single" w:sz="4" w:space="0" w:color="auto"/>
            </w:tcBorders>
            <w:shd w:val="clear" w:color="auto" w:fill="auto"/>
            <w:vAlign w:val="center"/>
            <w:hideMark/>
          </w:tcPr>
          <w:p w14:paraId="216590AB"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55</w:t>
            </w:r>
          </w:p>
        </w:tc>
        <w:tc>
          <w:tcPr>
            <w:tcW w:w="1786" w:type="dxa"/>
            <w:tcBorders>
              <w:top w:val="nil"/>
              <w:left w:val="nil"/>
              <w:bottom w:val="single" w:sz="4" w:space="0" w:color="auto"/>
              <w:right w:val="single" w:sz="4" w:space="0" w:color="auto"/>
            </w:tcBorders>
            <w:shd w:val="clear" w:color="auto" w:fill="auto"/>
            <w:vAlign w:val="center"/>
            <w:hideMark/>
          </w:tcPr>
          <w:p w14:paraId="506BACAA"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10</w:t>
            </w:r>
          </w:p>
        </w:tc>
        <w:tc>
          <w:tcPr>
            <w:tcW w:w="1441" w:type="dxa"/>
            <w:tcBorders>
              <w:top w:val="nil"/>
              <w:left w:val="nil"/>
              <w:bottom w:val="single" w:sz="4" w:space="0" w:color="auto"/>
              <w:right w:val="single" w:sz="4" w:space="0" w:color="auto"/>
            </w:tcBorders>
            <w:shd w:val="clear" w:color="auto" w:fill="auto"/>
            <w:vAlign w:val="center"/>
            <w:hideMark/>
          </w:tcPr>
          <w:p w14:paraId="4DCBC69B" w14:textId="77777777" w:rsidR="00E729E7" w:rsidRPr="005E4306" w:rsidRDefault="00E729E7" w:rsidP="00B608F9">
            <w:pPr>
              <w:spacing w:after="0" w:line="240" w:lineRule="auto"/>
              <w:jc w:val="center"/>
              <w:rPr>
                <w:rFonts w:ascii="Arial" w:eastAsia="Times New Roman" w:hAnsi="Arial" w:cs="Arial"/>
                <w:lang w:eastAsia="es-MX"/>
              </w:rPr>
            </w:pPr>
            <w:r w:rsidRPr="005E4306">
              <w:rPr>
                <w:rFonts w:ascii="Arial" w:eastAsia="Times New Roman" w:hAnsi="Arial" w:cs="Arial"/>
                <w:lang w:eastAsia="es-MX"/>
              </w:rPr>
              <w:t>35</w:t>
            </w:r>
          </w:p>
        </w:tc>
        <w:tc>
          <w:tcPr>
            <w:tcW w:w="1560" w:type="dxa"/>
            <w:tcBorders>
              <w:top w:val="nil"/>
              <w:left w:val="nil"/>
              <w:bottom w:val="single" w:sz="4" w:space="0" w:color="auto"/>
              <w:right w:val="single" w:sz="4" w:space="0" w:color="auto"/>
            </w:tcBorders>
            <w:shd w:val="clear" w:color="auto" w:fill="auto"/>
            <w:vAlign w:val="center"/>
            <w:hideMark/>
          </w:tcPr>
          <w:p w14:paraId="1D8F01C7"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100</w:t>
            </w:r>
          </w:p>
        </w:tc>
      </w:tr>
      <w:tr w:rsidR="00E729E7" w:rsidRPr="00A44F23" w14:paraId="1A06B3E9" w14:textId="77777777" w:rsidTr="00B608F9">
        <w:trPr>
          <w:trHeight w:val="541"/>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0AD3941"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Educación Media Superior</w:t>
            </w:r>
          </w:p>
        </w:tc>
        <w:tc>
          <w:tcPr>
            <w:tcW w:w="1167" w:type="dxa"/>
            <w:tcBorders>
              <w:top w:val="nil"/>
              <w:left w:val="nil"/>
              <w:bottom w:val="single" w:sz="4" w:space="0" w:color="auto"/>
              <w:right w:val="single" w:sz="4" w:space="0" w:color="auto"/>
            </w:tcBorders>
            <w:shd w:val="clear" w:color="auto" w:fill="auto"/>
            <w:vAlign w:val="center"/>
            <w:hideMark/>
          </w:tcPr>
          <w:p w14:paraId="207A6555"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88</w:t>
            </w:r>
          </w:p>
        </w:tc>
        <w:tc>
          <w:tcPr>
            <w:tcW w:w="1786" w:type="dxa"/>
            <w:tcBorders>
              <w:top w:val="nil"/>
              <w:left w:val="nil"/>
              <w:bottom w:val="single" w:sz="4" w:space="0" w:color="auto"/>
              <w:right w:val="single" w:sz="4" w:space="0" w:color="auto"/>
            </w:tcBorders>
            <w:shd w:val="clear" w:color="auto" w:fill="auto"/>
            <w:vAlign w:val="center"/>
            <w:hideMark/>
          </w:tcPr>
          <w:p w14:paraId="128E24E1"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5</w:t>
            </w:r>
          </w:p>
        </w:tc>
        <w:tc>
          <w:tcPr>
            <w:tcW w:w="1441" w:type="dxa"/>
            <w:tcBorders>
              <w:top w:val="nil"/>
              <w:left w:val="nil"/>
              <w:bottom w:val="single" w:sz="4" w:space="0" w:color="auto"/>
              <w:right w:val="single" w:sz="4" w:space="0" w:color="auto"/>
            </w:tcBorders>
            <w:shd w:val="clear" w:color="auto" w:fill="auto"/>
            <w:vAlign w:val="center"/>
            <w:hideMark/>
          </w:tcPr>
          <w:p w14:paraId="72298BA6" w14:textId="77777777" w:rsidR="00E729E7" w:rsidRPr="005E4306" w:rsidRDefault="00E729E7" w:rsidP="00B608F9">
            <w:pPr>
              <w:spacing w:after="0" w:line="240" w:lineRule="auto"/>
              <w:jc w:val="center"/>
              <w:rPr>
                <w:rFonts w:ascii="Arial" w:eastAsia="Times New Roman" w:hAnsi="Arial" w:cs="Arial"/>
                <w:lang w:eastAsia="es-MX"/>
              </w:rPr>
            </w:pPr>
            <w:r w:rsidRPr="005E4306">
              <w:rPr>
                <w:rFonts w:ascii="Arial" w:eastAsia="Times New Roman" w:hAnsi="Arial" w:cs="Arial"/>
                <w:lang w:eastAsia="es-MX"/>
              </w:rPr>
              <w:t>7</w:t>
            </w:r>
          </w:p>
        </w:tc>
        <w:tc>
          <w:tcPr>
            <w:tcW w:w="1560" w:type="dxa"/>
            <w:tcBorders>
              <w:top w:val="nil"/>
              <w:left w:val="nil"/>
              <w:bottom w:val="single" w:sz="4" w:space="0" w:color="auto"/>
              <w:right w:val="single" w:sz="4" w:space="0" w:color="auto"/>
            </w:tcBorders>
            <w:shd w:val="clear" w:color="auto" w:fill="auto"/>
            <w:vAlign w:val="center"/>
            <w:hideMark/>
          </w:tcPr>
          <w:p w14:paraId="3EDF5D2F" w14:textId="77777777" w:rsidR="00E729E7" w:rsidRPr="00A44F23" w:rsidRDefault="00E729E7" w:rsidP="00B608F9">
            <w:pPr>
              <w:spacing w:after="0" w:line="240" w:lineRule="auto"/>
              <w:jc w:val="center"/>
              <w:rPr>
                <w:rFonts w:ascii="Arial" w:eastAsia="Times New Roman" w:hAnsi="Arial" w:cs="Arial"/>
                <w:lang w:eastAsia="es-MX"/>
              </w:rPr>
            </w:pPr>
            <w:r w:rsidRPr="00A44F23">
              <w:rPr>
                <w:rFonts w:ascii="Arial" w:eastAsia="Times New Roman" w:hAnsi="Arial" w:cs="Arial"/>
                <w:lang w:eastAsia="es-MX"/>
              </w:rPr>
              <w:t>100</w:t>
            </w:r>
          </w:p>
        </w:tc>
      </w:tr>
    </w:tbl>
    <w:p w14:paraId="0E30B156" w14:textId="77777777" w:rsidR="00E729E7" w:rsidRPr="007F4B11" w:rsidRDefault="00E729E7" w:rsidP="00E729E7">
      <w:pPr>
        <w:spacing w:before="20" w:after="40"/>
        <w:rPr>
          <w:rFonts w:ascii="Arial" w:hAnsi="Arial" w:cs="Arial"/>
          <w:sz w:val="16"/>
          <w:szCs w:val="24"/>
        </w:rPr>
      </w:pPr>
      <w:r w:rsidRPr="007F4B11">
        <w:rPr>
          <w:rFonts w:ascii="Arial" w:hAnsi="Arial" w:cs="Arial"/>
          <w:sz w:val="16"/>
          <w:szCs w:val="24"/>
        </w:rPr>
        <w:t xml:space="preserve">Fuente: INEE. Encuesta de </w:t>
      </w:r>
      <w:r w:rsidR="00B608F9" w:rsidRPr="007F4B11">
        <w:rPr>
          <w:rFonts w:ascii="Arial" w:hAnsi="Arial" w:cs="Arial"/>
          <w:sz w:val="16"/>
          <w:szCs w:val="24"/>
        </w:rPr>
        <w:t>opinió</w:t>
      </w:r>
      <w:r w:rsidRPr="007F4B11">
        <w:rPr>
          <w:rFonts w:ascii="Arial" w:hAnsi="Arial" w:cs="Arial"/>
          <w:sz w:val="16"/>
          <w:szCs w:val="24"/>
        </w:rPr>
        <w:t>n del proceso de promoción en educación básica y media superior 2018.</w:t>
      </w:r>
    </w:p>
    <w:p w14:paraId="24352313" w14:textId="77777777" w:rsidR="00692BBA" w:rsidRDefault="00692BBA" w:rsidP="00C70762">
      <w:pPr>
        <w:spacing w:before="20" w:after="40"/>
        <w:rPr>
          <w:rFonts w:ascii="Arial" w:hAnsi="Arial" w:cs="Arial"/>
          <w:b/>
          <w:sz w:val="24"/>
          <w:szCs w:val="24"/>
        </w:rPr>
      </w:pPr>
    </w:p>
    <w:p w14:paraId="7D0FF2DA" w14:textId="476CBC90" w:rsidR="00C70762" w:rsidRDefault="00C70762" w:rsidP="00C70762">
      <w:pPr>
        <w:spacing w:before="20" w:after="40"/>
        <w:rPr>
          <w:rFonts w:ascii="Arial" w:hAnsi="Arial" w:cs="Arial"/>
          <w:sz w:val="24"/>
          <w:szCs w:val="24"/>
        </w:rPr>
      </w:pPr>
      <w:r w:rsidRPr="007552A0">
        <w:rPr>
          <w:rFonts w:ascii="Arial" w:hAnsi="Arial" w:cs="Arial"/>
          <w:b/>
          <w:sz w:val="24"/>
          <w:szCs w:val="24"/>
        </w:rPr>
        <w:t>Docentes encuestados que participaron en los procesos de evaluación de promoción para la promoción 2014-2015 al ciclo 2017-2018</w:t>
      </w:r>
      <w:r w:rsidRPr="007552A0">
        <w:rPr>
          <w:rFonts w:ascii="Arial" w:hAnsi="Arial" w:cs="Arial"/>
          <w:sz w:val="24"/>
          <w:szCs w:val="24"/>
        </w:rPr>
        <w:t xml:space="preserve">. El porcentaje de docentes que manifestaron </w:t>
      </w:r>
      <w:r w:rsidR="00171FAE" w:rsidRPr="003932C8">
        <w:rPr>
          <w:rFonts w:ascii="Arial" w:hAnsi="Arial" w:cs="Arial"/>
          <w:sz w:val="24"/>
          <w:szCs w:val="24"/>
        </w:rPr>
        <w:t>haber</w:t>
      </w:r>
      <w:r w:rsidRPr="007F4B11">
        <w:rPr>
          <w:rFonts w:ascii="Arial" w:hAnsi="Arial" w:cs="Arial"/>
          <w:sz w:val="24"/>
          <w:szCs w:val="24"/>
        </w:rPr>
        <w:t xml:space="preserve"> participaron en alguno de </w:t>
      </w:r>
      <w:r w:rsidR="000B7937" w:rsidRPr="007F4B11">
        <w:rPr>
          <w:rFonts w:ascii="Arial" w:hAnsi="Arial" w:cs="Arial"/>
          <w:sz w:val="24"/>
          <w:szCs w:val="24"/>
        </w:rPr>
        <w:t>los concursos</w:t>
      </w:r>
      <w:r w:rsidRPr="007F4B11">
        <w:rPr>
          <w:rFonts w:ascii="Arial" w:hAnsi="Arial" w:cs="Arial"/>
          <w:sz w:val="24"/>
          <w:szCs w:val="24"/>
        </w:rPr>
        <w:t xml:space="preserve"> de evaluación</w:t>
      </w:r>
      <w:r w:rsidR="000B7937" w:rsidRPr="007F4B11">
        <w:rPr>
          <w:rFonts w:ascii="Arial" w:hAnsi="Arial" w:cs="Arial"/>
          <w:sz w:val="24"/>
          <w:szCs w:val="24"/>
        </w:rPr>
        <w:t xml:space="preserve"> para la p</w:t>
      </w:r>
      <w:r w:rsidRPr="007F4B11">
        <w:rPr>
          <w:rFonts w:ascii="Arial" w:hAnsi="Arial" w:cs="Arial"/>
          <w:sz w:val="24"/>
          <w:szCs w:val="24"/>
        </w:rPr>
        <w:t xml:space="preserve">romoción con anterioridad es de 58% del total. Respecto a EB es 59% y EMS 53%. En el proceso de 2014-2015 en EB participaron 5% y EMS 4%, </w:t>
      </w:r>
      <w:r w:rsidRPr="007F4B11">
        <w:rPr>
          <w:rFonts w:ascii="Arial" w:hAnsi="Arial" w:cs="Arial"/>
          <w:sz w:val="24"/>
          <w:szCs w:val="24"/>
        </w:rPr>
        <w:lastRenderedPageBreak/>
        <w:t xml:space="preserve">2015-2016 en EB 13% y EMS 12%. En 2016-2017 19% en EB y EMS, en 2017-2018 44% en EB y 27% en EMS. </w:t>
      </w:r>
    </w:p>
    <w:p w14:paraId="318AB6C8" w14:textId="77777777" w:rsidR="00692BBA" w:rsidRPr="007F4B11" w:rsidRDefault="00692BBA" w:rsidP="00C70762">
      <w:pPr>
        <w:spacing w:before="20" w:after="40"/>
        <w:rPr>
          <w:rFonts w:ascii="Arial" w:hAnsi="Arial" w:cs="Arial"/>
          <w:sz w:val="24"/>
          <w:szCs w:val="24"/>
        </w:rPr>
      </w:pPr>
    </w:p>
    <w:p w14:paraId="67E48164" w14:textId="77777777" w:rsidR="00C70762" w:rsidRPr="007552A0" w:rsidRDefault="001C01DB" w:rsidP="001C01DB">
      <w:pPr>
        <w:pStyle w:val="Descripcin"/>
        <w:rPr>
          <w:rFonts w:ascii="Arial" w:hAnsi="Arial" w:cs="Arial"/>
          <w:b/>
          <w:i w:val="0"/>
          <w:color w:val="auto"/>
          <w:sz w:val="28"/>
          <w:szCs w:val="24"/>
        </w:rPr>
      </w:pPr>
      <w:bookmarkStart w:id="31" w:name="_Toc3918278"/>
      <w:r w:rsidRPr="007F4B11">
        <w:rPr>
          <w:rFonts w:ascii="Arial" w:hAnsi="Arial" w:cs="Arial"/>
          <w:b/>
          <w:i w:val="0"/>
          <w:color w:val="auto"/>
          <w:sz w:val="20"/>
        </w:rPr>
        <w:t xml:space="preserve">Tabla </w:t>
      </w:r>
      <w:r w:rsidRPr="007F4B11">
        <w:rPr>
          <w:rFonts w:ascii="Arial" w:hAnsi="Arial" w:cs="Arial"/>
          <w:b/>
          <w:i w:val="0"/>
          <w:color w:val="auto"/>
          <w:sz w:val="20"/>
        </w:rPr>
        <w:fldChar w:fldCharType="begin"/>
      </w:r>
      <w:r w:rsidRPr="007F4B11">
        <w:rPr>
          <w:rFonts w:ascii="Arial" w:hAnsi="Arial" w:cs="Arial"/>
          <w:b/>
          <w:i w:val="0"/>
          <w:color w:val="auto"/>
          <w:sz w:val="20"/>
        </w:rPr>
        <w:instrText xml:space="preserve"> SEQ Tabla \* ARABIC </w:instrText>
      </w:r>
      <w:r w:rsidRPr="007F4B11">
        <w:rPr>
          <w:rFonts w:ascii="Arial" w:hAnsi="Arial" w:cs="Arial"/>
          <w:b/>
          <w:i w:val="0"/>
          <w:color w:val="auto"/>
          <w:sz w:val="20"/>
        </w:rPr>
        <w:fldChar w:fldCharType="separate"/>
      </w:r>
      <w:r w:rsidR="00E51E82" w:rsidRPr="007F4B11">
        <w:rPr>
          <w:rFonts w:ascii="Arial" w:hAnsi="Arial" w:cs="Arial"/>
          <w:b/>
          <w:i w:val="0"/>
          <w:noProof/>
          <w:color w:val="auto"/>
          <w:sz w:val="20"/>
        </w:rPr>
        <w:t>11</w:t>
      </w:r>
      <w:r w:rsidRPr="007F4B11">
        <w:rPr>
          <w:rFonts w:ascii="Arial" w:hAnsi="Arial" w:cs="Arial"/>
          <w:b/>
          <w:i w:val="0"/>
          <w:color w:val="auto"/>
          <w:sz w:val="20"/>
        </w:rPr>
        <w:fldChar w:fldCharType="end"/>
      </w:r>
      <w:r w:rsidRPr="007F4B11">
        <w:rPr>
          <w:rFonts w:ascii="Arial" w:hAnsi="Arial" w:cs="Arial"/>
          <w:b/>
          <w:i w:val="0"/>
          <w:color w:val="auto"/>
          <w:sz w:val="20"/>
        </w:rPr>
        <w:t xml:space="preserve"> </w:t>
      </w:r>
      <w:r w:rsidRPr="007F4B11">
        <w:rPr>
          <w:rFonts w:ascii="Arial" w:hAnsi="Arial" w:cs="Arial"/>
          <w:i w:val="0"/>
          <w:color w:val="auto"/>
          <w:sz w:val="20"/>
        </w:rPr>
        <w:t>Distribución porcentual de encuestados participaron en los procesos de evaluación anteriores de promoción por tipo educativo. Promoción</w:t>
      </w:r>
      <w:bookmarkEnd w:id="31"/>
    </w:p>
    <w:tbl>
      <w:tblPr>
        <w:tblW w:w="8400" w:type="dxa"/>
        <w:tblInd w:w="-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C70762" w:rsidRPr="00994E73" w14:paraId="72B38771" w14:textId="77777777" w:rsidTr="0089669F">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44BE42" w14:textId="77777777" w:rsidR="00C70762" w:rsidRPr="00994E73" w:rsidRDefault="00C70762" w:rsidP="0089669F">
            <w:pPr>
              <w:spacing w:after="0" w:line="240" w:lineRule="auto"/>
              <w:jc w:val="left"/>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 xml:space="preserve">Proceso de evaluación </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1C43B728"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General</w:t>
            </w:r>
          </w:p>
          <w:p w14:paraId="6CD63074" w14:textId="77777777" w:rsidR="00555227" w:rsidRPr="00994E73" w:rsidRDefault="00555227"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700DB172"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 xml:space="preserve">EB </w:t>
            </w:r>
          </w:p>
          <w:p w14:paraId="585D646A" w14:textId="77777777" w:rsidR="00555227" w:rsidRPr="00994E73" w:rsidRDefault="00555227"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11E2160B"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EMS</w:t>
            </w:r>
          </w:p>
          <w:p w14:paraId="29746E2D" w14:textId="77777777" w:rsidR="00555227" w:rsidRPr="00994E73" w:rsidRDefault="00555227"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w:t>
            </w:r>
          </w:p>
        </w:tc>
      </w:tr>
      <w:tr w:rsidR="00C70762" w:rsidRPr="00994E73" w14:paraId="075D29B8" w14:textId="77777777" w:rsidTr="0089669F">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C5FE4BF" w14:textId="77777777" w:rsidR="00C70762" w:rsidRPr="00994E73" w:rsidRDefault="00C70762" w:rsidP="0089669F">
            <w:pPr>
              <w:spacing w:after="0" w:line="240" w:lineRule="auto"/>
              <w:jc w:val="left"/>
              <w:rPr>
                <w:rFonts w:ascii="Arial" w:eastAsia="Times New Roman" w:hAnsi="Arial" w:cs="Arial"/>
                <w:color w:val="000000"/>
                <w:sz w:val="20"/>
                <w:szCs w:val="20"/>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35D76667"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Sí</w:t>
            </w:r>
          </w:p>
        </w:tc>
        <w:tc>
          <w:tcPr>
            <w:tcW w:w="1200" w:type="dxa"/>
            <w:tcBorders>
              <w:top w:val="nil"/>
              <w:left w:val="nil"/>
              <w:bottom w:val="single" w:sz="4" w:space="0" w:color="auto"/>
              <w:right w:val="single" w:sz="4" w:space="0" w:color="auto"/>
            </w:tcBorders>
            <w:shd w:val="clear" w:color="auto" w:fill="auto"/>
            <w:noWrap/>
            <w:vAlign w:val="center"/>
            <w:hideMark/>
          </w:tcPr>
          <w:p w14:paraId="2380505E"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No</w:t>
            </w:r>
          </w:p>
        </w:tc>
        <w:tc>
          <w:tcPr>
            <w:tcW w:w="1200" w:type="dxa"/>
            <w:tcBorders>
              <w:top w:val="nil"/>
              <w:left w:val="nil"/>
              <w:bottom w:val="single" w:sz="4" w:space="0" w:color="auto"/>
              <w:right w:val="single" w:sz="4" w:space="0" w:color="auto"/>
            </w:tcBorders>
            <w:shd w:val="clear" w:color="auto" w:fill="auto"/>
            <w:vAlign w:val="center"/>
            <w:hideMark/>
          </w:tcPr>
          <w:p w14:paraId="0C97DC8D"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Sí</w:t>
            </w:r>
          </w:p>
        </w:tc>
        <w:tc>
          <w:tcPr>
            <w:tcW w:w="1200" w:type="dxa"/>
            <w:tcBorders>
              <w:top w:val="nil"/>
              <w:left w:val="nil"/>
              <w:bottom w:val="single" w:sz="4" w:space="0" w:color="auto"/>
              <w:right w:val="single" w:sz="4" w:space="0" w:color="auto"/>
            </w:tcBorders>
            <w:shd w:val="clear" w:color="auto" w:fill="auto"/>
            <w:vAlign w:val="center"/>
            <w:hideMark/>
          </w:tcPr>
          <w:p w14:paraId="38F4BBC1"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No</w:t>
            </w:r>
          </w:p>
        </w:tc>
        <w:tc>
          <w:tcPr>
            <w:tcW w:w="1200" w:type="dxa"/>
            <w:tcBorders>
              <w:top w:val="nil"/>
              <w:left w:val="nil"/>
              <w:bottom w:val="single" w:sz="4" w:space="0" w:color="auto"/>
              <w:right w:val="single" w:sz="4" w:space="0" w:color="auto"/>
            </w:tcBorders>
            <w:shd w:val="clear" w:color="auto" w:fill="auto"/>
            <w:vAlign w:val="center"/>
            <w:hideMark/>
          </w:tcPr>
          <w:p w14:paraId="1FD3AD3D"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Sí</w:t>
            </w:r>
          </w:p>
        </w:tc>
        <w:tc>
          <w:tcPr>
            <w:tcW w:w="1200" w:type="dxa"/>
            <w:tcBorders>
              <w:top w:val="nil"/>
              <w:left w:val="nil"/>
              <w:bottom w:val="single" w:sz="4" w:space="0" w:color="auto"/>
              <w:right w:val="single" w:sz="4" w:space="0" w:color="auto"/>
            </w:tcBorders>
            <w:shd w:val="clear" w:color="auto" w:fill="auto"/>
            <w:vAlign w:val="center"/>
            <w:hideMark/>
          </w:tcPr>
          <w:p w14:paraId="16A9B3A3"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No</w:t>
            </w:r>
          </w:p>
        </w:tc>
      </w:tr>
      <w:tr w:rsidR="00C70762" w:rsidRPr="00994E73" w14:paraId="76734F47" w14:textId="77777777" w:rsidTr="008966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161F7C" w14:textId="77777777" w:rsidR="00C70762" w:rsidRPr="00994E73" w:rsidRDefault="00C70762" w:rsidP="0089669F">
            <w:pPr>
              <w:spacing w:after="0" w:line="240" w:lineRule="auto"/>
              <w:jc w:val="left"/>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2014-2015</w:t>
            </w:r>
          </w:p>
        </w:tc>
        <w:tc>
          <w:tcPr>
            <w:tcW w:w="1200" w:type="dxa"/>
            <w:tcBorders>
              <w:top w:val="nil"/>
              <w:left w:val="nil"/>
              <w:bottom w:val="single" w:sz="4" w:space="0" w:color="auto"/>
              <w:right w:val="single" w:sz="4" w:space="0" w:color="auto"/>
            </w:tcBorders>
            <w:shd w:val="clear" w:color="auto" w:fill="auto"/>
            <w:noWrap/>
            <w:vAlign w:val="center"/>
            <w:hideMark/>
          </w:tcPr>
          <w:p w14:paraId="17C28EE6"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1DF0BF89"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95</w:t>
            </w:r>
          </w:p>
        </w:tc>
        <w:tc>
          <w:tcPr>
            <w:tcW w:w="1200" w:type="dxa"/>
            <w:tcBorders>
              <w:top w:val="nil"/>
              <w:left w:val="nil"/>
              <w:bottom w:val="single" w:sz="4" w:space="0" w:color="auto"/>
              <w:right w:val="single" w:sz="4" w:space="0" w:color="auto"/>
            </w:tcBorders>
            <w:shd w:val="clear" w:color="auto" w:fill="auto"/>
            <w:noWrap/>
            <w:vAlign w:val="center"/>
            <w:hideMark/>
          </w:tcPr>
          <w:p w14:paraId="37F0A42A"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25D6BE58"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95</w:t>
            </w:r>
          </w:p>
        </w:tc>
        <w:tc>
          <w:tcPr>
            <w:tcW w:w="1200" w:type="dxa"/>
            <w:tcBorders>
              <w:top w:val="nil"/>
              <w:left w:val="nil"/>
              <w:bottom w:val="single" w:sz="4" w:space="0" w:color="auto"/>
              <w:right w:val="single" w:sz="4" w:space="0" w:color="auto"/>
            </w:tcBorders>
            <w:shd w:val="clear" w:color="auto" w:fill="auto"/>
            <w:noWrap/>
            <w:vAlign w:val="center"/>
            <w:hideMark/>
          </w:tcPr>
          <w:p w14:paraId="3A50FCB4"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14:paraId="4FFB4AD9"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96</w:t>
            </w:r>
          </w:p>
        </w:tc>
      </w:tr>
      <w:tr w:rsidR="00C70762" w:rsidRPr="00994E73" w14:paraId="04BE3B34" w14:textId="77777777" w:rsidTr="008966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B55EF0" w14:textId="77777777" w:rsidR="00C70762" w:rsidRPr="00994E73" w:rsidRDefault="00C70762" w:rsidP="0089669F">
            <w:pPr>
              <w:spacing w:after="0" w:line="240" w:lineRule="auto"/>
              <w:jc w:val="left"/>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2015-2016</w:t>
            </w:r>
          </w:p>
        </w:tc>
        <w:tc>
          <w:tcPr>
            <w:tcW w:w="1200" w:type="dxa"/>
            <w:tcBorders>
              <w:top w:val="nil"/>
              <w:left w:val="nil"/>
              <w:bottom w:val="single" w:sz="4" w:space="0" w:color="auto"/>
              <w:right w:val="single" w:sz="4" w:space="0" w:color="auto"/>
            </w:tcBorders>
            <w:shd w:val="clear" w:color="auto" w:fill="auto"/>
            <w:noWrap/>
            <w:vAlign w:val="center"/>
            <w:hideMark/>
          </w:tcPr>
          <w:p w14:paraId="0907F8AE"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13</w:t>
            </w:r>
          </w:p>
        </w:tc>
        <w:tc>
          <w:tcPr>
            <w:tcW w:w="1200" w:type="dxa"/>
            <w:tcBorders>
              <w:top w:val="nil"/>
              <w:left w:val="nil"/>
              <w:bottom w:val="single" w:sz="4" w:space="0" w:color="auto"/>
              <w:right w:val="single" w:sz="4" w:space="0" w:color="auto"/>
            </w:tcBorders>
            <w:shd w:val="clear" w:color="auto" w:fill="auto"/>
            <w:noWrap/>
            <w:vAlign w:val="center"/>
            <w:hideMark/>
          </w:tcPr>
          <w:p w14:paraId="11DBD65F"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87</w:t>
            </w:r>
          </w:p>
        </w:tc>
        <w:tc>
          <w:tcPr>
            <w:tcW w:w="1200" w:type="dxa"/>
            <w:tcBorders>
              <w:top w:val="nil"/>
              <w:left w:val="nil"/>
              <w:bottom w:val="single" w:sz="4" w:space="0" w:color="auto"/>
              <w:right w:val="single" w:sz="4" w:space="0" w:color="auto"/>
            </w:tcBorders>
            <w:shd w:val="clear" w:color="auto" w:fill="auto"/>
            <w:noWrap/>
            <w:vAlign w:val="center"/>
            <w:hideMark/>
          </w:tcPr>
          <w:p w14:paraId="39BBC5F7"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13</w:t>
            </w:r>
          </w:p>
        </w:tc>
        <w:tc>
          <w:tcPr>
            <w:tcW w:w="1200" w:type="dxa"/>
            <w:tcBorders>
              <w:top w:val="nil"/>
              <w:left w:val="nil"/>
              <w:bottom w:val="single" w:sz="4" w:space="0" w:color="auto"/>
              <w:right w:val="single" w:sz="4" w:space="0" w:color="auto"/>
            </w:tcBorders>
            <w:shd w:val="clear" w:color="auto" w:fill="auto"/>
            <w:noWrap/>
            <w:vAlign w:val="center"/>
            <w:hideMark/>
          </w:tcPr>
          <w:p w14:paraId="73A66B32"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87</w:t>
            </w:r>
          </w:p>
        </w:tc>
        <w:tc>
          <w:tcPr>
            <w:tcW w:w="1200" w:type="dxa"/>
            <w:tcBorders>
              <w:top w:val="nil"/>
              <w:left w:val="nil"/>
              <w:bottom w:val="single" w:sz="4" w:space="0" w:color="auto"/>
              <w:right w:val="single" w:sz="4" w:space="0" w:color="auto"/>
            </w:tcBorders>
            <w:shd w:val="clear" w:color="auto" w:fill="auto"/>
            <w:noWrap/>
            <w:vAlign w:val="center"/>
            <w:hideMark/>
          </w:tcPr>
          <w:p w14:paraId="526B4E88"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12</w:t>
            </w:r>
          </w:p>
        </w:tc>
        <w:tc>
          <w:tcPr>
            <w:tcW w:w="1200" w:type="dxa"/>
            <w:tcBorders>
              <w:top w:val="nil"/>
              <w:left w:val="nil"/>
              <w:bottom w:val="single" w:sz="4" w:space="0" w:color="auto"/>
              <w:right w:val="single" w:sz="4" w:space="0" w:color="auto"/>
            </w:tcBorders>
            <w:shd w:val="clear" w:color="auto" w:fill="auto"/>
            <w:noWrap/>
            <w:vAlign w:val="center"/>
            <w:hideMark/>
          </w:tcPr>
          <w:p w14:paraId="79B08A80"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88</w:t>
            </w:r>
          </w:p>
        </w:tc>
      </w:tr>
      <w:tr w:rsidR="00C70762" w:rsidRPr="00994E73" w14:paraId="76882F8A" w14:textId="77777777" w:rsidTr="008966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F1E02F" w14:textId="77777777" w:rsidR="00C70762" w:rsidRPr="00994E73" w:rsidRDefault="00C70762" w:rsidP="0089669F">
            <w:pPr>
              <w:spacing w:after="0" w:line="240" w:lineRule="auto"/>
              <w:jc w:val="left"/>
              <w:rPr>
                <w:rFonts w:ascii="Calibri" w:eastAsia="Times New Roman" w:hAnsi="Calibri" w:cs="Calibri"/>
                <w:color w:val="000000"/>
                <w:sz w:val="20"/>
                <w:szCs w:val="20"/>
                <w:lang w:eastAsia="es-MX"/>
              </w:rPr>
            </w:pPr>
            <w:r w:rsidRPr="00994E73">
              <w:rPr>
                <w:rFonts w:ascii="Calibri" w:eastAsia="Times New Roman" w:hAnsi="Calibri" w:cs="Calibri"/>
                <w:color w:val="000000"/>
                <w:sz w:val="20"/>
                <w:szCs w:val="20"/>
                <w:lang w:eastAsia="es-MX"/>
              </w:rPr>
              <w:t>2016-2017</w:t>
            </w:r>
          </w:p>
        </w:tc>
        <w:tc>
          <w:tcPr>
            <w:tcW w:w="1200" w:type="dxa"/>
            <w:tcBorders>
              <w:top w:val="nil"/>
              <w:left w:val="nil"/>
              <w:bottom w:val="single" w:sz="4" w:space="0" w:color="auto"/>
              <w:right w:val="single" w:sz="4" w:space="0" w:color="auto"/>
            </w:tcBorders>
            <w:shd w:val="clear" w:color="auto" w:fill="auto"/>
            <w:noWrap/>
            <w:vAlign w:val="center"/>
            <w:hideMark/>
          </w:tcPr>
          <w:p w14:paraId="2A321795" w14:textId="77777777" w:rsidR="00C70762" w:rsidRPr="00994E73" w:rsidRDefault="00C70762" w:rsidP="0089669F">
            <w:pPr>
              <w:spacing w:after="0" w:line="240" w:lineRule="auto"/>
              <w:jc w:val="center"/>
              <w:rPr>
                <w:rFonts w:ascii="Calibri" w:eastAsia="Times New Roman" w:hAnsi="Calibri" w:cs="Calibri"/>
                <w:color w:val="000000"/>
                <w:sz w:val="20"/>
                <w:szCs w:val="20"/>
                <w:lang w:eastAsia="es-MX"/>
              </w:rPr>
            </w:pPr>
            <w:r w:rsidRPr="00994E73">
              <w:rPr>
                <w:rFonts w:ascii="Calibri" w:eastAsia="Times New Roman" w:hAnsi="Calibri" w:cs="Calibri"/>
                <w:color w:val="000000"/>
                <w:sz w:val="20"/>
                <w:szCs w:val="20"/>
                <w:lang w:eastAsia="es-MX"/>
              </w:rPr>
              <w:t>19</w:t>
            </w:r>
          </w:p>
        </w:tc>
        <w:tc>
          <w:tcPr>
            <w:tcW w:w="1200" w:type="dxa"/>
            <w:tcBorders>
              <w:top w:val="nil"/>
              <w:left w:val="nil"/>
              <w:bottom w:val="single" w:sz="4" w:space="0" w:color="auto"/>
              <w:right w:val="single" w:sz="4" w:space="0" w:color="auto"/>
            </w:tcBorders>
            <w:shd w:val="clear" w:color="auto" w:fill="auto"/>
            <w:noWrap/>
            <w:vAlign w:val="center"/>
            <w:hideMark/>
          </w:tcPr>
          <w:p w14:paraId="5EBF84EC" w14:textId="77777777" w:rsidR="00C70762" w:rsidRPr="00994E73" w:rsidRDefault="00C70762" w:rsidP="0089669F">
            <w:pPr>
              <w:spacing w:after="0" w:line="240" w:lineRule="auto"/>
              <w:jc w:val="center"/>
              <w:rPr>
                <w:rFonts w:ascii="Calibri" w:eastAsia="Times New Roman" w:hAnsi="Calibri" w:cs="Calibri"/>
                <w:color w:val="000000"/>
                <w:sz w:val="20"/>
                <w:szCs w:val="20"/>
                <w:lang w:eastAsia="es-MX"/>
              </w:rPr>
            </w:pPr>
            <w:r w:rsidRPr="00994E73">
              <w:rPr>
                <w:rFonts w:ascii="Calibri" w:eastAsia="Times New Roman" w:hAnsi="Calibri" w:cs="Calibri"/>
                <w:color w:val="000000"/>
                <w:sz w:val="20"/>
                <w:szCs w:val="20"/>
                <w:lang w:eastAsia="es-MX"/>
              </w:rPr>
              <w:t>81</w:t>
            </w:r>
          </w:p>
        </w:tc>
        <w:tc>
          <w:tcPr>
            <w:tcW w:w="1200" w:type="dxa"/>
            <w:tcBorders>
              <w:top w:val="nil"/>
              <w:left w:val="nil"/>
              <w:bottom w:val="single" w:sz="4" w:space="0" w:color="auto"/>
              <w:right w:val="single" w:sz="4" w:space="0" w:color="auto"/>
            </w:tcBorders>
            <w:shd w:val="clear" w:color="auto" w:fill="auto"/>
            <w:noWrap/>
            <w:vAlign w:val="center"/>
            <w:hideMark/>
          </w:tcPr>
          <w:p w14:paraId="745B2ABF" w14:textId="77777777" w:rsidR="00C70762" w:rsidRPr="00994E73" w:rsidRDefault="00C70762" w:rsidP="0089669F">
            <w:pPr>
              <w:spacing w:after="0" w:line="240" w:lineRule="auto"/>
              <w:jc w:val="center"/>
              <w:rPr>
                <w:rFonts w:ascii="Calibri" w:eastAsia="Times New Roman" w:hAnsi="Calibri" w:cs="Calibri"/>
                <w:color w:val="000000"/>
                <w:sz w:val="20"/>
                <w:szCs w:val="20"/>
                <w:lang w:eastAsia="es-MX"/>
              </w:rPr>
            </w:pPr>
            <w:r w:rsidRPr="00994E73">
              <w:rPr>
                <w:rFonts w:ascii="Calibri" w:eastAsia="Times New Roman" w:hAnsi="Calibri" w:cs="Calibri"/>
                <w:color w:val="000000"/>
                <w:sz w:val="20"/>
                <w:szCs w:val="20"/>
                <w:lang w:eastAsia="es-MX"/>
              </w:rPr>
              <w:t>19</w:t>
            </w:r>
          </w:p>
        </w:tc>
        <w:tc>
          <w:tcPr>
            <w:tcW w:w="1200" w:type="dxa"/>
            <w:tcBorders>
              <w:top w:val="nil"/>
              <w:left w:val="nil"/>
              <w:bottom w:val="single" w:sz="4" w:space="0" w:color="auto"/>
              <w:right w:val="single" w:sz="4" w:space="0" w:color="auto"/>
            </w:tcBorders>
            <w:shd w:val="clear" w:color="auto" w:fill="auto"/>
            <w:noWrap/>
            <w:vAlign w:val="center"/>
            <w:hideMark/>
          </w:tcPr>
          <w:p w14:paraId="6883D97F" w14:textId="77777777" w:rsidR="00C70762" w:rsidRPr="00994E73" w:rsidRDefault="00C70762" w:rsidP="0089669F">
            <w:pPr>
              <w:spacing w:after="0" w:line="240" w:lineRule="auto"/>
              <w:jc w:val="center"/>
              <w:rPr>
                <w:rFonts w:ascii="Calibri" w:eastAsia="Times New Roman" w:hAnsi="Calibri" w:cs="Calibri"/>
                <w:color w:val="000000"/>
                <w:sz w:val="20"/>
                <w:szCs w:val="20"/>
                <w:lang w:eastAsia="es-MX"/>
              </w:rPr>
            </w:pPr>
            <w:r w:rsidRPr="00994E73">
              <w:rPr>
                <w:rFonts w:ascii="Calibri" w:eastAsia="Times New Roman" w:hAnsi="Calibri" w:cs="Calibri"/>
                <w:color w:val="000000"/>
                <w:sz w:val="20"/>
                <w:szCs w:val="20"/>
                <w:lang w:eastAsia="es-MX"/>
              </w:rPr>
              <w:t>81</w:t>
            </w:r>
          </w:p>
        </w:tc>
        <w:tc>
          <w:tcPr>
            <w:tcW w:w="1200" w:type="dxa"/>
            <w:tcBorders>
              <w:top w:val="nil"/>
              <w:left w:val="nil"/>
              <w:bottom w:val="single" w:sz="4" w:space="0" w:color="auto"/>
              <w:right w:val="single" w:sz="4" w:space="0" w:color="auto"/>
            </w:tcBorders>
            <w:shd w:val="clear" w:color="auto" w:fill="auto"/>
            <w:noWrap/>
            <w:vAlign w:val="center"/>
            <w:hideMark/>
          </w:tcPr>
          <w:p w14:paraId="253BBD92" w14:textId="77777777" w:rsidR="00C70762" w:rsidRPr="00994E73" w:rsidRDefault="00C70762" w:rsidP="0089669F">
            <w:pPr>
              <w:spacing w:after="0" w:line="240" w:lineRule="auto"/>
              <w:jc w:val="center"/>
              <w:rPr>
                <w:rFonts w:ascii="Calibri" w:eastAsia="Times New Roman" w:hAnsi="Calibri" w:cs="Calibri"/>
                <w:color w:val="000000"/>
                <w:sz w:val="20"/>
                <w:szCs w:val="20"/>
                <w:lang w:eastAsia="es-MX"/>
              </w:rPr>
            </w:pPr>
            <w:r w:rsidRPr="00994E73">
              <w:rPr>
                <w:rFonts w:ascii="Calibri" w:eastAsia="Times New Roman" w:hAnsi="Calibri" w:cs="Calibri"/>
                <w:color w:val="000000"/>
                <w:sz w:val="20"/>
                <w:szCs w:val="20"/>
                <w:lang w:eastAsia="es-MX"/>
              </w:rPr>
              <w:t>19</w:t>
            </w:r>
          </w:p>
        </w:tc>
        <w:tc>
          <w:tcPr>
            <w:tcW w:w="1200" w:type="dxa"/>
            <w:tcBorders>
              <w:top w:val="nil"/>
              <w:left w:val="nil"/>
              <w:bottom w:val="single" w:sz="4" w:space="0" w:color="auto"/>
              <w:right w:val="single" w:sz="4" w:space="0" w:color="auto"/>
            </w:tcBorders>
            <w:shd w:val="clear" w:color="auto" w:fill="auto"/>
            <w:noWrap/>
            <w:vAlign w:val="center"/>
            <w:hideMark/>
          </w:tcPr>
          <w:p w14:paraId="7FE45B1C" w14:textId="77777777" w:rsidR="00C70762" w:rsidRPr="00994E73" w:rsidRDefault="00C70762" w:rsidP="0089669F">
            <w:pPr>
              <w:spacing w:after="0" w:line="240" w:lineRule="auto"/>
              <w:jc w:val="center"/>
              <w:rPr>
                <w:rFonts w:ascii="Calibri" w:eastAsia="Times New Roman" w:hAnsi="Calibri" w:cs="Calibri"/>
                <w:color w:val="000000"/>
                <w:sz w:val="20"/>
                <w:szCs w:val="20"/>
                <w:lang w:eastAsia="es-MX"/>
              </w:rPr>
            </w:pPr>
            <w:r w:rsidRPr="00994E73">
              <w:rPr>
                <w:rFonts w:ascii="Calibri" w:eastAsia="Times New Roman" w:hAnsi="Calibri" w:cs="Calibri"/>
                <w:color w:val="000000"/>
                <w:sz w:val="20"/>
                <w:szCs w:val="20"/>
                <w:lang w:eastAsia="es-MX"/>
              </w:rPr>
              <w:t>81</w:t>
            </w:r>
          </w:p>
        </w:tc>
      </w:tr>
      <w:tr w:rsidR="00C70762" w:rsidRPr="00994E73" w14:paraId="6B0BAAFE" w14:textId="77777777" w:rsidTr="0089669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94B066" w14:textId="77777777" w:rsidR="00C70762" w:rsidRPr="00994E73" w:rsidRDefault="00C70762" w:rsidP="0089669F">
            <w:pPr>
              <w:spacing w:after="0" w:line="240" w:lineRule="auto"/>
              <w:jc w:val="left"/>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2017-2018</w:t>
            </w:r>
          </w:p>
        </w:tc>
        <w:tc>
          <w:tcPr>
            <w:tcW w:w="1200" w:type="dxa"/>
            <w:tcBorders>
              <w:top w:val="nil"/>
              <w:left w:val="nil"/>
              <w:bottom w:val="single" w:sz="4" w:space="0" w:color="auto"/>
              <w:right w:val="single" w:sz="4" w:space="0" w:color="auto"/>
            </w:tcBorders>
            <w:shd w:val="clear" w:color="auto" w:fill="auto"/>
            <w:noWrap/>
            <w:vAlign w:val="center"/>
            <w:hideMark/>
          </w:tcPr>
          <w:p w14:paraId="20402F38"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43</w:t>
            </w:r>
          </w:p>
        </w:tc>
        <w:tc>
          <w:tcPr>
            <w:tcW w:w="1200" w:type="dxa"/>
            <w:tcBorders>
              <w:top w:val="nil"/>
              <w:left w:val="nil"/>
              <w:bottom w:val="single" w:sz="4" w:space="0" w:color="auto"/>
              <w:right w:val="single" w:sz="4" w:space="0" w:color="auto"/>
            </w:tcBorders>
            <w:shd w:val="clear" w:color="auto" w:fill="auto"/>
            <w:noWrap/>
            <w:vAlign w:val="center"/>
            <w:hideMark/>
          </w:tcPr>
          <w:p w14:paraId="59603BFA"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57</w:t>
            </w:r>
          </w:p>
        </w:tc>
        <w:tc>
          <w:tcPr>
            <w:tcW w:w="1200" w:type="dxa"/>
            <w:tcBorders>
              <w:top w:val="nil"/>
              <w:left w:val="nil"/>
              <w:bottom w:val="single" w:sz="4" w:space="0" w:color="auto"/>
              <w:right w:val="single" w:sz="4" w:space="0" w:color="auto"/>
            </w:tcBorders>
            <w:shd w:val="clear" w:color="auto" w:fill="auto"/>
            <w:noWrap/>
            <w:vAlign w:val="center"/>
            <w:hideMark/>
          </w:tcPr>
          <w:p w14:paraId="5BE9CE58"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44</w:t>
            </w:r>
          </w:p>
        </w:tc>
        <w:tc>
          <w:tcPr>
            <w:tcW w:w="1200" w:type="dxa"/>
            <w:tcBorders>
              <w:top w:val="nil"/>
              <w:left w:val="nil"/>
              <w:bottom w:val="single" w:sz="4" w:space="0" w:color="auto"/>
              <w:right w:val="single" w:sz="4" w:space="0" w:color="auto"/>
            </w:tcBorders>
            <w:shd w:val="clear" w:color="auto" w:fill="auto"/>
            <w:noWrap/>
            <w:vAlign w:val="center"/>
            <w:hideMark/>
          </w:tcPr>
          <w:p w14:paraId="339DEEB8"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56</w:t>
            </w:r>
          </w:p>
        </w:tc>
        <w:tc>
          <w:tcPr>
            <w:tcW w:w="1200" w:type="dxa"/>
            <w:tcBorders>
              <w:top w:val="nil"/>
              <w:left w:val="nil"/>
              <w:bottom w:val="single" w:sz="4" w:space="0" w:color="auto"/>
              <w:right w:val="single" w:sz="4" w:space="0" w:color="auto"/>
            </w:tcBorders>
            <w:shd w:val="clear" w:color="auto" w:fill="auto"/>
            <w:noWrap/>
            <w:vAlign w:val="center"/>
            <w:hideMark/>
          </w:tcPr>
          <w:p w14:paraId="4CDBE022"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37</w:t>
            </w:r>
          </w:p>
        </w:tc>
        <w:tc>
          <w:tcPr>
            <w:tcW w:w="1200" w:type="dxa"/>
            <w:tcBorders>
              <w:top w:val="nil"/>
              <w:left w:val="nil"/>
              <w:bottom w:val="single" w:sz="4" w:space="0" w:color="auto"/>
              <w:right w:val="single" w:sz="4" w:space="0" w:color="auto"/>
            </w:tcBorders>
            <w:shd w:val="clear" w:color="auto" w:fill="auto"/>
            <w:noWrap/>
            <w:vAlign w:val="center"/>
            <w:hideMark/>
          </w:tcPr>
          <w:p w14:paraId="2A3269A5"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63</w:t>
            </w:r>
          </w:p>
        </w:tc>
      </w:tr>
      <w:tr w:rsidR="00171FAE" w:rsidRPr="00994E73" w14:paraId="0C102E2D" w14:textId="77777777" w:rsidTr="00171FAE">
        <w:trPr>
          <w:trHeight w:val="128"/>
        </w:trPr>
        <w:tc>
          <w:tcPr>
            <w:tcW w:w="8400" w:type="dxa"/>
            <w:gridSpan w:val="7"/>
            <w:tcBorders>
              <w:top w:val="nil"/>
              <w:left w:val="single" w:sz="4" w:space="0" w:color="auto"/>
              <w:bottom w:val="single" w:sz="4" w:space="0" w:color="auto"/>
              <w:right w:val="single" w:sz="4" w:space="0" w:color="auto"/>
            </w:tcBorders>
            <w:shd w:val="clear" w:color="auto" w:fill="auto"/>
            <w:noWrap/>
            <w:vAlign w:val="center"/>
          </w:tcPr>
          <w:p w14:paraId="39ABBA20" w14:textId="77777777" w:rsidR="00171FAE" w:rsidRPr="00994E73" w:rsidRDefault="00171FAE" w:rsidP="0089669F">
            <w:pPr>
              <w:spacing w:after="0" w:line="240" w:lineRule="auto"/>
              <w:jc w:val="center"/>
              <w:rPr>
                <w:rFonts w:ascii="Arial" w:eastAsia="Times New Roman" w:hAnsi="Arial" w:cs="Arial"/>
                <w:color w:val="000000"/>
                <w:sz w:val="20"/>
                <w:szCs w:val="20"/>
                <w:lang w:eastAsia="es-MX"/>
              </w:rPr>
            </w:pPr>
          </w:p>
        </w:tc>
      </w:tr>
      <w:tr w:rsidR="00C70762" w:rsidRPr="00994E73" w14:paraId="1AB60F8A" w14:textId="77777777" w:rsidTr="0089669F">
        <w:trPr>
          <w:trHeight w:val="9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3C831F0" w14:textId="77777777" w:rsidR="00C70762" w:rsidRPr="00994E73" w:rsidRDefault="00C70762" w:rsidP="0089669F">
            <w:pPr>
              <w:spacing w:after="0" w:line="240" w:lineRule="auto"/>
              <w:jc w:val="left"/>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Al menos  uno de los procesos</w:t>
            </w:r>
          </w:p>
        </w:tc>
        <w:tc>
          <w:tcPr>
            <w:tcW w:w="1200" w:type="dxa"/>
            <w:tcBorders>
              <w:top w:val="nil"/>
              <w:left w:val="nil"/>
              <w:bottom w:val="single" w:sz="4" w:space="0" w:color="auto"/>
              <w:right w:val="single" w:sz="4" w:space="0" w:color="auto"/>
            </w:tcBorders>
            <w:shd w:val="clear" w:color="auto" w:fill="auto"/>
            <w:noWrap/>
            <w:vAlign w:val="center"/>
            <w:hideMark/>
          </w:tcPr>
          <w:p w14:paraId="1230A9DE"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58</w:t>
            </w:r>
          </w:p>
        </w:tc>
        <w:tc>
          <w:tcPr>
            <w:tcW w:w="1200" w:type="dxa"/>
            <w:tcBorders>
              <w:top w:val="nil"/>
              <w:left w:val="nil"/>
              <w:bottom w:val="single" w:sz="4" w:space="0" w:color="auto"/>
              <w:right w:val="single" w:sz="4" w:space="0" w:color="auto"/>
            </w:tcBorders>
            <w:shd w:val="clear" w:color="auto" w:fill="auto"/>
            <w:noWrap/>
            <w:vAlign w:val="center"/>
            <w:hideMark/>
          </w:tcPr>
          <w:p w14:paraId="6FF16FC7"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42</w:t>
            </w:r>
          </w:p>
        </w:tc>
        <w:tc>
          <w:tcPr>
            <w:tcW w:w="1200" w:type="dxa"/>
            <w:tcBorders>
              <w:top w:val="nil"/>
              <w:left w:val="nil"/>
              <w:bottom w:val="single" w:sz="4" w:space="0" w:color="auto"/>
              <w:right w:val="single" w:sz="4" w:space="0" w:color="auto"/>
            </w:tcBorders>
            <w:shd w:val="clear" w:color="auto" w:fill="auto"/>
            <w:noWrap/>
            <w:vAlign w:val="center"/>
            <w:hideMark/>
          </w:tcPr>
          <w:p w14:paraId="1C5A2619"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59</w:t>
            </w:r>
          </w:p>
        </w:tc>
        <w:tc>
          <w:tcPr>
            <w:tcW w:w="1200" w:type="dxa"/>
            <w:tcBorders>
              <w:top w:val="nil"/>
              <w:left w:val="nil"/>
              <w:bottom w:val="single" w:sz="4" w:space="0" w:color="auto"/>
              <w:right w:val="single" w:sz="4" w:space="0" w:color="auto"/>
            </w:tcBorders>
            <w:shd w:val="clear" w:color="auto" w:fill="auto"/>
            <w:noWrap/>
            <w:vAlign w:val="center"/>
            <w:hideMark/>
          </w:tcPr>
          <w:p w14:paraId="497449D9"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41</w:t>
            </w:r>
          </w:p>
        </w:tc>
        <w:tc>
          <w:tcPr>
            <w:tcW w:w="1200" w:type="dxa"/>
            <w:tcBorders>
              <w:top w:val="nil"/>
              <w:left w:val="nil"/>
              <w:bottom w:val="single" w:sz="4" w:space="0" w:color="auto"/>
              <w:right w:val="single" w:sz="4" w:space="0" w:color="auto"/>
            </w:tcBorders>
            <w:shd w:val="clear" w:color="auto" w:fill="auto"/>
            <w:noWrap/>
            <w:vAlign w:val="center"/>
            <w:hideMark/>
          </w:tcPr>
          <w:p w14:paraId="0D41EF97"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53</w:t>
            </w:r>
          </w:p>
        </w:tc>
        <w:tc>
          <w:tcPr>
            <w:tcW w:w="1200" w:type="dxa"/>
            <w:tcBorders>
              <w:top w:val="nil"/>
              <w:left w:val="nil"/>
              <w:bottom w:val="single" w:sz="4" w:space="0" w:color="auto"/>
              <w:right w:val="single" w:sz="4" w:space="0" w:color="auto"/>
            </w:tcBorders>
            <w:shd w:val="clear" w:color="auto" w:fill="auto"/>
            <w:noWrap/>
            <w:vAlign w:val="center"/>
            <w:hideMark/>
          </w:tcPr>
          <w:p w14:paraId="35911A98" w14:textId="77777777" w:rsidR="00C70762" w:rsidRPr="00994E73" w:rsidRDefault="00C70762" w:rsidP="0089669F">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47</w:t>
            </w:r>
          </w:p>
        </w:tc>
      </w:tr>
    </w:tbl>
    <w:p w14:paraId="557EDE33" w14:textId="2C29D2B4" w:rsidR="00C70762" w:rsidRPr="007F4B11" w:rsidRDefault="00C70762" w:rsidP="00C70762">
      <w:pPr>
        <w:spacing w:before="20" w:after="40"/>
        <w:rPr>
          <w:rFonts w:ascii="Arial" w:hAnsi="Arial" w:cs="Arial"/>
          <w:sz w:val="18"/>
          <w:szCs w:val="24"/>
        </w:rPr>
      </w:pPr>
      <w:r w:rsidRPr="007F4B11">
        <w:rPr>
          <w:rFonts w:ascii="Arial" w:hAnsi="Arial" w:cs="Arial"/>
          <w:sz w:val="18"/>
          <w:szCs w:val="24"/>
        </w:rPr>
        <w:t xml:space="preserve">Fuente: INEE. Encuesta de </w:t>
      </w:r>
      <w:r w:rsidR="00D255CA">
        <w:rPr>
          <w:rFonts w:ascii="Arial" w:hAnsi="Arial" w:cs="Arial"/>
          <w:sz w:val="18"/>
          <w:szCs w:val="24"/>
        </w:rPr>
        <w:t>opinión</w:t>
      </w:r>
      <w:r w:rsidR="00D255CA" w:rsidRPr="007F4B11">
        <w:rPr>
          <w:rFonts w:ascii="Arial" w:hAnsi="Arial" w:cs="Arial"/>
          <w:sz w:val="18"/>
          <w:szCs w:val="24"/>
        </w:rPr>
        <w:t xml:space="preserve"> </w:t>
      </w:r>
      <w:r w:rsidRPr="007F4B11">
        <w:rPr>
          <w:rFonts w:ascii="Arial" w:hAnsi="Arial" w:cs="Arial"/>
          <w:sz w:val="18"/>
          <w:szCs w:val="24"/>
        </w:rPr>
        <w:t>del proceso de promoción en educación básica y media superior 2018.</w:t>
      </w:r>
    </w:p>
    <w:p w14:paraId="7F1F25C9" w14:textId="77777777" w:rsidR="00C70762" w:rsidRPr="007552A0" w:rsidRDefault="00C70762" w:rsidP="00C70762">
      <w:pPr>
        <w:spacing w:before="60" w:after="0"/>
        <w:rPr>
          <w:rFonts w:ascii="Arial" w:hAnsi="Arial" w:cs="Arial"/>
          <w:sz w:val="24"/>
        </w:rPr>
      </w:pPr>
    </w:p>
    <w:p w14:paraId="68F9995C" w14:textId="4F6CFF71" w:rsidR="00C70762" w:rsidRPr="007552A0" w:rsidRDefault="00C70762" w:rsidP="00C70762">
      <w:pPr>
        <w:spacing w:before="60" w:after="0"/>
        <w:rPr>
          <w:rFonts w:ascii="Arial" w:hAnsi="Arial" w:cs="Arial"/>
          <w:sz w:val="24"/>
        </w:rPr>
      </w:pPr>
      <w:r w:rsidRPr="007552A0">
        <w:rPr>
          <w:rFonts w:ascii="Arial" w:hAnsi="Arial" w:cs="Arial"/>
          <w:sz w:val="24"/>
        </w:rPr>
        <w:t xml:space="preserve">En la gráfica 4 se presenta la distribución porcentual de encuestas recabadas por entidad federativa y se observa que los estados con la </w:t>
      </w:r>
      <w:r w:rsidR="00692BBA">
        <w:rPr>
          <w:rFonts w:ascii="Arial" w:hAnsi="Arial" w:cs="Arial"/>
          <w:sz w:val="24"/>
        </w:rPr>
        <w:t>mayor proporción de encuestas levantadas</w:t>
      </w:r>
      <w:r w:rsidRPr="007552A0">
        <w:rPr>
          <w:rFonts w:ascii="Arial" w:hAnsi="Arial" w:cs="Arial"/>
          <w:sz w:val="24"/>
        </w:rPr>
        <w:t xml:space="preserve"> son Campeche (8.6%), Nayarit (7.4%), Veracruz (6.6%), Querétaro e Hidalgo (6.1%, respectivamente), Quintana Roo y Colima (5.8%, respectivamente). En cambio, diez entidades recopilaron, cada una, menos del 2% de encuestas (Aguascalientes, Baja California, Durango, Guerrero, Jalisco, Oaxaca, Sinaloa, Sonora, Tamaulipas y Zacatecas). </w:t>
      </w:r>
    </w:p>
    <w:p w14:paraId="64ACEF74" w14:textId="549C051E" w:rsidR="001D092A" w:rsidRDefault="001D092A" w:rsidP="00DB411B">
      <w:pPr>
        <w:spacing w:after="0"/>
        <w:rPr>
          <w:rFonts w:ascii="Arial" w:hAnsi="Arial" w:cs="Arial"/>
          <w:sz w:val="24"/>
        </w:rPr>
      </w:pPr>
    </w:p>
    <w:p w14:paraId="007D3EF2" w14:textId="0879A4C6" w:rsidR="00994E73" w:rsidRDefault="00994E73" w:rsidP="00DB411B">
      <w:pPr>
        <w:spacing w:after="0"/>
        <w:rPr>
          <w:rFonts w:ascii="Arial" w:hAnsi="Arial" w:cs="Arial"/>
          <w:sz w:val="24"/>
        </w:rPr>
      </w:pPr>
    </w:p>
    <w:p w14:paraId="3DB30670" w14:textId="6A8AB184" w:rsidR="00994E73" w:rsidRDefault="00994E73" w:rsidP="00DB411B">
      <w:pPr>
        <w:spacing w:after="0"/>
        <w:rPr>
          <w:rFonts w:ascii="Arial" w:hAnsi="Arial" w:cs="Arial"/>
          <w:sz w:val="24"/>
        </w:rPr>
      </w:pPr>
    </w:p>
    <w:p w14:paraId="65C90498" w14:textId="67E0BAF2" w:rsidR="00994E73" w:rsidRDefault="00994E73" w:rsidP="00DB411B">
      <w:pPr>
        <w:spacing w:after="0"/>
        <w:rPr>
          <w:rFonts w:ascii="Arial" w:hAnsi="Arial" w:cs="Arial"/>
          <w:sz w:val="24"/>
        </w:rPr>
      </w:pPr>
    </w:p>
    <w:p w14:paraId="3370BE5D" w14:textId="60317104" w:rsidR="00994E73" w:rsidRDefault="00994E73" w:rsidP="00DB411B">
      <w:pPr>
        <w:spacing w:after="0"/>
        <w:rPr>
          <w:rFonts w:ascii="Arial" w:hAnsi="Arial" w:cs="Arial"/>
          <w:sz w:val="24"/>
        </w:rPr>
      </w:pPr>
    </w:p>
    <w:p w14:paraId="63C9A142" w14:textId="51B44AC5" w:rsidR="00994E73" w:rsidRDefault="00994E73" w:rsidP="00DB411B">
      <w:pPr>
        <w:spacing w:after="0"/>
        <w:rPr>
          <w:rFonts w:ascii="Arial" w:hAnsi="Arial" w:cs="Arial"/>
          <w:sz w:val="24"/>
        </w:rPr>
      </w:pPr>
    </w:p>
    <w:p w14:paraId="0CA54801" w14:textId="6F93849F" w:rsidR="00994E73" w:rsidRDefault="00994E73" w:rsidP="00DB411B">
      <w:pPr>
        <w:spacing w:after="0"/>
        <w:rPr>
          <w:rFonts w:ascii="Arial" w:hAnsi="Arial" w:cs="Arial"/>
          <w:sz w:val="24"/>
        </w:rPr>
      </w:pPr>
    </w:p>
    <w:p w14:paraId="0953ABCB" w14:textId="5E49FFD7" w:rsidR="00994E73" w:rsidRDefault="00994E73" w:rsidP="00DB411B">
      <w:pPr>
        <w:spacing w:after="0"/>
        <w:rPr>
          <w:rFonts w:ascii="Arial" w:hAnsi="Arial" w:cs="Arial"/>
          <w:sz w:val="24"/>
        </w:rPr>
      </w:pPr>
    </w:p>
    <w:p w14:paraId="57E8CF2B" w14:textId="77777777" w:rsidR="00994E73" w:rsidRPr="007552A0" w:rsidRDefault="00994E73" w:rsidP="00DB411B">
      <w:pPr>
        <w:spacing w:after="0"/>
        <w:rPr>
          <w:rFonts w:ascii="Arial" w:hAnsi="Arial" w:cs="Arial"/>
          <w:sz w:val="24"/>
        </w:rPr>
      </w:pPr>
    </w:p>
    <w:p w14:paraId="596B0FBA" w14:textId="77777777" w:rsidR="00357DD6" w:rsidRPr="00692BBA" w:rsidRDefault="00357DD6" w:rsidP="00357DD6">
      <w:pPr>
        <w:pStyle w:val="Descripcin"/>
        <w:spacing w:after="20"/>
        <w:rPr>
          <w:rFonts w:ascii="Arial" w:eastAsia="Calibri" w:hAnsi="Arial" w:cs="Arial"/>
          <w:b/>
          <w:i w:val="0"/>
          <w:iCs w:val="0"/>
          <w:color w:val="auto"/>
          <w:sz w:val="22"/>
          <w:szCs w:val="22"/>
        </w:rPr>
      </w:pPr>
      <w:bookmarkStart w:id="32" w:name="_Toc3918262"/>
      <w:r w:rsidRPr="00692BBA">
        <w:rPr>
          <w:rFonts w:ascii="Arial" w:eastAsia="Calibri" w:hAnsi="Arial" w:cs="Arial"/>
          <w:b/>
          <w:i w:val="0"/>
          <w:iCs w:val="0"/>
          <w:color w:val="auto"/>
          <w:sz w:val="22"/>
          <w:szCs w:val="22"/>
        </w:rPr>
        <w:lastRenderedPageBreak/>
        <w:t xml:space="preserve">Gráfica </w:t>
      </w:r>
      <w:r w:rsidRPr="00692BBA">
        <w:rPr>
          <w:rFonts w:ascii="Arial" w:eastAsia="Calibri" w:hAnsi="Arial" w:cs="Arial"/>
          <w:b/>
          <w:i w:val="0"/>
          <w:iCs w:val="0"/>
          <w:color w:val="auto"/>
          <w:sz w:val="22"/>
          <w:szCs w:val="22"/>
        </w:rPr>
        <w:fldChar w:fldCharType="begin"/>
      </w:r>
      <w:r w:rsidRPr="00692BBA">
        <w:rPr>
          <w:rFonts w:ascii="Arial" w:eastAsia="Calibri" w:hAnsi="Arial" w:cs="Arial"/>
          <w:b/>
          <w:i w:val="0"/>
          <w:iCs w:val="0"/>
          <w:color w:val="auto"/>
          <w:sz w:val="22"/>
          <w:szCs w:val="22"/>
        </w:rPr>
        <w:instrText xml:space="preserve"> SEQ Gráfica \* ARABIC </w:instrText>
      </w:r>
      <w:r w:rsidRPr="00692BBA">
        <w:rPr>
          <w:rFonts w:ascii="Arial" w:eastAsia="Calibri" w:hAnsi="Arial" w:cs="Arial"/>
          <w:b/>
          <w:i w:val="0"/>
          <w:iCs w:val="0"/>
          <w:color w:val="auto"/>
          <w:sz w:val="22"/>
          <w:szCs w:val="22"/>
        </w:rPr>
        <w:fldChar w:fldCharType="separate"/>
      </w:r>
      <w:r w:rsidR="00D36D6E" w:rsidRPr="00692BBA">
        <w:rPr>
          <w:rFonts w:ascii="Arial" w:eastAsia="Calibri" w:hAnsi="Arial" w:cs="Arial"/>
          <w:b/>
          <w:i w:val="0"/>
          <w:iCs w:val="0"/>
          <w:noProof/>
          <w:color w:val="auto"/>
          <w:sz w:val="22"/>
          <w:szCs w:val="22"/>
        </w:rPr>
        <w:t>4</w:t>
      </w:r>
      <w:r w:rsidRPr="00692BBA">
        <w:rPr>
          <w:rFonts w:ascii="Arial" w:eastAsia="Calibri" w:hAnsi="Arial" w:cs="Arial"/>
          <w:b/>
          <w:i w:val="0"/>
          <w:iCs w:val="0"/>
          <w:color w:val="auto"/>
          <w:sz w:val="22"/>
          <w:szCs w:val="22"/>
        </w:rPr>
        <w:fldChar w:fldCharType="end"/>
      </w:r>
      <w:r w:rsidRPr="00692BBA">
        <w:rPr>
          <w:rFonts w:ascii="Arial" w:eastAsia="Calibri" w:hAnsi="Arial" w:cs="Arial"/>
          <w:b/>
          <w:i w:val="0"/>
          <w:iCs w:val="0"/>
          <w:color w:val="auto"/>
          <w:sz w:val="22"/>
          <w:szCs w:val="22"/>
        </w:rPr>
        <w:t xml:space="preserve"> Distribución porcentual de las encuestas según Entidad Federativa. Promoción.</w:t>
      </w:r>
      <w:bookmarkEnd w:id="32"/>
    </w:p>
    <w:p w14:paraId="7B47438F" w14:textId="77777777" w:rsidR="007D647C" w:rsidRPr="007F4B11" w:rsidRDefault="00731E07" w:rsidP="00D5189E">
      <w:pPr>
        <w:spacing w:after="20" w:line="240" w:lineRule="auto"/>
        <w:jc w:val="center"/>
        <w:rPr>
          <w:rFonts w:ascii="Arial" w:hAnsi="Arial" w:cs="Arial"/>
        </w:rPr>
      </w:pPr>
      <w:r w:rsidRPr="00692BBA">
        <w:rPr>
          <w:rFonts w:ascii="Arial" w:hAnsi="Arial" w:cs="Arial"/>
          <w:noProof/>
          <w:lang w:eastAsia="es-MX"/>
        </w:rPr>
        <w:drawing>
          <wp:inline distT="0" distB="0" distL="0" distR="0" wp14:anchorId="04F954A1" wp14:editId="6C304E98">
            <wp:extent cx="5597525" cy="4374292"/>
            <wp:effectExtent l="0" t="0" r="3175"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F7C1DA" w14:textId="4A50FD19" w:rsidR="00731E07" w:rsidRPr="00692BBA" w:rsidRDefault="00DC7D5A" w:rsidP="001B407B">
      <w:pPr>
        <w:spacing w:before="60" w:after="20" w:line="240" w:lineRule="auto"/>
        <w:rPr>
          <w:rFonts w:ascii="Arial" w:hAnsi="Arial" w:cs="Arial"/>
          <w:sz w:val="18"/>
          <w:szCs w:val="24"/>
        </w:rPr>
      </w:pPr>
      <w:r w:rsidRPr="007552A0">
        <w:rPr>
          <w:rFonts w:ascii="Arial" w:hAnsi="Arial" w:cs="Arial"/>
          <w:sz w:val="18"/>
          <w:szCs w:val="24"/>
        </w:rPr>
        <w:t xml:space="preserve">Fuente: INEE. Encuesta de </w:t>
      </w:r>
      <w:r w:rsidR="00D255CA">
        <w:rPr>
          <w:rFonts w:ascii="Arial" w:hAnsi="Arial" w:cs="Arial"/>
          <w:sz w:val="18"/>
          <w:szCs w:val="24"/>
        </w:rPr>
        <w:t xml:space="preserve">opinión </w:t>
      </w:r>
      <w:r w:rsidRPr="007552A0">
        <w:rPr>
          <w:rFonts w:ascii="Arial" w:hAnsi="Arial" w:cs="Arial"/>
          <w:sz w:val="18"/>
          <w:szCs w:val="24"/>
        </w:rPr>
        <w:t>de</w:t>
      </w:r>
      <w:r w:rsidR="00C97F07" w:rsidRPr="007552A0">
        <w:rPr>
          <w:rFonts w:ascii="Arial" w:hAnsi="Arial" w:cs="Arial"/>
          <w:sz w:val="18"/>
          <w:szCs w:val="24"/>
        </w:rPr>
        <w:t xml:space="preserve">l </w:t>
      </w:r>
      <w:r w:rsidRPr="007552A0">
        <w:rPr>
          <w:rFonts w:ascii="Arial" w:hAnsi="Arial" w:cs="Arial"/>
          <w:sz w:val="18"/>
          <w:szCs w:val="24"/>
        </w:rPr>
        <w:t xml:space="preserve">proceso de </w:t>
      </w:r>
      <w:r w:rsidR="00C97F07" w:rsidRPr="007552A0">
        <w:rPr>
          <w:rFonts w:ascii="Arial" w:hAnsi="Arial" w:cs="Arial"/>
          <w:sz w:val="18"/>
          <w:szCs w:val="24"/>
        </w:rPr>
        <w:t>pr</w:t>
      </w:r>
      <w:r w:rsidRPr="007552A0">
        <w:rPr>
          <w:rFonts w:ascii="Arial" w:hAnsi="Arial" w:cs="Arial"/>
          <w:sz w:val="18"/>
          <w:szCs w:val="24"/>
        </w:rPr>
        <w:t>o</w:t>
      </w:r>
      <w:r w:rsidR="00C97F07" w:rsidRPr="007552A0">
        <w:rPr>
          <w:rFonts w:ascii="Arial" w:hAnsi="Arial" w:cs="Arial"/>
          <w:sz w:val="18"/>
          <w:szCs w:val="24"/>
        </w:rPr>
        <w:t>moción</w:t>
      </w:r>
      <w:r w:rsidRPr="007552A0">
        <w:rPr>
          <w:rFonts w:ascii="Arial" w:hAnsi="Arial" w:cs="Arial"/>
          <w:sz w:val="18"/>
          <w:szCs w:val="24"/>
        </w:rPr>
        <w:t xml:space="preserve"> en educación básica y media superior 2018</w:t>
      </w:r>
      <w:r w:rsidRPr="007552A0">
        <w:rPr>
          <w:rFonts w:ascii="Arial" w:hAnsi="Arial" w:cs="Arial"/>
          <w:sz w:val="16"/>
          <w:szCs w:val="24"/>
        </w:rPr>
        <w:t>.</w:t>
      </w:r>
    </w:p>
    <w:p w14:paraId="76D4C09A" w14:textId="77777777" w:rsidR="00EC7677" w:rsidRPr="007552A0" w:rsidRDefault="00EC7677" w:rsidP="001B407B">
      <w:pPr>
        <w:spacing w:before="60" w:after="0"/>
        <w:rPr>
          <w:rFonts w:ascii="Arial" w:hAnsi="Arial" w:cs="Arial"/>
          <w:sz w:val="24"/>
        </w:rPr>
      </w:pPr>
    </w:p>
    <w:p w14:paraId="705B0E46" w14:textId="39CDB7CD" w:rsidR="005F4F1D" w:rsidRPr="00D255CA" w:rsidRDefault="00975252" w:rsidP="00975252">
      <w:pPr>
        <w:spacing w:after="0"/>
        <w:outlineLvl w:val="1"/>
        <w:rPr>
          <w:rFonts w:ascii="Arial" w:hAnsi="Arial" w:cs="Arial"/>
          <w:b/>
          <w:sz w:val="24"/>
        </w:rPr>
      </w:pPr>
      <w:bookmarkStart w:id="33" w:name="_Toc3918351"/>
      <w:r w:rsidRPr="00D255CA">
        <w:rPr>
          <w:rFonts w:ascii="Arial" w:hAnsi="Arial" w:cs="Arial"/>
          <w:b/>
          <w:sz w:val="24"/>
        </w:rPr>
        <w:t>3.2</w:t>
      </w:r>
      <w:r w:rsidR="00397D9D" w:rsidRPr="00D255CA">
        <w:rPr>
          <w:rFonts w:ascii="Arial" w:hAnsi="Arial" w:cs="Arial"/>
          <w:b/>
          <w:sz w:val="24"/>
        </w:rPr>
        <w:t>.</w:t>
      </w:r>
      <w:r w:rsidRPr="00D255CA">
        <w:rPr>
          <w:rFonts w:ascii="Arial" w:hAnsi="Arial" w:cs="Arial"/>
          <w:b/>
          <w:sz w:val="24"/>
        </w:rPr>
        <w:t xml:space="preserve"> </w:t>
      </w:r>
      <w:r w:rsidR="005F4F1D" w:rsidRPr="00D255CA">
        <w:rPr>
          <w:rFonts w:ascii="Arial" w:hAnsi="Arial" w:cs="Arial"/>
          <w:b/>
          <w:sz w:val="24"/>
        </w:rPr>
        <w:t xml:space="preserve">Promedio del nivel de </w:t>
      </w:r>
      <w:r w:rsidR="00D255CA">
        <w:rPr>
          <w:rFonts w:ascii="Arial" w:hAnsi="Arial" w:cs="Arial"/>
          <w:b/>
          <w:sz w:val="24"/>
        </w:rPr>
        <w:t>aceptación</w:t>
      </w:r>
      <w:r w:rsidR="00D255CA" w:rsidRPr="00D255CA">
        <w:rPr>
          <w:rFonts w:ascii="Arial" w:hAnsi="Arial" w:cs="Arial"/>
          <w:b/>
          <w:sz w:val="24"/>
        </w:rPr>
        <w:t xml:space="preserve"> </w:t>
      </w:r>
      <w:r w:rsidR="005F4F1D" w:rsidRPr="00D255CA">
        <w:rPr>
          <w:rFonts w:ascii="Arial" w:hAnsi="Arial" w:cs="Arial"/>
          <w:b/>
          <w:sz w:val="24"/>
        </w:rPr>
        <w:t>del proceso de evaluación. Promoción</w:t>
      </w:r>
      <w:bookmarkEnd w:id="33"/>
    </w:p>
    <w:p w14:paraId="50A82FD7" w14:textId="7FF64F83" w:rsidR="00E651FF" w:rsidRPr="007552A0" w:rsidRDefault="00E651FF" w:rsidP="00E651FF">
      <w:pPr>
        <w:rPr>
          <w:rFonts w:ascii="Arial" w:hAnsi="Arial" w:cs="Arial"/>
          <w:sz w:val="24"/>
        </w:rPr>
      </w:pPr>
      <w:r w:rsidRPr="007F4B11">
        <w:rPr>
          <w:rFonts w:ascii="Arial" w:hAnsi="Arial" w:cs="Arial"/>
          <w:sz w:val="24"/>
        </w:rPr>
        <w:t xml:space="preserve">En este apartado se compara el promedio de </w:t>
      </w:r>
      <w:r w:rsidR="00D255CA">
        <w:rPr>
          <w:rFonts w:ascii="Arial" w:hAnsi="Arial" w:cs="Arial"/>
          <w:sz w:val="24"/>
        </w:rPr>
        <w:t>aceptación</w:t>
      </w:r>
      <w:r w:rsidRPr="00D255CA">
        <w:rPr>
          <w:rFonts w:ascii="Arial" w:hAnsi="Arial" w:cs="Arial"/>
          <w:sz w:val="24"/>
        </w:rPr>
        <w:t xml:space="preserve">, por entidad federativa, </w:t>
      </w:r>
      <w:r w:rsidR="007552A0">
        <w:rPr>
          <w:rFonts w:ascii="Arial" w:hAnsi="Arial" w:cs="Arial"/>
          <w:sz w:val="24"/>
        </w:rPr>
        <w:t>área de estudio</w:t>
      </w:r>
      <w:r w:rsidR="007552A0" w:rsidRPr="007552A0">
        <w:rPr>
          <w:rFonts w:ascii="Arial" w:hAnsi="Arial" w:cs="Arial"/>
          <w:sz w:val="24"/>
        </w:rPr>
        <w:t xml:space="preserve"> </w:t>
      </w:r>
      <w:r w:rsidRPr="007552A0">
        <w:rPr>
          <w:rFonts w:ascii="Arial" w:hAnsi="Arial" w:cs="Arial"/>
          <w:sz w:val="24"/>
        </w:rPr>
        <w:t xml:space="preserve">y pregunta. En la gráfica 5 se </w:t>
      </w:r>
      <w:r w:rsidR="00692BBA">
        <w:rPr>
          <w:rFonts w:ascii="Arial" w:hAnsi="Arial" w:cs="Arial"/>
          <w:sz w:val="24"/>
        </w:rPr>
        <w:t>muestra</w:t>
      </w:r>
      <w:r w:rsidRPr="007552A0">
        <w:rPr>
          <w:rFonts w:ascii="Arial" w:hAnsi="Arial" w:cs="Arial"/>
          <w:sz w:val="24"/>
        </w:rPr>
        <w:t xml:space="preserve"> la comparación del promedio de </w:t>
      </w:r>
      <w:r w:rsidR="00D255CA">
        <w:rPr>
          <w:rFonts w:ascii="Arial" w:hAnsi="Arial" w:cs="Arial"/>
          <w:sz w:val="24"/>
        </w:rPr>
        <w:t>aceptación</w:t>
      </w:r>
      <w:r w:rsidR="00D255CA" w:rsidRPr="007552A0">
        <w:rPr>
          <w:rFonts w:ascii="Arial" w:hAnsi="Arial" w:cs="Arial"/>
          <w:sz w:val="24"/>
        </w:rPr>
        <w:t xml:space="preserve"> </w:t>
      </w:r>
      <w:r w:rsidRPr="007552A0">
        <w:rPr>
          <w:rFonts w:ascii="Arial" w:hAnsi="Arial" w:cs="Arial"/>
          <w:sz w:val="24"/>
        </w:rPr>
        <w:t xml:space="preserve">por </w:t>
      </w:r>
      <w:r w:rsidR="007552A0">
        <w:rPr>
          <w:rFonts w:ascii="Arial" w:hAnsi="Arial" w:cs="Arial"/>
          <w:sz w:val="24"/>
        </w:rPr>
        <w:t>área de estudio</w:t>
      </w:r>
      <w:r w:rsidRPr="007552A0">
        <w:rPr>
          <w:rFonts w:ascii="Arial" w:hAnsi="Arial" w:cs="Arial"/>
          <w:sz w:val="24"/>
        </w:rPr>
        <w:t xml:space="preserve">, entidad federativa y general, mientras que en la gráfica 6 se </w:t>
      </w:r>
      <w:r w:rsidR="00DF1929" w:rsidRPr="007552A0">
        <w:rPr>
          <w:rFonts w:ascii="Arial" w:hAnsi="Arial" w:cs="Arial"/>
          <w:sz w:val="24"/>
        </w:rPr>
        <w:t>muestran</w:t>
      </w:r>
      <w:r w:rsidRPr="007552A0">
        <w:rPr>
          <w:rFonts w:ascii="Arial" w:hAnsi="Arial" w:cs="Arial"/>
          <w:sz w:val="24"/>
        </w:rPr>
        <w:t xml:space="preserve"> los promedios de </w:t>
      </w:r>
      <w:r w:rsidR="00D255CA">
        <w:rPr>
          <w:rFonts w:ascii="Arial" w:hAnsi="Arial" w:cs="Arial"/>
          <w:sz w:val="24"/>
        </w:rPr>
        <w:t>aceptación</w:t>
      </w:r>
      <w:r w:rsidR="00D255CA" w:rsidRPr="007552A0">
        <w:rPr>
          <w:rFonts w:ascii="Arial" w:hAnsi="Arial" w:cs="Arial"/>
          <w:sz w:val="24"/>
        </w:rPr>
        <w:t xml:space="preserve"> </w:t>
      </w:r>
      <w:r w:rsidRPr="007552A0">
        <w:rPr>
          <w:rFonts w:ascii="Arial" w:hAnsi="Arial" w:cs="Arial"/>
          <w:sz w:val="24"/>
        </w:rPr>
        <w:t>generales por pregunta.</w:t>
      </w:r>
    </w:p>
    <w:p w14:paraId="5F401C8D" w14:textId="4691A873" w:rsidR="00A109AC" w:rsidRPr="007F4B11" w:rsidRDefault="00DF1929" w:rsidP="00DF1929">
      <w:pPr>
        <w:spacing w:after="20"/>
        <w:rPr>
          <w:rFonts w:ascii="Arial" w:hAnsi="Arial" w:cs="Arial"/>
          <w:sz w:val="24"/>
          <w:szCs w:val="24"/>
        </w:rPr>
      </w:pPr>
      <w:r w:rsidRPr="007552A0">
        <w:rPr>
          <w:rFonts w:ascii="Arial" w:hAnsi="Arial" w:cs="Arial"/>
          <w:sz w:val="24"/>
          <w:szCs w:val="24"/>
        </w:rPr>
        <w:t xml:space="preserve">Respecto al promedio de </w:t>
      </w:r>
      <w:r w:rsidR="00D255CA">
        <w:rPr>
          <w:rFonts w:ascii="Arial" w:hAnsi="Arial" w:cs="Arial"/>
          <w:sz w:val="24"/>
          <w:szCs w:val="24"/>
        </w:rPr>
        <w:t>aceptación</w:t>
      </w:r>
      <w:r w:rsidR="00D255CA" w:rsidRPr="007552A0">
        <w:rPr>
          <w:rFonts w:ascii="Arial" w:hAnsi="Arial" w:cs="Arial"/>
          <w:sz w:val="24"/>
          <w:szCs w:val="24"/>
        </w:rPr>
        <w:t xml:space="preserve"> </w:t>
      </w:r>
      <w:r w:rsidRPr="007552A0">
        <w:rPr>
          <w:rFonts w:ascii="Arial" w:hAnsi="Arial" w:cs="Arial"/>
          <w:sz w:val="24"/>
          <w:szCs w:val="24"/>
        </w:rPr>
        <w:t xml:space="preserve">estatal, </w:t>
      </w:r>
      <w:r w:rsidR="00692BBA">
        <w:rPr>
          <w:rFonts w:ascii="Arial" w:hAnsi="Arial" w:cs="Arial"/>
          <w:sz w:val="24"/>
          <w:szCs w:val="24"/>
        </w:rPr>
        <w:t xml:space="preserve">12 entidades federativas se encuentran por debajo del </w:t>
      </w:r>
      <w:r w:rsidRPr="007552A0">
        <w:rPr>
          <w:rFonts w:ascii="Arial" w:hAnsi="Arial" w:cs="Arial"/>
          <w:sz w:val="24"/>
          <w:szCs w:val="24"/>
        </w:rPr>
        <w:t xml:space="preserve">promedio </w:t>
      </w:r>
      <w:r w:rsidR="00BB7DBF" w:rsidRPr="007552A0">
        <w:rPr>
          <w:rFonts w:ascii="Arial" w:hAnsi="Arial" w:cs="Arial"/>
          <w:sz w:val="24"/>
          <w:szCs w:val="24"/>
        </w:rPr>
        <w:t xml:space="preserve">nacional </w:t>
      </w:r>
      <w:r w:rsidRPr="007552A0">
        <w:rPr>
          <w:rFonts w:ascii="Arial" w:hAnsi="Arial" w:cs="Arial"/>
          <w:sz w:val="24"/>
          <w:szCs w:val="24"/>
        </w:rPr>
        <w:t>(</w:t>
      </w:r>
      <w:r w:rsidR="00BB7DBF" w:rsidRPr="007552A0">
        <w:rPr>
          <w:rFonts w:ascii="Arial" w:hAnsi="Arial" w:cs="Arial"/>
          <w:sz w:val="24"/>
          <w:szCs w:val="24"/>
        </w:rPr>
        <w:t>73%</w:t>
      </w:r>
      <w:r w:rsidRPr="007552A0">
        <w:rPr>
          <w:rFonts w:ascii="Arial" w:hAnsi="Arial" w:cs="Arial"/>
          <w:sz w:val="24"/>
          <w:szCs w:val="24"/>
        </w:rPr>
        <w:t>)</w:t>
      </w:r>
      <w:r w:rsidR="00692BBA">
        <w:rPr>
          <w:rFonts w:ascii="Arial" w:hAnsi="Arial" w:cs="Arial"/>
          <w:sz w:val="24"/>
          <w:szCs w:val="24"/>
        </w:rPr>
        <w:t xml:space="preserve">: </w:t>
      </w:r>
      <w:r w:rsidR="00A109AC" w:rsidRPr="00D255CA">
        <w:rPr>
          <w:rFonts w:ascii="Arial" w:hAnsi="Arial" w:cs="Arial"/>
          <w:sz w:val="24"/>
          <w:szCs w:val="24"/>
        </w:rPr>
        <w:t>Campeche</w:t>
      </w:r>
      <w:r w:rsidR="00BB7DBF" w:rsidRPr="00D255CA">
        <w:rPr>
          <w:rFonts w:ascii="Arial" w:hAnsi="Arial" w:cs="Arial"/>
          <w:sz w:val="24"/>
          <w:szCs w:val="24"/>
        </w:rPr>
        <w:t xml:space="preserve"> </w:t>
      </w:r>
      <w:r w:rsidR="00F92546" w:rsidRPr="00D255CA">
        <w:rPr>
          <w:rFonts w:ascii="Arial" w:hAnsi="Arial" w:cs="Arial"/>
          <w:sz w:val="24"/>
          <w:szCs w:val="24"/>
        </w:rPr>
        <w:t>y Veracruz con 71%</w:t>
      </w:r>
      <w:r w:rsidR="00A109AC" w:rsidRPr="00D255CA">
        <w:rPr>
          <w:rFonts w:ascii="Arial" w:hAnsi="Arial" w:cs="Arial"/>
          <w:sz w:val="24"/>
          <w:szCs w:val="24"/>
        </w:rPr>
        <w:t>,</w:t>
      </w:r>
      <w:r w:rsidR="00F92546" w:rsidRPr="00D255CA">
        <w:rPr>
          <w:rFonts w:ascii="Arial" w:hAnsi="Arial" w:cs="Arial"/>
          <w:sz w:val="24"/>
          <w:szCs w:val="24"/>
        </w:rPr>
        <w:t xml:space="preserve"> Guerrero y Sinaloa (70%), Tabasco y Michoacán (69%), </w:t>
      </w:r>
      <w:r w:rsidR="00A109AC" w:rsidRPr="00D255CA">
        <w:rPr>
          <w:rFonts w:ascii="Arial" w:hAnsi="Arial" w:cs="Arial"/>
          <w:sz w:val="24"/>
          <w:szCs w:val="24"/>
        </w:rPr>
        <w:t>Chihuahua</w:t>
      </w:r>
      <w:r w:rsidR="00BB7DBF" w:rsidRPr="00D255CA">
        <w:rPr>
          <w:rFonts w:ascii="Arial" w:hAnsi="Arial" w:cs="Arial"/>
          <w:sz w:val="24"/>
          <w:szCs w:val="24"/>
        </w:rPr>
        <w:t xml:space="preserve">, </w:t>
      </w:r>
      <w:r w:rsidR="00A109AC" w:rsidRPr="00D255CA">
        <w:rPr>
          <w:rFonts w:ascii="Arial" w:hAnsi="Arial" w:cs="Arial"/>
          <w:sz w:val="24"/>
          <w:szCs w:val="24"/>
        </w:rPr>
        <w:t>Ciudad de México, Hidalgo, Morelos, Nayarit</w:t>
      </w:r>
      <w:r w:rsidR="00F92546" w:rsidRPr="007F4B11">
        <w:rPr>
          <w:rFonts w:ascii="Arial" w:hAnsi="Arial" w:cs="Arial"/>
          <w:sz w:val="24"/>
          <w:szCs w:val="24"/>
        </w:rPr>
        <w:t xml:space="preserve"> (68%)</w:t>
      </w:r>
      <w:r w:rsidR="00A109AC" w:rsidRPr="007F4B11">
        <w:rPr>
          <w:rFonts w:ascii="Arial" w:hAnsi="Arial" w:cs="Arial"/>
          <w:sz w:val="24"/>
          <w:szCs w:val="24"/>
        </w:rPr>
        <w:t>, Quintana Roo</w:t>
      </w:r>
      <w:r w:rsidR="00F92546" w:rsidRPr="007F4B11">
        <w:rPr>
          <w:rFonts w:ascii="Arial" w:hAnsi="Arial" w:cs="Arial"/>
          <w:sz w:val="24"/>
          <w:szCs w:val="24"/>
        </w:rPr>
        <w:t xml:space="preserve"> (67%). Las entidades federativas que se encuentran por arriba del promedio nacional son: Aguascalientes, </w:t>
      </w:r>
      <w:r w:rsidR="007176D0" w:rsidRPr="007F4B11">
        <w:rPr>
          <w:rFonts w:ascii="Arial" w:hAnsi="Arial" w:cs="Arial"/>
          <w:sz w:val="24"/>
          <w:szCs w:val="24"/>
        </w:rPr>
        <w:t xml:space="preserve">Nuevo </w:t>
      </w:r>
      <w:r w:rsidR="00555227" w:rsidRPr="007F4B11">
        <w:rPr>
          <w:rFonts w:ascii="Arial" w:hAnsi="Arial" w:cs="Arial"/>
          <w:sz w:val="24"/>
          <w:szCs w:val="24"/>
        </w:rPr>
        <w:t>León, y</w:t>
      </w:r>
      <w:r w:rsidR="007176D0" w:rsidRPr="007F4B11">
        <w:rPr>
          <w:rFonts w:ascii="Arial" w:hAnsi="Arial" w:cs="Arial"/>
          <w:sz w:val="24"/>
          <w:szCs w:val="24"/>
        </w:rPr>
        <w:t xml:space="preserve"> </w:t>
      </w:r>
      <w:r w:rsidR="00F92546" w:rsidRPr="007F4B11">
        <w:rPr>
          <w:rFonts w:ascii="Arial" w:hAnsi="Arial" w:cs="Arial"/>
          <w:sz w:val="24"/>
          <w:szCs w:val="24"/>
        </w:rPr>
        <w:t xml:space="preserve">Zacatecas </w:t>
      </w:r>
      <w:r w:rsidR="007176D0" w:rsidRPr="007F4B11">
        <w:rPr>
          <w:rFonts w:ascii="Arial" w:hAnsi="Arial" w:cs="Arial"/>
          <w:sz w:val="24"/>
          <w:szCs w:val="24"/>
        </w:rPr>
        <w:t xml:space="preserve">con </w:t>
      </w:r>
      <w:r w:rsidR="00C22055" w:rsidRPr="007F4B11">
        <w:rPr>
          <w:rFonts w:ascii="Arial" w:hAnsi="Arial" w:cs="Arial"/>
          <w:sz w:val="24"/>
          <w:szCs w:val="24"/>
        </w:rPr>
        <w:t xml:space="preserve">promedio estatal </w:t>
      </w:r>
      <w:r w:rsidR="00F92546" w:rsidRPr="007F4B11">
        <w:rPr>
          <w:rFonts w:ascii="Arial" w:hAnsi="Arial" w:cs="Arial"/>
          <w:sz w:val="24"/>
          <w:szCs w:val="24"/>
        </w:rPr>
        <w:t xml:space="preserve">de 79%. </w:t>
      </w:r>
    </w:p>
    <w:p w14:paraId="295DED9E" w14:textId="4931BC60" w:rsidR="00DF4950" w:rsidRPr="007552A0" w:rsidRDefault="005918EE" w:rsidP="001C07DC">
      <w:pPr>
        <w:spacing w:after="20"/>
        <w:rPr>
          <w:rFonts w:ascii="Arial" w:hAnsi="Arial" w:cs="Arial"/>
          <w:sz w:val="24"/>
          <w:szCs w:val="24"/>
        </w:rPr>
      </w:pPr>
      <w:r w:rsidRPr="007F4B11">
        <w:rPr>
          <w:rFonts w:ascii="Arial" w:hAnsi="Arial" w:cs="Arial"/>
          <w:sz w:val="24"/>
          <w:szCs w:val="24"/>
        </w:rPr>
        <w:lastRenderedPageBreak/>
        <w:t>Respecto de</w:t>
      </w:r>
      <w:r w:rsidR="00DF1929" w:rsidRPr="007F4B11">
        <w:rPr>
          <w:rFonts w:ascii="Arial" w:hAnsi="Arial" w:cs="Arial"/>
          <w:sz w:val="24"/>
          <w:szCs w:val="24"/>
        </w:rPr>
        <w:t xml:space="preserve">l promedio de </w:t>
      </w:r>
      <w:r w:rsidR="00D255CA">
        <w:rPr>
          <w:rFonts w:ascii="Arial" w:hAnsi="Arial" w:cs="Arial"/>
          <w:sz w:val="24"/>
          <w:szCs w:val="24"/>
        </w:rPr>
        <w:t>aceptación</w:t>
      </w:r>
      <w:r w:rsidR="00D255CA" w:rsidRPr="00D255CA">
        <w:rPr>
          <w:rFonts w:ascii="Arial" w:hAnsi="Arial" w:cs="Arial"/>
          <w:sz w:val="24"/>
          <w:szCs w:val="24"/>
        </w:rPr>
        <w:t xml:space="preserve"> </w:t>
      </w:r>
      <w:r w:rsidR="00DF1929" w:rsidRPr="00D255CA">
        <w:rPr>
          <w:rFonts w:ascii="Arial" w:hAnsi="Arial" w:cs="Arial"/>
          <w:sz w:val="24"/>
          <w:szCs w:val="24"/>
        </w:rPr>
        <w:t xml:space="preserve">por </w:t>
      </w:r>
      <w:r w:rsidR="007552A0">
        <w:rPr>
          <w:rFonts w:ascii="Arial" w:hAnsi="Arial" w:cs="Arial"/>
          <w:sz w:val="24"/>
          <w:szCs w:val="24"/>
        </w:rPr>
        <w:t>Área de Estudio</w:t>
      </w:r>
      <w:r w:rsidR="007552A0" w:rsidRPr="007552A0">
        <w:rPr>
          <w:rFonts w:ascii="Arial" w:hAnsi="Arial" w:cs="Arial"/>
          <w:sz w:val="24"/>
          <w:szCs w:val="24"/>
        </w:rPr>
        <w:t xml:space="preserve"> </w:t>
      </w:r>
      <w:r w:rsidR="00DF1929" w:rsidRPr="007552A0">
        <w:rPr>
          <w:rFonts w:ascii="Arial" w:hAnsi="Arial" w:cs="Arial"/>
          <w:sz w:val="24"/>
          <w:szCs w:val="24"/>
        </w:rPr>
        <w:t xml:space="preserve">y entidad federativa, </w:t>
      </w:r>
      <w:r w:rsidR="00DF4950" w:rsidRPr="007552A0">
        <w:rPr>
          <w:rFonts w:ascii="Arial" w:hAnsi="Arial" w:cs="Arial"/>
          <w:sz w:val="24"/>
          <w:szCs w:val="24"/>
        </w:rPr>
        <w:t xml:space="preserve">cabe mencionar que tanto en el área de estudio </w:t>
      </w:r>
      <w:r w:rsidR="00DF1929" w:rsidRPr="007552A0">
        <w:rPr>
          <w:rFonts w:ascii="Arial" w:hAnsi="Arial" w:cs="Arial"/>
          <w:sz w:val="24"/>
          <w:szCs w:val="24"/>
        </w:rPr>
        <w:t xml:space="preserve">“Previo a la evaluación” </w:t>
      </w:r>
      <w:r w:rsidR="00DF4950" w:rsidRPr="007552A0">
        <w:rPr>
          <w:rFonts w:ascii="Arial" w:hAnsi="Arial" w:cs="Arial"/>
          <w:sz w:val="24"/>
          <w:szCs w:val="24"/>
        </w:rPr>
        <w:t>como “Aplicación de los instrumentos” en todos los estados se encuentran por arriba del 7</w:t>
      </w:r>
      <w:r w:rsidR="00E879C3" w:rsidRPr="007552A0">
        <w:rPr>
          <w:rFonts w:ascii="Arial" w:hAnsi="Arial" w:cs="Arial"/>
          <w:sz w:val="24"/>
          <w:szCs w:val="24"/>
        </w:rPr>
        <w:t>1</w:t>
      </w:r>
      <w:r w:rsidR="00DF4950" w:rsidRPr="007552A0">
        <w:rPr>
          <w:rFonts w:ascii="Arial" w:hAnsi="Arial" w:cs="Arial"/>
          <w:sz w:val="24"/>
          <w:szCs w:val="24"/>
        </w:rPr>
        <w:t>%</w:t>
      </w:r>
      <w:r w:rsidR="00E879C3" w:rsidRPr="007552A0">
        <w:rPr>
          <w:rFonts w:ascii="Arial" w:hAnsi="Arial" w:cs="Arial"/>
          <w:sz w:val="24"/>
          <w:szCs w:val="24"/>
        </w:rPr>
        <w:t xml:space="preserve"> de aceptación</w:t>
      </w:r>
      <w:r w:rsidR="00DF4950" w:rsidRPr="007552A0">
        <w:rPr>
          <w:rFonts w:ascii="Arial" w:hAnsi="Arial" w:cs="Arial"/>
          <w:sz w:val="24"/>
          <w:szCs w:val="24"/>
        </w:rPr>
        <w:t>.</w:t>
      </w:r>
      <w:r w:rsidR="00D021A0" w:rsidRPr="007552A0">
        <w:rPr>
          <w:rFonts w:ascii="Arial" w:hAnsi="Arial" w:cs="Arial"/>
          <w:sz w:val="24"/>
          <w:szCs w:val="24"/>
        </w:rPr>
        <w:t xml:space="preserve"> De la primera área de estudio destaca Aguascalientes con el porcentaje más alto de aceptación entre los estados (92%); en cuanto a “Aplicación de los instrumentos” fue Tlaxcala con 88% de aceptación. </w:t>
      </w:r>
      <w:r w:rsidR="00DF4950" w:rsidRPr="007552A0">
        <w:rPr>
          <w:rFonts w:ascii="Arial" w:hAnsi="Arial" w:cs="Arial"/>
          <w:sz w:val="24"/>
          <w:szCs w:val="24"/>
        </w:rPr>
        <w:t xml:space="preserve">  </w:t>
      </w:r>
    </w:p>
    <w:p w14:paraId="13719CF2" w14:textId="77777777" w:rsidR="00D31684" w:rsidRPr="00D255CA" w:rsidRDefault="00D31684" w:rsidP="00EA49E7">
      <w:pPr>
        <w:rPr>
          <w:rFonts w:ascii="Arial" w:hAnsi="Arial" w:cs="Arial"/>
          <w:sz w:val="24"/>
          <w:szCs w:val="24"/>
        </w:rPr>
      </w:pPr>
    </w:p>
    <w:p w14:paraId="089E9B87" w14:textId="77777777" w:rsidR="00EA49E7" w:rsidRPr="00D255CA" w:rsidRDefault="00EA49E7" w:rsidP="00D840AF">
      <w:pPr>
        <w:rPr>
          <w:rFonts w:ascii="Arial" w:hAnsi="Arial" w:cs="Arial"/>
          <w:sz w:val="24"/>
        </w:rPr>
      </w:pPr>
    </w:p>
    <w:p w14:paraId="47C13294" w14:textId="77777777" w:rsidR="00D33D03" w:rsidRDefault="00D33D03" w:rsidP="009B403B">
      <w:pPr>
        <w:spacing w:after="20"/>
        <w:rPr>
          <w:rFonts w:ascii="Arial" w:hAnsi="Arial" w:cs="Arial"/>
          <w:sz w:val="24"/>
          <w:szCs w:val="24"/>
        </w:rPr>
        <w:sectPr w:rsidR="00D33D03" w:rsidSect="00BD3C9F">
          <w:pgSz w:w="12240" w:h="15840"/>
          <w:pgMar w:top="1417" w:right="1701" w:bottom="1417" w:left="1701" w:header="708" w:footer="708" w:gutter="0"/>
          <w:cols w:space="708"/>
          <w:docGrid w:linePitch="360"/>
        </w:sectPr>
      </w:pPr>
    </w:p>
    <w:p w14:paraId="59BE3BDE" w14:textId="6CB3EB07" w:rsidR="00357DD6" w:rsidRPr="009B403B" w:rsidRDefault="00357DD6" w:rsidP="00357DD6">
      <w:pPr>
        <w:pStyle w:val="Descripcin"/>
        <w:spacing w:after="20"/>
        <w:rPr>
          <w:rFonts w:ascii="Arial" w:eastAsia="Calibri" w:hAnsi="Arial" w:cs="Arial"/>
          <w:b/>
          <w:i w:val="0"/>
          <w:iCs w:val="0"/>
          <w:color w:val="auto"/>
          <w:sz w:val="22"/>
          <w:szCs w:val="22"/>
        </w:rPr>
      </w:pPr>
      <w:bookmarkStart w:id="34" w:name="_Toc3918263"/>
      <w:r w:rsidRPr="009B403B">
        <w:rPr>
          <w:rFonts w:ascii="Arial" w:eastAsia="Calibri" w:hAnsi="Arial" w:cs="Arial"/>
          <w:b/>
          <w:i w:val="0"/>
          <w:iCs w:val="0"/>
          <w:color w:val="auto"/>
          <w:sz w:val="22"/>
          <w:szCs w:val="22"/>
        </w:rPr>
        <w:lastRenderedPageBreak/>
        <w:t xml:space="preserve">Gráfica </w:t>
      </w:r>
      <w:r w:rsidRPr="009B403B">
        <w:rPr>
          <w:rFonts w:ascii="Arial" w:eastAsia="Calibri" w:hAnsi="Arial" w:cs="Arial"/>
          <w:b/>
          <w:i w:val="0"/>
          <w:iCs w:val="0"/>
          <w:color w:val="auto"/>
          <w:sz w:val="22"/>
          <w:szCs w:val="22"/>
        </w:rPr>
        <w:fldChar w:fldCharType="begin"/>
      </w:r>
      <w:r w:rsidRPr="009B403B">
        <w:rPr>
          <w:rFonts w:ascii="Arial" w:eastAsia="Calibri" w:hAnsi="Arial" w:cs="Arial"/>
          <w:b/>
          <w:i w:val="0"/>
          <w:iCs w:val="0"/>
          <w:color w:val="auto"/>
          <w:sz w:val="22"/>
          <w:szCs w:val="22"/>
        </w:rPr>
        <w:instrText xml:space="preserve"> SEQ Gráfica \* ARABIC </w:instrText>
      </w:r>
      <w:r w:rsidRPr="009B403B">
        <w:rPr>
          <w:rFonts w:ascii="Arial" w:eastAsia="Calibri" w:hAnsi="Arial" w:cs="Arial"/>
          <w:b/>
          <w:i w:val="0"/>
          <w:iCs w:val="0"/>
          <w:color w:val="auto"/>
          <w:sz w:val="22"/>
          <w:szCs w:val="22"/>
        </w:rPr>
        <w:fldChar w:fldCharType="separate"/>
      </w:r>
      <w:r w:rsidR="00D36D6E" w:rsidRPr="009B403B">
        <w:rPr>
          <w:rFonts w:ascii="Arial" w:eastAsia="Calibri" w:hAnsi="Arial" w:cs="Arial"/>
          <w:b/>
          <w:i w:val="0"/>
          <w:iCs w:val="0"/>
          <w:noProof/>
          <w:color w:val="auto"/>
          <w:sz w:val="22"/>
          <w:szCs w:val="22"/>
        </w:rPr>
        <w:t>5</w:t>
      </w:r>
      <w:r w:rsidRPr="009B403B">
        <w:rPr>
          <w:rFonts w:ascii="Arial" w:eastAsia="Calibri" w:hAnsi="Arial" w:cs="Arial"/>
          <w:b/>
          <w:i w:val="0"/>
          <w:iCs w:val="0"/>
          <w:color w:val="auto"/>
          <w:sz w:val="22"/>
          <w:szCs w:val="22"/>
        </w:rPr>
        <w:fldChar w:fldCharType="end"/>
      </w:r>
      <w:r w:rsidRPr="009B403B">
        <w:rPr>
          <w:rFonts w:ascii="Arial" w:eastAsia="Calibri" w:hAnsi="Arial" w:cs="Arial"/>
          <w:b/>
          <w:i w:val="0"/>
          <w:iCs w:val="0"/>
          <w:color w:val="auto"/>
          <w:sz w:val="22"/>
          <w:szCs w:val="22"/>
        </w:rPr>
        <w:t xml:space="preserve"> </w:t>
      </w:r>
      <w:r w:rsidR="00D31684" w:rsidRPr="009B403B">
        <w:rPr>
          <w:rFonts w:ascii="Arial" w:eastAsia="Calibri" w:hAnsi="Arial" w:cs="Arial"/>
          <w:b/>
          <w:i w:val="0"/>
          <w:iCs w:val="0"/>
          <w:color w:val="auto"/>
          <w:sz w:val="22"/>
          <w:szCs w:val="22"/>
        </w:rPr>
        <w:t xml:space="preserve">Porcentaje de </w:t>
      </w:r>
      <w:r w:rsidR="00D021A0" w:rsidRPr="009B403B">
        <w:rPr>
          <w:rFonts w:ascii="Arial" w:eastAsia="Calibri" w:hAnsi="Arial" w:cs="Arial"/>
          <w:b/>
          <w:i w:val="0"/>
          <w:iCs w:val="0"/>
          <w:color w:val="auto"/>
          <w:sz w:val="22"/>
          <w:szCs w:val="22"/>
        </w:rPr>
        <w:t xml:space="preserve">aceptación </w:t>
      </w:r>
      <w:r w:rsidR="002B0FF4" w:rsidRPr="009B403B">
        <w:rPr>
          <w:rFonts w:ascii="Arial" w:eastAsia="Calibri" w:hAnsi="Arial" w:cs="Arial"/>
          <w:b/>
          <w:i w:val="0"/>
          <w:iCs w:val="0"/>
          <w:color w:val="auto"/>
          <w:sz w:val="22"/>
          <w:szCs w:val="22"/>
        </w:rPr>
        <w:t xml:space="preserve">y conocimiento </w:t>
      </w:r>
      <w:r w:rsidR="00D31684" w:rsidRPr="009B403B">
        <w:rPr>
          <w:rFonts w:ascii="Arial" w:eastAsia="Calibri" w:hAnsi="Arial" w:cs="Arial"/>
          <w:b/>
          <w:i w:val="0"/>
          <w:iCs w:val="0"/>
          <w:color w:val="auto"/>
          <w:sz w:val="22"/>
          <w:szCs w:val="22"/>
        </w:rPr>
        <w:t xml:space="preserve">por </w:t>
      </w:r>
      <w:r w:rsidR="007552A0">
        <w:rPr>
          <w:rFonts w:ascii="Arial" w:eastAsia="Calibri" w:hAnsi="Arial" w:cs="Arial"/>
          <w:b/>
          <w:i w:val="0"/>
          <w:iCs w:val="0"/>
          <w:color w:val="auto"/>
          <w:sz w:val="22"/>
          <w:szCs w:val="22"/>
        </w:rPr>
        <w:t>Área de Estudio</w:t>
      </w:r>
      <w:r w:rsidR="007552A0" w:rsidRPr="009B403B">
        <w:rPr>
          <w:rFonts w:ascii="Arial" w:eastAsia="Calibri" w:hAnsi="Arial" w:cs="Arial"/>
          <w:b/>
          <w:i w:val="0"/>
          <w:iCs w:val="0"/>
          <w:color w:val="auto"/>
          <w:sz w:val="22"/>
          <w:szCs w:val="22"/>
        </w:rPr>
        <w:t xml:space="preserve"> </w:t>
      </w:r>
      <w:r w:rsidR="00D31684" w:rsidRPr="009B403B">
        <w:rPr>
          <w:rFonts w:ascii="Arial" w:eastAsia="Calibri" w:hAnsi="Arial" w:cs="Arial"/>
          <w:b/>
          <w:i w:val="0"/>
          <w:iCs w:val="0"/>
          <w:color w:val="auto"/>
          <w:sz w:val="22"/>
          <w:szCs w:val="22"/>
        </w:rPr>
        <w:t xml:space="preserve">y entidad federativa y </w:t>
      </w:r>
      <w:r w:rsidR="002B0FF4" w:rsidRPr="009B403B">
        <w:rPr>
          <w:rFonts w:ascii="Arial" w:eastAsia="Calibri" w:hAnsi="Arial" w:cs="Arial"/>
          <w:b/>
          <w:i w:val="0"/>
          <w:iCs w:val="0"/>
          <w:color w:val="auto"/>
          <w:sz w:val="22"/>
          <w:szCs w:val="22"/>
        </w:rPr>
        <w:t>nacional</w:t>
      </w:r>
      <w:r w:rsidRPr="009B403B">
        <w:rPr>
          <w:rFonts w:ascii="Arial" w:eastAsia="Calibri" w:hAnsi="Arial" w:cs="Arial"/>
          <w:b/>
          <w:i w:val="0"/>
          <w:iCs w:val="0"/>
          <w:color w:val="auto"/>
          <w:sz w:val="22"/>
          <w:szCs w:val="22"/>
        </w:rPr>
        <w:t>. Promoción</w:t>
      </w:r>
      <w:bookmarkEnd w:id="34"/>
    </w:p>
    <w:p w14:paraId="720BA743" w14:textId="77777777" w:rsidR="00D31684" w:rsidRPr="009B403B" w:rsidRDefault="00D31684" w:rsidP="00BB7DBF">
      <w:pPr>
        <w:rPr>
          <w:rFonts w:ascii="Arial" w:hAnsi="Arial" w:cs="Arial"/>
          <w:i/>
          <w:iCs/>
        </w:rPr>
      </w:pPr>
    </w:p>
    <w:p w14:paraId="441C9998" w14:textId="77777777" w:rsidR="00DF1929" w:rsidRPr="009B403B" w:rsidRDefault="00D31684" w:rsidP="00BB7DBF">
      <w:pPr>
        <w:rPr>
          <w:rFonts w:ascii="Arial" w:hAnsi="Arial" w:cs="Arial"/>
        </w:rPr>
      </w:pPr>
      <w:r w:rsidRPr="009B403B">
        <w:rPr>
          <w:rFonts w:ascii="Arial" w:hAnsi="Arial" w:cs="Arial"/>
          <w:noProof/>
          <w:lang w:eastAsia="es-MX"/>
        </w:rPr>
        <w:drawing>
          <wp:inline distT="0" distB="0" distL="0" distR="0" wp14:anchorId="14442092" wp14:editId="430DEB72">
            <wp:extent cx="8258810" cy="4643755"/>
            <wp:effectExtent l="0" t="0" r="8890" b="444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3D378F" w14:textId="77777777" w:rsidR="00A371B1" w:rsidRPr="007552A0" w:rsidRDefault="002B0FF4" w:rsidP="0087122B">
      <w:pPr>
        <w:rPr>
          <w:rFonts w:ascii="Arial" w:hAnsi="Arial" w:cs="Arial"/>
          <w:sz w:val="18"/>
          <w:szCs w:val="18"/>
        </w:rPr>
      </w:pPr>
      <w:r w:rsidRPr="007F4B11">
        <w:rPr>
          <w:rFonts w:ascii="Arial" w:hAnsi="Arial" w:cs="Arial"/>
          <w:sz w:val="18"/>
          <w:szCs w:val="18"/>
        </w:rPr>
        <w:t>Fuente: INEE. Encuesta de opinión</w:t>
      </w:r>
      <w:r w:rsidR="00A371B1" w:rsidRPr="007F4B11">
        <w:rPr>
          <w:rFonts w:ascii="Arial" w:hAnsi="Arial" w:cs="Arial"/>
          <w:sz w:val="18"/>
          <w:szCs w:val="18"/>
        </w:rPr>
        <w:t xml:space="preserve"> del proceso </w:t>
      </w:r>
      <w:r w:rsidR="00A371B1" w:rsidRPr="007552A0">
        <w:rPr>
          <w:rFonts w:ascii="Arial" w:hAnsi="Arial" w:cs="Arial"/>
          <w:sz w:val="18"/>
          <w:szCs w:val="18"/>
        </w:rPr>
        <w:t>de promoción en educación básica y media superior 2018</w:t>
      </w:r>
    </w:p>
    <w:p w14:paraId="7F892C88" w14:textId="77777777" w:rsidR="00F353E4" w:rsidRPr="007F4B11" w:rsidRDefault="00F353E4" w:rsidP="0087122B">
      <w:pPr>
        <w:rPr>
          <w:rFonts w:ascii="Arial" w:hAnsi="Arial" w:cs="Arial"/>
        </w:rPr>
        <w:sectPr w:rsidR="00F353E4" w:rsidRPr="007F4B11" w:rsidSect="009B1307">
          <w:pgSz w:w="15840" w:h="12240" w:orient="landscape"/>
          <w:pgMar w:top="1701" w:right="1417" w:bottom="1701" w:left="1417" w:header="708" w:footer="708" w:gutter="0"/>
          <w:cols w:space="708"/>
          <w:docGrid w:linePitch="360"/>
        </w:sectPr>
      </w:pPr>
    </w:p>
    <w:p w14:paraId="4C7E5777" w14:textId="1100F3AC" w:rsidR="00D021A0" w:rsidRPr="007552A0" w:rsidRDefault="00D021A0" w:rsidP="00D021A0">
      <w:pPr>
        <w:rPr>
          <w:rFonts w:ascii="Arial" w:hAnsi="Arial" w:cs="Arial"/>
          <w:sz w:val="24"/>
          <w:szCs w:val="24"/>
        </w:rPr>
      </w:pPr>
      <w:r w:rsidRPr="007F4B11">
        <w:rPr>
          <w:rFonts w:ascii="Arial" w:hAnsi="Arial" w:cs="Arial"/>
          <w:sz w:val="24"/>
          <w:szCs w:val="24"/>
        </w:rPr>
        <w:lastRenderedPageBreak/>
        <w:t>Observamos los prom</w:t>
      </w:r>
      <w:r w:rsidR="002B0FF4" w:rsidRPr="007F4B11">
        <w:rPr>
          <w:rFonts w:ascii="Arial" w:hAnsi="Arial" w:cs="Arial"/>
          <w:sz w:val="24"/>
          <w:szCs w:val="24"/>
        </w:rPr>
        <w:t xml:space="preserve">edios de </w:t>
      </w:r>
      <w:r w:rsidR="00206DCB" w:rsidRPr="007F4B11">
        <w:rPr>
          <w:rFonts w:ascii="Arial" w:hAnsi="Arial" w:cs="Arial"/>
          <w:sz w:val="24"/>
          <w:szCs w:val="24"/>
        </w:rPr>
        <w:t>aceptación d</w:t>
      </w:r>
      <w:r w:rsidR="002B0FF4" w:rsidRPr="007F4B11">
        <w:rPr>
          <w:rFonts w:ascii="Arial" w:hAnsi="Arial" w:cs="Arial"/>
          <w:sz w:val="24"/>
          <w:szCs w:val="24"/>
        </w:rPr>
        <w:t xml:space="preserve">e las 28 </w:t>
      </w:r>
      <w:r w:rsidRPr="007F4B11">
        <w:rPr>
          <w:rFonts w:ascii="Arial" w:hAnsi="Arial" w:cs="Arial"/>
          <w:sz w:val="24"/>
          <w:szCs w:val="24"/>
        </w:rPr>
        <w:t xml:space="preserve">preguntas que integran </w:t>
      </w:r>
      <w:r w:rsidR="002B0FF4" w:rsidRPr="007F4B11">
        <w:rPr>
          <w:rFonts w:ascii="Arial" w:hAnsi="Arial" w:cs="Arial"/>
          <w:sz w:val="24"/>
          <w:szCs w:val="24"/>
        </w:rPr>
        <w:t xml:space="preserve">dos áreas de estudio y 4 preguntas </w:t>
      </w:r>
      <w:r w:rsidR="00206DCB" w:rsidRPr="007F4B11">
        <w:rPr>
          <w:rFonts w:ascii="Arial" w:hAnsi="Arial" w:cs="Arial"/>
          <w:sz w:val="24"/>
          <w:szCs w:val="24"/>
        </w:rPr>
        <w:t>que integran el área de estu</w:t>
      </w:r>
      <w:r w:rsidR="009B403B">
        <w:rPr>
          <w:rFonts w:ascii="Arial" w:hAnsi="Arial" w:cs="Arial"/>
          <w:sz w:val="24"/>
          <w:szCs w:val="24"/>
        </w:rPr>
        <w:t xml:space="preserve">dio “Posterior a la evaluación” </w:t>
      </w:r>
      <w:r w:rsidR="00206DCB" w:rsidRPr="007F4B11">
        <w:rPr>
          <w:rFonts w:ascii="Arial" w:hAnsi="Arial" w:cs="Arial"/>
          <w:sz w:val="24"/>
          <w:szCs w:val="24"/>
        </w:rPr>
        <w:t>de</w:t>
      </w:r>
      <w:r w:rsidRPr="007F4B11">
        <w:rPr>
          <w:rFonts w:ascii="Arial" w:hAnsi="Arial" w:cs="Arial"/>
          <w:sz w:val="24"/>
          <w:szCs w:val="24"/>
        </w:rPr>
        <w:t xml:space="preserve"> la encuesta (ver gráfica 6). Las preguntas con mayor </w:t>
      </w:r>
      <w:r w:rsidR="00206DCB" w:rsidRPr="007F4B11">
        <w:rPr>
          <w:rFonts w:ascii="Arial" w:hAnsi="Arial" w:cs="Arial"/>
          <w:sz w:val="24"/>
          <w:szCs w:val="24"/>
        </w:rPr>
        <w:t>valoración son las relacionadas al Aplicador</w:t>
      </w:r>
      <w:r w:rsidR="009B403B">
        <w:rPr>
          <w:rFonts w:ascii="Arial" w:hAnsi="Arial" w:cs="Arial"/>
          <w:sz w:val="24"/>
          <w:szCs w:val="24"/>
        </w:rPr>
        <w:t xml:space="preserve">: </w:t>
      </w:r>
      <w:r w:rsidRPr="009B403B">
        <w:rPr>
          <w:rFonts w:ascii="Arial" w:hAnsi="Arial" w:cs="Arial"/>
          <w:i/>
          <w:sz w:val="24"/>
          <w:szCs w:val="24"/>
        </w:rPr>
        <w:t>La atención del Aplicador ante las dudas de los sustentantes</w:t>
      </w:r>
      <w:r w:rsidR="009B403B">
        <w:rPr>
          <w:rFonts w:ascii="Arial" w:hAnsi="Arial" w:cs="Arial"/>
          <w:sz w:val="24"/>
          <w:szCs w:val="24"/>
        </w:rPr>
        <w:t xml:space="preserve"> y </w:t>
      </w:r>
      <w:r w:rsidRPr="009B403B">
        <w:rPr>
          <w:rFonts w:ascii="Arial" w:hAnsi="Arial" w:cs="Arial"/>
          <w:i/>
          <w:sz w:val="24"/>
          <w:szCs w:val="24"/>
        </w:rPr>
        <w:t>El trato brindado a los sustentantes por el Aplicador</w:t>
      </w:r>
      <w:r w:rsidRPr="007F4B11">
        <w:rPr>
          <w:rFonts w:ascii="Arial" w:hAnsi="Arial" w:cs="Arial"/>
          <w:sz w:val="24"/>
          <w:szCs w:val="24"/>
        </w:rPr>
        <w:t xml:space="preserve"> ambas con </w:t>
      </w:r>
      <w:r w:rsidR="00206DCB" w:rsidRPr="007F4B11">
        <w:rPr>
          <w:rFonts w:ascii="Arial" w:hAnsi="Arial" w:cs="Arial"/>
          <w:sz w:val="24"/>
          <w:szCs w:val="24"/>
        </w:rPr>
        <w:t xml:space="preserve">96% </w:t>
      </w:r>
      <w:r w:rsidRPr="007F4B11">
        <w:rPr>
          <w:rFonts w:ascii="Arial" w:hAnsi="Arial" w:cs="Arial"/>
          <w:sz w:val="24"/>
          <w:szCs w:val="24"/>
        </w:rPr>
        <w:t xml:space="preserve">y pertenecientes al </w:t>
      </w:r>
      <w:r w:rsidR="007552A0">
        <w:rPr>
          <w:rFonts w:ascii="Arial" w:hAnsi="Arial" w:cs="Arial"/>
          <w:sz w:val="24"/>
          <w:szCs w:val="24"/>
        </w:rPr>
        <w:t>área de estudio “</w:t>
      </w:r>
      <w:r w:rsidRPr="007552A0">
        <w:rPr>
          <w:rFonts w:ascii="Arial" w:hAnsi="Arial" w:cs="Arial"/>
          <w:sz w:val="24"/>
          <w:szCs w:val="24"/>
        </w:rPr>
        <w:t>aplicación de los instrumentos</w:t>
      </w:r>
      <w:r w:rsidR="007552A0">
        <w:rPr>
          <w:rFonts w:ascii="Arial" w:hAnsi="Arial" w:cs="Arial"/>
          <w:sz w:val="24"/>
          <w:szCs w:val="24"/>
        </w:rPr>
        <w:t>”</w:t>
      </w:r>
      <w:r w:rsidRPr="007552A0">
        <w:rPr>
          <w:rFonts w:ascii="Arial" w:hAnsi="Arial" w:cs="Arial"/>
          <w:sz w:val="24"/>
          <w:szCs w:val="24"/>
        </w:rPr>
        <w:t xml:space="preserve">. La pregunta con menor </w:t>
      </w:r>
      <w:r w:rsidR="00206DCB" w:rsidRPr="007552A0">
        <w:rPr>
          <w:rFonts w:ascii="Arial" w:hAnsi="Arial" w:cs="Arial"/>
          <w:sz w:val="24"/>
          <w:szCs w:val="24"/>
        </w:rPr>
        <w:t xml:space="preserve">calificación son las que pertenecen al área de estudio “Posterior a la Evaluación”, en específico </w:t>
      </w:r>
      <w:r w:rsidRPr="009B403B">
        <w:rPr>
          <w:rFonts w:ascii="Arial" w:hAnsi="Arial" w:cs="Arial"/>
          <w:i/>
          <w:sz w:val="24"/>
          <w:szCs w:val="24"/>
        </w:rPr>
        <w:t>Cómo se califican los exámenes</w:t>
      </w:r>
      <w:r w:rsidR="00206DCB" w:rsidRPr="007552A0">
        <w:rPr>
          <w:rFonts w:ascii="Arial" w:hAnsi="Arial" w:cs="Arial"/>
          <w:sz w:val="24"/>
          <w:szCs w:val="24"/>
        </w:rPr>
        <w:t xml:space="preserve"> con 36% de conocimiento sobre el tema</w:t>
      </w:r>
      <w:r w:rsidR="00D61C39" w:rsidRPr="007552A0">
        <w:rPr>
          <w:rFonts w:ascii="Arial" w:hAnsi="Arial" w:cs="Arial"/>
          <w:sz w:val="24"/>
          <w:szCs w:val="24"/>
        </w:rPr>
        <w:t xml:space="preserve"> (ver gráfica 6)</w:t>
      </w:r>
      <w:r w:rsidR="00206DCB" w:rsidRPr="007552A0">
        <w:rPr>
          <w:rFonts w:ascii="Arial" w:hAnsi="Arial" w:cs="Arial"/>
          <w:sz w:val="24"/>
          <w:szCs w:val="24"/>
        </w:rPr>
        <w:t xml:space="preserve">. </w:t>
      </w:r>
    </w:p>
    <w:p w14:paraId="25EE4606" w14:textId="77777777" w:rsidR="00C35BB6" w:rsidRPr="007F4B11" w:rsidRDefault="00C35BB6" w:rsidP="0087122B">
      <w:pPr>
        <w:rPr>
          <w:rFonts w:ascii="Arial" w:hAnsi="Arial" w:cs="Arial"/>
        </w:rPr>
        <w:sectPr w:rsidR="00C35BB6" w:rsidRPr="007F4B11" w:rsidSect="00F353E4">
          <w:pgSz w:w="12240" w:h="15840"/>
          <w:pgMar w:top="1417" w:right="1701" w:bottom="1417" w:left="1701" w:header="708" w:footer="708" w:gutter="0"/>
          <w:cols w:space="708"/>
          <w:docGrid w:linePitch="360"/>
        </w:sectPr>
      </w:pPr>
    </w:p>
    <w:p w14:paraId="41012D32" w14:textId="77777777" w:rsidR="00357DD6" w:rsidRPr="00172FF1" w:rsidRDefault="00357DD6" w:rsidP="00357DD6">
      <w:pPr>
        <w:pStyle w:val="Descripcin"/>
        <w:spacing w:after="20"/>
        <w:rPr>
          <w:rFonts w:ascii="Arial" w:eastAsia="Calibri" w:hAnsi="Arial" w:cs="Arial"/>
          <w:b/>
          <w:i w:val="0"/>
          <w:iCs w:val="0"/>
          <w:color w:val="auto"/>
          <w:sz w:val="22"/>
          <w:szCs w:val="22"/>
        </w:rPr>
      </w:pPr>
      <w:bookmarkStart w:id="35" w:name="_Toc3918264"/>
      <w:r w:rsidRPr="00172FF1">
        <w:rPr>
          <w:rFonts w:ascii="Arial" w:eastAsia="Calibri" w:hAnsi="Arial" w:cs="Arial"/>
          <w:b/>
          <w:i w:val="0"/>
          <w:iCs w:val="0"/>
          <w:color w:val="auto"/>
          <w:sz w:val="22"/>
          <w:szCs w:val="22"/>
        </w:rPr>
        <w:lastRenderedPageBreak/>
        <w:t xml:space="preserve">Gráfica </w:t>
      </w:r>
      <w:r w:rsidRPr="00172FF1">
        <w:rPr>
          <w:rFonts w:ascii="Arial" w:eastAsia="Calibri" w:hAnsi="Arial" w:cs="Arial"/>
          <w:b/>
          <w:i w:val="0"/>
          <w:iCs w:val="0"/>
          <w:color w:val="auto"/>
          <w:sz w:val="22"/>
          <w:szCs w:val="22"/>
        </w:rPr>
        <w:fldChar w:fldCharType="begin"/>
      </w:r>
      <w:r w:rsidRPr="00172FF1">
        <w:rPr>
          <w:rFonts w:ascii="Arial" w:eastAsia="Calibri" w:hAnsi="Arial" w:cs="Arial"/>
          <w:b/>
          <w:i w:val="0"/>
          <w:iCs w:val="0"/>
          <w:color w:val="auto"/>
          <w:sz w:val="22"/>
          <w:szCs w:val="22"/>
        </w:rPr>
        <w:instrText xml:space="preserve"> SEQ Gráfica \* ARABIC </w:instrText>
      </w:r>
      <w:r w:rsidRPr="00172FF1">
        <w:rPr>
          <w:rFonts w:ascii="Arial" w:eastAsia="Calibri" w:hAnsi="Arial" w:cs="Arial"/>
          <w:b/>
          <w:i w:val="0"/>
          <w:iCs w:val="0"/>
          <w:color w:val="auto"/>
          <w:sz w:val="22"/>
          <w:szCs w:val="22"/>
        </w:rPr>
        <w:fldChar w:fldCharType="separate"/>
      </w:r>
      <w:r w:rsidR="00D36D6E" w:rsidRPr="00172FF1">
        <w:rPr>
          <w:rFonts w:ascii="Arial" w:eastAsia="Calibri" w:hAnsi="Arial" w:cs="Arial"/>
          <w:b/>
          <w:i w:val="0"/>
          <w:iCs w:val="0"/>
          <w:noProof/>
          <w:color w:val="auto"/>
          <w:sz w:val="22"/>
          <w:szCs w:val="22"/>
        </w:rPr>
        <w:t>6</w:t>
      </w:r>
      <w:r w:rsidRPr="00172FF1">
        <w:rPr>
          <w:rFonts w:ascii="Arial" w:eastAsia="Calibri" w:hAnsi="Arial" w:cs="Arial"/>
          <w:b/>
          <w:i w:val="0"/>
          <w:iCs w:val="0"/>
          <w:color w:val="auto"/>
          <w:sz w:val="22"/>
          <w:szCs w:val="22"/>
        </w:rPr>
        <w:fldChar w:fldCharType="end"/>
      </w:r>
      <w:r w:rsidRPr="00172FF1">
        <w:rPr>
          <w:rFonts w:ascii="Arial" w:eastAsia="Calibri" w:hAnsi="Arial" w:cs="Arial"/>
          <w:b/>
          <w:i w:val="0"/>
          <w:iCs w:val="0"/>
          <w:color w:val="auto"/>
          <w:sz w:val="22"/>
          <w:szCs w:val="22"/>
        </w:rPr>
        <w:t xml:space="preserve"> </w:t>
      </w:r>
      <w:r w:rsidR="000619C5" w:rsidRPr="00172FF1">
        <w:rPr>
          <w:rFonts w:ascii="Arial" w:eastAsia="Calibri" w:hAnsi="Arial" w:cs="Arial"/>
          <w:b/>
          <w:i w:val="0"/>
          <w:iCs w:val="0"/>
          <w:color w:val="auto"/>
          <w:sz w:val="22"/>
          <w:szCs w:val="22"/>
        </w:rPr>
        <w:t xml:space="preserve">Porcentaje de </w:t>
      </w:r>
      <w:r w:rsidR="00D61C39" w:rsidRPr="00172FF1">
        <w:rPr>
          <w:rFonts w:ascii="Arial" w:eastAsia="Calibri" w:hAnsi="Arial" w:cs="Arial"/>
          <w:b/>
          <w:i w:val="0"/>
          <w:iCs w:val="0"/>
          <w:color w:val="auto"/>
          <w:sz w:val="22"/>
          <w:szCs w:val="22"/>
        </w:rPr>
        <w:t xml:space="preserve">aceptación </w:t>
      </w:r>
      <w:r w:rsidRPr="00172FF1">
        <w:rPr>
          <w:rFonts w:ascii="Arial" w:eastAsia="Calibri" w:hAnsi="Arial" w:cs="Arial"/>
          <w:b/>
          <w:i w:val="0"/>
          <w:iCs w:val="0"/>
          <w:color w:val="auto"/>
          <w:sz w:val="22"/>
          <w:szCs w:val="22"/>
        </w:rPr>
        <w:t>por variable. Promoción</w:t>
      </w:r>
      <w:bookmarkEnd w:id="35"/>
    </w:p>
    <w:p w14:paraId="652FA8E9" w14:textId="77777777" w:rsidR="009B1307" w:rsidRPr="007F4B11" w:rsidRDefault="00D31684" w:rsidP="002B0FF4">
      <w:pPr>
        <w:spacing w:after="0"/>
        <w:rPr>
          <w:rFonts w:ascii="Arial" w:hAnsi="Arial" w:cs="Arial"/>
        </w:rPr>
      </w:pPr>
      <w:r w:rsidRPr="00172FF1">
        <w:rPr>
          <w:rFonts w:ascii="Arial" w:hAnsi="Arial" w:cs="Arial"/>
          <w:noProof/>
          <w:lang w:eastAsia="es-MX"/>
        </w:rPr>
        <w:drawing>
          <wp:inline distT="0" distB="0" distL="0" distR="0" wp14:anchorId="302CA1F3" wp14:editId="3B4DC11E">
            <wp:extent cx="8679976" cy="5070143"/>
            <wp:effectExtent l="0" t="0" r="6985" b="1651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6FD300" w14:textId="77777777" w:rsidR="00C35BB6" w:rsidRPr="004125AB" w:rsidRDefault="00C35BB6" w:rsidP="00937633">
      <w:pPr>
        <w:spacing w:after="20"/>
        <w:rPr>
          <w:rFonts w:ascii="Arial" w:hAnsi="Arial" w:cs="Arial"/>
          <w:sz w:val="20"/>
        </w:rPr>
        <w:sectPr w:rsidR="00C35BB6" w:rsidRPr="004125AB" w:rsidSect="00C35BB6">
          <w:pgSz w:w="15840" w:h="12240" w:orient="landscape"/>
          <w:pgMar w:top="1701" w:right="1417" w:bottom="1701" w:left="1417" w:header="708" w:footer="708" w:gutter="0"/>
          <w:cols w:space="708"/>
          <w:docGrid w:linePitch="360"/>
        </w:sectPr>
      </w:pPr>
      <w:r w:rsidRPr="007552A0">
        <w:rPr>
          <w:rFonts w:ascii="Arial" w:hAnsi="Arial" w:cs="Arial"/>
          <w:sz w:val="14"/>
          <w:szCs w:val="24"/>
        </w:rPr>
        <w:t>Fuente: INEE. Encuesta de</w:t>
      </w:r>
      <w:r w:rsidR="00C94CFE" w:rsidRPr="007552A0">
        <w:rPr>
          <w:rFonts w:ascii="Arial" w:hAnsi="Arial" w:cs="Arial"/>
          <w:sz w:val="14"/>
          <w:szCs w:val="24"/>
        </w:rPr>
        <w:t xml:space="preserve"> opinión</w:t>
      </w:r>
      <w:r w:rsidRPr="007552A0">
        <w:rPr>
          <w:rFonts w:ascii="Arial" w:hAnsi="Arial" w:cs="Arial"/>
          <w:sz w:val="14"/>
          <w:szCs w:val="24"/>
        </w:rPr>
        <w:t xml:space="preserve"> del proceso de promoción en educación básica y media superior 2018</w:t>
      </w:r>
    </w:p>
    <w:p w14:paraId="0CFE9779" w14:textId="11E85733" w:rsidR="00D31684" w:rsidRPr="007552A0" w:rsidRDefault="00D31684" w:rsidP="00D31684">
      <w:pPr>
        <w:outlineLvl w:val="1"/>
        <w:rPr>
          <w:rFonts w:ascii="Arial" w:hAnsi="Arial" w:cs="Arial"/>
          <w:b/>
          <w:sz w:val="24"/>
        </w:rPr>
      </w:pPr>
      <w:bookmarkStart w:id="36" w:name="_Toc3918352"/>
      <w:r w:rsidRPr="007F4B11">
        <w:rPr>
          <w:rFonts w:ascii="Arial" w:hAnsi="Arial" w:cs="Arial"/>
          <w:b/>
          <w:sz w:val="24"/>
        </w:rPr>
        <w:lastRenderedPageBreak/>
        <w:t>3.3</w:t>
      </w:r>
      <w:r w:rsidRPr="007552A0">
        <w:rPr>
          <w:rFonts w:ascii="Arial" w:hAnsi="Arial" w:cs="Arial"/>
          <w:b/>
          <w:sz w:val="24"/>
        </w:rPr>
        <w:t xml:space="preserve">. Resultados por </w:t>
      </w:r>
      <w:r w:rsidR="007552A0">
        <w:rPr>
          <w:rFonts w:ascii="Arial" w:hAnsi="Arial" w:cs="Arial"/>
          <w:b/>
          <w:sz w:val="24"/>
        </w:rPr>
        <w:t>Área de Estudio</w:t>
      </w:r>
      <w:r w:rsidRPr="007552A0">
        <w:rPr>
          <w:rFonts w:ascii="Arial" w:hAnsi="Arial" w:cs="Arial"/>
          <w:b/>
          <w:sz w:val="24"/>
        </w:rPr>
        <w:t xml:space="preserve"> y dimensión de análisis. Promoción</w:t>
      </w:r>
      <w:bookmarkEnd w:id="36"/>
    </w:p>
    <w:p w14:paraId="1E05A2CC" w14:textId="77777777" w:rsidR="0093697A" w:rsidRPr="007F4B11" w:rsidRDefault="0093697A" w:rsidP="001C2D34">
      <w:pPr>
        <w:rPr>
          <w:rFonts w:ascii="Arial" w:hAnsi="Arial" w:cs="Arial"/>
          <w:sz w:val="24"/>
        </w:rPr>
      </w:pPr>
      <w:r w:rsidRPr="007F4B11">
        <w:rPr>
          <w:rFonts w:ascii="Arial" w:hAnsi="Arial" w:cs="Arial"/>
          <w:sz w:val="24"/>
        </w:rPr>
        <w:t>E</w:t>
      </w:r>
      <w:r w:rsidR="00257105" w:rsidRPr="007F4B11">
        <w:rPr>
          <w:rFonts w:ascii="Arial" w:hAnsi="Arial" w:cs="Arial"/>
          <w:sz w:val="24"/>
        </w:rPr>
        <w:t>n los siguientes apartados se presentan los resultados desagregados por tipo educativo</w:t>
      </w:r>
      <w:r w:rsidRPr="007F4B11">
        <w:rPr>
          <w:rFonts w:ascii="Arial" w:hAnsi="Arial" w:cs="Arial"/>
          <w:sz w:val="24"/>
        </w:rPr>
        <w:t xml:space="preserve"> para cada </w:t>
      </w:r>
      <w:r w:rsidR="002B0FF4" w:rsidRPr="007F4B11">
        <w:rPr>
          <w:rFonts w:ascii="Arial" w:hAnsi="Arial" w:cs="Arial"/>
          <w:sz w:val="24"/>
        </w:rPr>
        <w:t xml:space="preserve">área de estudio </w:t>
      </w:r>
      <w:r w:rsidRPr="007F4B11">
        <w:rPr>
          <w:rFonts w:ascii="Arial" w:hAnsi="Arial" w:cs="Arial"/>
          <w:sz w:val="24"/>
        </w:rPr>
        <w:t>de la encuesta de</w:t>
      </w:r>
      <w:r w:rsidR="00D61C39" w:rsidRPr="007F4B11">
        <w:rPr>
          <w:rFonts w:ascii="Arial" w:hAnsi="Arial" w:cs="Arial"/>
          <w:sz w:val="24"/>
        </w:rPr>
        <w:t xml:space="preserve"> </w:t>
      </w:r>
      <w:r w:rsidR="002B0FF4" w:rsidRPr="007F4B11">
        <w:rPr>
          <w:rFonts w:ascii="Arial" w:hAnsi="Arial" w:cs="Arial"/>
          <w:sz w:val="24"/>
        </w:rPr>
        <w:t>opinión</w:t>
      </w:r>
      <w:r w:rsidR="006B7FEC" w:rsidRPr="007F4B11">
        <w:rPr>
          <w:rFonts w:ascii="Arial" w:hAnsi="Arial" w:cs="Arial"/>
          <w:sz w:val="24"/>
        </w:rPr>
        <w:t>.</w:t>
      </w:r>
    </w:p>
    <w:p w14:paraId="034FBEEE" w14:textId="77777777" w:rsidR="001C2D34" w:rsidRPr="007F4B11" w:rsidRDefault="00397D9D" w:rsidP="005B7109">
      <w:pPr>
        <w:outlineLvl w:val="1"/>
        <w:rPr>
          <w:rFonts w:ascii="Arial" w:hAnsi="Arial" w:cs="Arial"/>
          <w:b/>
          <w:sz w:val="24"/>
        </w:rPr>
      </w:pPr>
      <w:bookmarkStart w:id="37" w:name="_Toc3918353"/>
      <w:r w:rsidRPr="007F4B11">
        <w:rPr>
          <w:rFonts w:ascii="Arial" w:hAnsi="Arial" w:cs="Arial"/>
          <w:b/>
          <w:sz w:val="24"/>
        </w:rPr>
        <w:t>3.3.1.</w:t>
      </w:r>
      <w:r w:rsidR="0089669F" w:rsidRPr="007F4B11">
        <w:rPr>
          <w:rFonts w:ascii="Arial" w:hAnsi="Arial" w:cs="Arial"/>
          <w:b/>
          <w:sz w:val="24"/>
        </w:rPr>
        <w:t xml:space="preserve"> Área de estudio</w:t>
      </w:r>
      <w:r w:rsidR="001C2D34" w:rsidRPr="007F4B11">
        <w:rPr>
          <w:rFonts w:ascii="Arial" w:hAnsi="Arial" w:cs="Arial"/>
          <w:b/>
          <w:sz w:val="24"/>
        </w:rPr>
        <w:t>: previo a la evaluación</w:t>
      </w:r>
      <w:bookmarkEnd w:id="37"/>
    </w:p>
    <w:p w14:paraId="255C60DE" w14:textId="77777777" w:rsidR="00690B89" w:rsidRPr="007F4B11" w:rsidRDefault="0093697A" w:rsidP="001C2D34">
      <w:pPr>
        <w:rPr>
          <w:rFonts w:ascii="Arial" w:hAnsi="Arial" w:cs="Arial"/>
          <w:sz w:val="24"/>
        </w:rPr>
      </w:pPr>
      <w:r w:rsidRPr="007F4B11">
        <w:rPr>
          <w:rFonts w:ascii="Arial" w:hAnsi="Arial" w:cs="Arial"/>
          <w:sz w:val="24"/>
        </w:rPr>
        <w:t xml:space="preserve">Del </w:t>
      </w:r>
      <w:r w:rsidR="001C2D34" w:rsidRPr="007F4B11">
        <w:rPr>
          <w:rFonts w:ascii="Arial" w:hAnsi="Arial" w:cs="Arial"/>
          <w:sz w:val="24"/>
        </w:rPr>
        <w:t xml:space="preserve">conjunto de </w:t>
      </w:r>
      <w:r w:rsidR="00C11AE3" w:rsidRPr="007F4B11">
        <w:rPr>
          <w:rFonts w:ascii="Arial" w:hAnsi="Arial" w:cs="Arial"/>
          <w:sz w:val="24"/>
        </w:rPr>
        <w:t xml:space="preserve">dimensiones </w:t>
      </w:r>
      <w:r w:rsidR="001C2D34" w:rsidRPr="007F4B11">
        <w:rPr>
          <w:rFonts w:ascii="Arial" w:hAnsi="Arial" w:cs="Arial"/>
          <w:sz w:val="24"/>
        </w:rPr>
        <w:t xml:space="preserve">que integran este segmento </w:t>
      </w:r>
      <w:r w:rsidR="00D54A9A" w:rsidRPr="007F4B11">
        <w:rPr>
          <w:rFonts w:ascii="Arial" w:hAnsi="Arial" w:cs="Arial"/>
          <w:sz w:val="24"/>
        </w:rPr>
        <w:t xml:space="preserve">de la encuesta </w:t>
      </w:r>
      <w:r w:rsidR="001C01DB" w:rsidRPr="007F4B11">
        <w:rPr>
          <w:rFonts w:ascii="Arial" w:hAnsi="Arial" w:cs="Arial"/>
          <w:sz w:val="24"/>
        </w:rPr>
        <w:t>(ver tabla 12</w:t>
      </w:r>
      <w:r w:rsidR="00113ECA" w:rsidRPr="007F4B11">
        <w:rPr>
          <w:rFonts w:ascii="Arial" w:hAnsi="Arial" w:cs="Arial"/>
          <w:sz w:val="24"/>
        </w:rPr>
        <w:t xml:space="preserve">) </w:t>
      </w:r>
      <w:r w:rsidR="001C2D34" w:rsidRPr="007F4B11">
        <w:rPr>
          <w:rFonts w:ascii="Arial" w:hAnsi="Arial" w:cs="Arial"/>
          <w:sz w:val="24"/>
        </w:rPr>
        <w:t>el aspecto mejor valorado corresponde a la</w:t>
      </w:r>
      <w:r w:rsidR="001C01DB" w:rsidRPr="007F4B11">
        <w:rPr>
          <w:rFonts w:ascii="Arial" w:hAnsi="Arial" w:cs="Arial"/>
          <w:sz w:val="24"/>
        </w:rPr>
        <w:t xml:space="preserve"> dimensión de análisis “C</w:t>
      </w:r>
      <w:r w:rsidR="001C2D34" w:rsidRPr="007F4B11">
        <w:rPr>
          <w:rFonts w:ascii="Arial" w:hAnsi="Arial" w:cs="Arial"/>
          <w:sz w:val="24"/>
        </w:rPr>
        <w:t>onvocatoria</w:t>
      </w:r>
      <w:r w:rsidR="001C01DB" w:rsidRPr="007F4B11">
        <w:rPr>
          <w:rFonts w:ascii="Arial" w:hAnsi="Arial" w:cs="Arial"/>
          <w:sz w:val="24"/>
        </w:rPr>
        <w:t>”</w:t>
      </w:r>
      <w:r w:rsidR="00C11AE3" w:rsidRPr="007F4B11">
        <w:rPr>
          <w:rFonts w:ascii="Arial" w:hAnsi="Arial" w:cs="Arial"/>
          <w:sz w:val="24"/>
        </w:rPr>
        <w:t xml:space="preserve"> </w:t>
      </w:r>
      <w:r w:rsidR="001C01DB" w:rsidRPr="007F4B11">
        <w:rPr>
          <w:rFonts w:ascii="Arial" w:hAnsi="Arial" w:cs="Arial"/>
          <w:sz w:val="24"/>
        </w:rPr>
        <w:t xml:space="preserve">y “Utilidad de los documentos referentes a la evaluación” </w:t>
      </w:r>
      <w:r w:rsidR="00C11AE3" w:rsidRPr="007F4B11">
        <w:rPr>
          <w:rFonts w:ascii="Arial" w:hAnsi="Arial" w:cs="Arial"/>
          <w:sz w:val="24"/>
        </w:rPr>
        <w:t xml:space="preserve">con 86% de </w:t>
      </w:r>
      <w:r w:rsidR="001C01DB" w:rsidRPr="007F4B11">
        <w:rPr>
          <w:rFonts w:ascii="Arial" w:hAnsi="Arial" w:cs="Arial"/>
          <w:sz w:val="24"/>
        </w:rPr>
        <w:t>aceptación.</w:t>
      </w:r>
      <w:r w:rsidR="0089669F" w:rsidRPr="007F4B11">
        <w:rPr>
          <w:rFonts w:ascii="Arial" w:hAnsi="Arial" w:cs="Arial"/>
          <w:sz w:val="24"/>
        </w:rPr>
        <w:t xml:space="preserve"> Al analizar los resultados por tipo educativo, la primera dimensión obtiene los mismos valores mientras que en la segunda existe una mayor aceptación en EB que en EMS (87% y 83%, respectivamente). Por el lado contrario, se encuentra la dimensión “Bibliografía y guía de estudios” con 67% de aceptación tanto en lo general como en EB y con un leve descenso en EMS (65%). </w:t>
      </w:r>
    </w:p>
    <w:p w14:paraId="63FCE52A" w14:textId="13717F0A" w:rsidR="001B6229" w:rsidRPr="007F4B11" w:rsidRDefault="0089669F" w:rsidP="001B6229">
      <w:pPr>
        <w:rPr>
          <w:rFonts w:ascii="Arial" w:hAnsi="Arial" w:cs="Arial"/>
          <w:sz w:val="24"/>
        </w:rPr>
      </w:pPr>
      <w:r w:rsidRPr="007F4B11">
        <w:rPr>
          <w:rFonts w:ascii="Arial" w:hAnsi="Arial" w:cs="Arial"/>
          <w:sz w:val="24"/>
        </w:rPr>
        <w:t xml:space="preserve">Al desglosar los resultados por pregunta, la que obtiene el mayor porcentaje es </w:t>
      </w:r>
      <w:r w:rsidRPr="00172FF1">
        <w:rPr>
          <w:rFonts w:ascii="Arial" w:hAnsi="Arial" w:cs="Arial"/>
          <w:i/>
          <w:sz w:val="24"/>
        </w:rPr>
        <w:t>La claridad de información de las convocatorias</w:t>
      </w:r>
      <w:r w:rsidR="000E2378" w:rsidRPr="007F4B11">
        <w:rPr>
          <w:rFonts w:ascii="Arial" w:hAnsi="Arial" w:cs="Arial"/>
          <w:sz w:val="24"/>
        </w:rPr>
        <w:t xml:space="preserve"> con 89% de aceptación en los resultados generales y en EB. En el caso de EMS lo que mejor calificaron los docentes fue </w:t>
      </w:r>
      <w:r w:rsidR="000E2378" w:rsidRPr="00172FF1">
        <w:rPr>
          <w:rFonts w:ascii="Arial" w:hAnsi="Arial" w:cs="Arial"/>
          <w:i/>
          <w:sz w:val="24"/>
        </w:rPr>
        <w:t>La atención de la Autoridad Educativa para realizar el registro, recepción y revisión de la documentación</w:t>
      </w:r>
      <w:r w:rsidR="000E2378" w:rsidRPr="003932C8">
        <w:rPr>
          <w:rFonts w:ascii="Arial" w:hAnsi="Arial" w:cs="Arial"/>
          <w:sz w:val="24"/>
        </w:rPr>
        <w:t xml:space="preserve"> con 93% de aceptación. En cambio, el aspecto que tuvo el porcentaje más bajo de aceptación en los resultados generales y por tipo educativo fue</w:t>
      </w:r>
      <w:r w:rsidR="003932C8">
        <w:rPr>
          <w:rFonts w:ascii="Arial" w:hAnsi="Arial" w:cs="Arial"/>
          <w:sz w:val="24"/>
        </w:rPr>
        <w:t xml:space="preserve"> </w:t>
      </w:r>
      <w:r w:rsidR="000E2378" w:rsidRPr="00172FF1">
        <w:rPr>
          <w:rFonts w:ascii="Arial" w:hAnsi="Arial" w:cs="Arial"/>
          <w:i/>
          <w:sz w:val="24"/>
        </w:rPr>
        <w:t>La atención de la Autoridad Educativa para realizar el registro, recepción y revisión de la documentación</w:t>
      </w:r>
      <w:r w:rsidR="000E2378" w:rsidRPr="003932C8">
        <w:rPr>
          <w:rFonts w:ascii="Arial" w:hAnsi="Arial" w:cs="Arial"/>
          <w:sz w:val="24"/>
        </w:rPr>
        <w:t xml:space="preserve"> (64% en lo general, 65 en</w:t>
      </w:r>
      <w:r w:rsidR="006940D8" w:rsidRPr="003932C8">
        <w:rPr>
          <w:rFonts w:ascii="Arial" w:hAnsi="Arial" w:cs="Arial"/>
          <w:sz w:val="24"/>
        </w:rPr>
        <w:t xml:space="preserve"> EB y 58% en EMS) (</w:t>
      </w:r>
      <w:r w:rsidR="006940D8" w:rsidRPr="007F4B11">
        <w:rPr>
          <w:rFonts w:ascii="Arial" w:hAnsi="Arial" w:cs="Arial"/>
          <w:sz w:val="24"/>
          <w:szCs w:val="24"/>
        </w:rPr>
        <w:t xml:space="preserve">Ver Tabla 12). </w:t>
      </w:r>
      <w:r w:rsidR="00BD497D" w:rsidRPr="007F4B11">
        <w:rPr>
          <w:rFonts w:ascii="Arial" w:hAnsi="Arial" w:cs="Arial"/>
          <w:sz w:val="24"/>
          <w:szCs w:val="24"/>
        </w:rPr>
        <w:t xml:space="preserve"> </w:t>
      </w:r>
    </w:p>
    <w:p w14:paraId="77F055CB" w14:textId="77777777" w:rsidR="00C11AE3" w:rsidRPr="007F4B11" w:rsidRDefault="00C11AE3" w:rsidP="001B6229">
      <w:pPr>
        <w:rPr>
          <w:rFonts w:ascii="Arial" w:hAnsi="Arial" w:cs="Arial"/>
        </w:rPr>
      </w:pPr>
    </w:p>
    <w:p w14:paraId="5A184F45" w14:textId="77777777" w:rsidR="006940D8" w:rsidRPr="007F4B11" w:rsidRDefault="006940D8" w:rsidP="001B6229">
      <w:pPr>
        <w:rPr>
          <w:rFonts w:ascii="Arial" w:hAnsi="Arial" w:cs="Arial"/>
        </w:rPr>
      </w:pPr>
    </w:p>
    <w:p w14:paraId="71A5F416" w14:textId="77777777" w:rsidR="006940D8" w:rsidRPr="007F4B11" w:rsidRDefault="006940D8" w:rsidP="001B6229">
      <w:pPr>
        <w:rPr>
          <w:rFonts w:ascii="Arial" w:hAnsi="Arial" w:cs="Arial"/>
        </w:rPr>
      </w:pPr>
    </w:p>
    <w:p w14:paraId="0691F106" w14:textId="77777777" w:rsidR="006940D8" w:rsidRPr="007F4B11" w:rsidRDefault="006940D8" w:rsidP="001B6229">
      <w:pPr>
        <w:rPr>
          <w:rFonts w:ascii="Arial" w:hAnsi="Arial" w:cs="Arial"/>
        </w:rPr>
      </w:pPr>
    </w:p>
    <w:p w14:paraId="27D81E91" w14:textId="2DAD76AD" w:rsidR="006940D8" w:rsidRDefault="006940D8" w:rsidP="001B6229">
      <w:pPr>
        <w:rPr>
          <w:rFonts w:ascii="Arial" w:hAnsi="Arial" w:cs="Arial"/>
        </w:rPr>
      </w:pPr>
    </w:p>
    <w:p w14:paraId="72AE8CA2" w14:textId="244426F9" w:rsidR="00994E73" w:rsidRDefault="00994E73" w:rsidP="001B6229">
      <w:pPr>
        <w:rPr>
          <w:rFonts w:ascii="Arial" w:hAnsi="Arial" w:cs="Arial"/>
        </w:rPr>
      </w:pPr>
    </w:p>
    <w:p w14:paraId="6597D959" w14:textId="77777777" w:rsidR="00994E73" w:rsidRPr="007F4B11" w:rsidRDefault="00994E73" w:rsidP="001B6229">
      <w:pPr>
        <w:rPr>
          <w:rFonts w:ascii="Arial" w:hAnsi="Arial" w:cs="Arial"/>
        </w:rPr>
      </w:pPr>
    </w:p>
    <w:p w14:paraId="29195AAC" w14:textId="77777777" w:rsidR="006940D8" w:rsidRPr="007F4B11" w:rsidRDefault="006940D8" w:rsidP="001B6229">
      <w:pPr>
        <w:rPr>
          <w:rFonts w:ascii="Arial" w:hAnsi="Arial" w:cs="Arial"/>
        </w:rPr>
      </w:pPr>
    </w:p>
    <w:p w14:paraId="4CB84297" w14:textId="77777777" w:rsidR="006940D8" w:rsidRPr="007F4B11" w:rsidRDefault="006940D8" w:rsidP="001B6229">
      <w:pPr>
        <w:rPr>
          <w:rFonts w:ascii="Arial" w:hAnsi="Arial" w:cs="Arial"/>
        </w:rPr>
      </w:pPr>
    </w:p>
    <w:p w14:paraId="53DF66FB" w14:textId="77777777" w:rsidR="00C35BB6" w:rsidRPr="00172FF1" w:rsidRDefault="00357DD6" w:rsidP="00357DD6">
      <w:pPr>
        <w:pStyle w:val="Descripcin"/>
        <w:spacing w:after="20"/>
        <w:rPr>
          <w:rFonts w:ascii="Arial" w:eastAsia="Calibri" w:hAnsi="Arial" w:cs="Arial"/>
          <w:b/>
        </w:rPr>
      </w:pPr>
      <w:bookmarkStart w:id="38" w:name="_Toc3918279"/>
      <w:r w:rsidRPr="00172FF1">
        <w:rPr>
          <w:rFonts w:ascii="Arial" w:eastAsia="Calibri" w:hAnsi="Arial" w:cs="Arial"/>
          <w:b/>
          <w:i w:val="0"/>
          <w:iCs w:val="0"/>
          <w:color w:val="auto"/>
          <w:sz w:val="22"/>
          <w:szCs w:val="22"/>
        </w:rPr>
        <w:lastRenderedPageBreak/>
        <w:t xml:space="preserve">Tabla </w:t>
      </w:r>
      <w:r w:rsidRPr="00172FF1">
        <w:rPr>
          <w:rFonts w:ascii="Arial" w:eastAsia="Calibri" w:hAnsi="Arial" w:cs="Arial"/>
          <w:b/>
          <w:i w:val="0"/>
          <w:iCs w:val="0"/>
          <w:color w:val="auto"/>
          <w:sz w:val="22"/>
          <w:szCs w:val="22"/>
        </w:rPr>
        <w:fldChar w:fldCharType="begin"/>
      </w:r>
      <w:r w:rsidRPr="00172FF1">
        <w:rPr>
          <w:rFonts w:ascii="Arial" w:eastAsia="Calibri" w:hAnsi="Arial" w:cs="Arial"/>
          <w:b/>
          <w:i w:val="0"/>
          <w:iCs w:val="0"/>
          <w:color w:val="auto"/>
          <w:sz w:val="22"/>
          <w:szCs w:val="22"/>
        </w:rPr>
        <w:instrText xml:space="preserve"> SEQ Tabla \* ARABIC </w:instrText>
      </w:r>
      <w:r w:rsidRPr="00172FF1">
        <w:rPr>
          <w:rFonts w:ascii="Arial" w:eastAsia="Calibri" w:hAnsi="Arial" w:cs="Arial"/>
          <w:b/>
          <w:i w:val="0"/>
          <w:iCs w:val="0"/>
          <w:color w:val="auto"/>
          <w:sz w:val="22"/>
          <w:szCs w:val="22"/>
        </w:rPr>
        <w:fldChar w:fldCharType="separate"/>
      </w:r>
      <w:r w:rsidR="00E51E82" w:rsidRPr="00172FF1">
        <w:rPr>
          <w:rFonts w:ascii="Arial" w:eastAsia="Calibri" w:hAnsi="Arial" w:cs="Arial"/>
          <w:b/>
          <w:i w:val="0"/>
          <w:iCs w:val="0"/>
          <w:noProof/>
          <w:color w:val="auto"/>
          <w:sz w:val="22"/>
          <w:szCs w:val="22"/>
        </w:rPr>
        <w:t>12</w:t>
      </w:r>
      <w:r w:rsidRPr="00172FF1">
        <w:rPr>
          <w:rFonts w:ascii="Arial" w:eastAsia="Calibri" w:hAnsi="Arial" w:cs="Arial"/>
          <w:b/>
          <w:i w:val="0"/>
          <w:iCs w:val="0"/>
          <w:color w:val="auto"/>
          <w:sz w:val="22"/>
          <w:szCs w:val="22"/>
        </w:rPr>
        <w:fldChar w:fldCharType="end"/>
      </w:r>
      <w:r w:rsidRPr="00172FF1">
        <w:rPr>
          <w:rFonts w:ascii="Arial" w:eastAsia="Calibri" w:hAnsi="Arial" w:cs="Arial"/>
          <w:b/>
          <w:i w:val="0"/>
          <w:iCs w:val="0"/>
          <w:color w:val="auto"/>
          <w:sz w:val="22"/>
          <w:szCs w:val="22"/>
        </w:rPr>
        <w:t xml:space="preserve"> Porcentaje </w:t>
      </w:r>
      <w:r w:rsidR="006940D8" w:rsidRPr="00172FF1">
        <w:rPr>
          <w:rFonts w:ascii="Arial" w:eastAsia="Calibri" w:hAnsi="Arial" w:cs="Arial"/>
          <w:b/>
          <w:i w:val="0"/>
          <w:iCs w:val="0"/>
          <w:color w:val="auto"/>
          <w:sz w:val="22"/>
          <w:szCs w:val="22"/>
        </w:rPr>
        <w:t xml:space="preserve">de aceptación </w:t>
      </w:r>
      <w:r w:rsidRPr="00172FF1">
        <w:rPr>
          <w:rFonts w:ascii="Arial" w:eastAsia="Calibri" w:hAnsi="Arial" w:cs="Arial"/>
          <w:b/>
          <w:i w:val="0"/>
          <w:iCs w:val="0"/>
          <w:color w:val="auto"/>
          <w:sz w:val="22"/>
          <w:szCs w:val="22"/>
        </w:rPr>
        <w:t xml:space="preserve">del </w:t>
      </w:r>
      <w:r w:rsidR="006940D8" w:rsidRPr="00172FF1">
        <w:rPr>
          <w:rFonts w:ascii="Arial" w:eastAsia="Calibri" w:hAnsi="Arial" w:cs="Arial"/>
          <w:b/>
          <w:i w:val="0"/>
          <w:iCs w:val="0"/>
          <w:color w:val="auto"/>
          <w:sz w:val="22"/>
          <w:szCs w:val="22"/>
        </w:rPr>
        <w:t>área de estudio P</w:t>
      </w:r>
      <w:r w:rsidRPr="00172FF1">
        <w:rPr>
          <w:rFonts w:ascii="Arial" w:eastAsia="Calibri" w:hAnsi="Arial" w:cs="Arial"/>
          <w:b/>
          <w:i w:val="0"/>
          <w:iCs w:val="0"/>
          <w:color w:val="auto"/>
          <w:sz w:val="22"/>
          <w:szCs w:val="22"/>
        </w:rPr>
        <w:t>revio a la evaluación por dimensión de análisis y pregunta, según tipo educativo. Promoción.</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4"/>
        <w:gridCol w:w="781"/>
        <w:gridCol w:w="2678"/>
        <w:gridCol w:w="857"/>
        <w:gridCol w:w="418"/>
        <w:gridCol w:w="583"/>
        <w:gridCol w:w="907"/>
        <w:gridCol w:w="443"/>
        <w:gridCol w:w="617"/>
      </w:tblGrid>
      <w:tr w:rsidR="006940D8" w:rsidRPr="007F4B11" w14:paraId="63FC3D7D" w14:textId="77777777" w:rsidTr="00502FDB">
        <w:trPr>
          <w:trHeight w:val="561"/>
        </w:trPr>
        <w:tc>
          <w:tcPr>
            <w:tcW w:w="5003" w:type="dxa"/>
            <w:gridSpan w:val="3"/>
            <w:shd w:val="clear" w:color="000000" w:fill="FFFFFF"/>
            <w:vAlign w:val="center"/>
            <w:hideMark/>
          </w:tcPr>
          <w:p w14:paraId="3C7E9A0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Área de estudio "Previo a la evaluación"</w:t>
            </w:r>
            <w:r w:rsidRPr="007F4B11">
              <w:rPr>
                <w:rFonts w:ascii="Arial" w:eastAsia="Times New Roman" w:hAnsi="Arial" w:cs="Arial"/>
                <w:color w:val="000000"/>
                <w:sz w:val="18"/>
                <w:szCs w:val="18"/>
                <w:lang w:eastAsia="es-MX"/>
              </w:rPr>
              <w:br/>
              <w:t>(primera fase de la evaluación)</w:t>
            </w:r>
          </w:p>
        </w:tc>
        <w:tc>
          <w:tcPr>
            <w:tcW w:w="1858" w:type="dxa"/>
            <w:gridSpan w:val="3"/>
            <w:shd w:val="clear" w:color="000000" w:fill="FFFFFF"/>
            <w:vAlign w:val="center"/>
            <w:hideMark/>
          </w:tcPr>
          <w:p w14:paraId="5FE6E4A3" w14:textId="77777777" w:rsidR="006940D8" w:rsidRPr="007552A0" w:rsidRDefault="006940D8" w:rsidP="006940D8">
            <w:pPr>
              <w:spacing w:after="0" w:line="240" w:lineRule="auto"/>
              <w:jc w:val="center"/>
              <w:rPr>
                <w:rFonts w:ascii="Arial" w:eastAsia="Times New Roman" w:hAnsi="Arial" w:cs="Arial"/>
                <w:color w:val="000000"/>
                <w:sz w:val="18"/>
                <w:szCs w:val="18"/>
                <w:lang w:eastAsia="es-MX"/>
              </w:rPr>
            </w:pPr>
            <w:r w:rsidRPr="007552A0">
              <w:rPr>
                <w:rFonts w:ascii="Arial" w:eastAsia="Times New Roman" w:hAnsi="Arial" w:cs="Arial"/>
                <w:color w:val="000000"/>
                <w:sz w:val="18"/>
                <w:szCs w:val="18"/>
                <w:lang w:eastAsia="es-MX"/>
              </w:rPr>
              <w:t>Porcentaje de aceptación por pregunta</w:t>
            </w:r>
          </w:p>
        </w:tc>
        <w:tc>
          <w:tcPr>
            <w:tcW w:w="1967" w:type="dxa"/>
            <w:gridSpan w:val="3"/>
            <w:shd w:val="clear" w:color="000000" w:fill="FFFFFF"/>
            <w:vAlign w:val="center"/>
            <w:hideMark/>
          </w:tcPr>
          <w:p w14:paraId="37DE3DF9"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Porcentaje de aceptación por dimensión de análisis</w:t>
            </w:r>
          </w:p>
        </w:tc>
      </w:tr>
      <w:tr w:rsidR="006940D8" w:rsidRPr="007F4B11" w14:paraId="22954398" w14:textId="77777777" w:rsidTr="00502FDB">
        <w:trPr>
          <w:trHeight w:val="357"/>
        </w:trPr>
        <w:tc>
          <w:tcPr>
            <w:tcW w:w="1544" w:type="dxa"/>
            <w:shd w:val="clear" w:color="000000" w:fill="FFFFFF"/>
            <w:vAlign w:val="center"/>
            <w:hideMark/>
          </w:tcPr>
          <w:p w14:paraId="5ECFE1EA" w14:textId="77777777" w:rsidR="006940D8" w:rsidRPr="007552A0"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Dimensión de anál</w:t>
            </w:r>
            <w:r w:rsidRPr="007552A0">
              <w:rPr>
                <w:rFonts w:ascii="Arial" w:eastAsia="Times New Roman" w:hAnsi="Arial" w:cs="Arial"/>
                <w:color w:val="000000"/>
                <w:sz w:val="18"/>
                <w:szCs w:val="18"/>
                <w:lang w:eastAsia="es-MX"/>
              </w:rPr>
              <w:t xml:space="preserve">isis </w:t>
            </w:r>
          </w:p>
        </w:tc>
        <w:tc>
          <w:tcPr>
            <w:tcW w:w="781" w:type="dxa"/>
            <w:shd w:val="clear" w:color="000000" w:fill="FFFFFF"/>
            <w:noWrap/>
            <w:vAlign w:val="center"/>
            <w:hideMark/>
          </w:tcPr>
          <w:p w14:paraId="681AB15C"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Número</w:t>
            </w:r>
          </w:p>
        </w:tc>
        <w:tc>
          <w:tcPr>
            <w:tcW w:w="2678" w:type="dxa"/>
            <w:shd w:val="clear" w:color="000000" w:fill="FFFFFF"/>
            <w:noWrap/>
            <w:vAlign w:val="center"/>
            <w:hideMark/>
          </w:tcPr>
          <w:p w14:paraId="63131114"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Pregunta</w:t>
            </w:r>
          </w:p>
        </w:tc>
        <w:tc>
          <w:tcPr>
            <w:tcW w:w="857" w:type="dxa"/>
            <w:shd w:val="clear" w:color="000000" w:fill="FFFFFF"/>
            <w:vAlign w:val="center"/>
            <w:hideMark/>
          </w:tcPr>
          <w:p w14:paraId="6D83135D"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General</w:t>
            </w:r>
          </w:p>
        </w:tc>
        <w:tc>
          <w:tcPr>
            <w:tcW w:w="418" w:type="dxa"/>
            <w:shd w:val="clear" w:color="000000" w:fill="FFFFFF"/>
            <w:vAlign w:val="center"/>
            <w:hideMark/>
          </w:tcPr>
          <w:p w14:paraId="588AD497"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EB</w:t>
            </w:r>
          </w:p>
        </w:tc>
        <w:tc>
          <w:tcPr>
            <w:tcW w:w="583" w:type="dxa"/>
            <w:shd w:val="clear" w:color="000000" w:fill="FFFFFF"/>
            <w:vAlign w:val="center"/>
            <w:hideMark/>
          </w:tcPr>
          <w:p w14:paraId="610A7DCB"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EMS</w:t>
            </w:r>
          </w:p>
        </w:tc>
        <w:tc>
          <w:tcPr>
            <w:tcW w:w="907" w:type="dxa"/>
            <w:shd w:val="clear" w:color="000000" w:fill="FFFFFF"/>
            <w:vAlign w:val="center"/>
            <w:hideMark/>
          </w:tcPr>
          <w:p w14:paraId="6A88C5E3"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 xml:space="preserve">General </w:t>
            </w:r>
          </w:p>
        </w:tc>
        <w:tc>
          <w:tcPr>
            <w:tcW w:w="443" w:type="dxa"/>
            <w:shd w:val="clear" w:color="000000" w:fill="FFFFFF"/>
            <w:vAlign w:val="center"/>
            <w:hideMark/>
          </w:tcPr>
          <w:p w14:paraId="1C1C79F2"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EB</w:t>
            </w:r>
          </w:p>
        </w:tc>
        <w:tc>
          <w:tcPr>
            <w:tcW w:w="617" w:type="dxa"/>
            <w:shd w:val="clear" w:color="000000" w:fill="FFFFFF"/>
            <w:vAlign w:val="center"/>
            <w:hideMark/>
          </w:tcPr>
          <w:p w14:paraId="0B7F02A6"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EMS</w:t>
            </w:r>
          </w:p>
        </w:tc>
      </w:tr>
      <w:tr w:rsidR="00502FDB" w:rsidRPr="007F4B11" w14:paraId="182DC12F" w14:textId="77777777" w:rsidTr="00502FDB">
        <w:trPr>
          <w:trHeight w:val="220"/>
        </w:trPr>
        <w:tc>
          <w:tcPr>
            <w:tcW w:w="1544" w:type="dxa"/>
            <w:vMerge w:val="restart"/>
            <w:shd w:val="clear" w:color="auto" w:fill="auto"/>
            <w:vAlign w:val="center"/>
            <w:hideMark/>
          </w:tcPr>
          <w:p w14:paraId="534ED4EA"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Convocatoria</w:t>
            </w:r>
          </w:p>
        </w:tc>
        <w:tc>
          <w:tcPr>
            <w:tcW w:w="781" w:type="dxa"/>
            <w:shd w:val="clear" w:color="auto" w:fill="auto"/>
            <w:vAlign w:val="center"/>
            <w:hideMark/>
          </w:tcPr>
          <w:p w14:paraId="124B05C7" w14:textId="77777777" w:rsidR="006940D8" w:rsidRPr="007552A0" w:rsidRDefault="006940D8" w:rsidP="006940D8">
            <w:pPr>
              <w:spacing w:after="0" w:line="240" w:lineRule="auto"/>
              <w:jc w:val="center"/>
              <w:rPr>
                <w:rFonts w:ascii="Arial" w:eastAsia="Times New Roman" w:hAnsi="Arial" w:cs="Arial"/>
                <w:color w:val="000000"/>
                <w:sz w:val="18"/>
                <w:szCs w:val="18"/>
                <w:lang w:eastAsia="es-MX"/>
              </w:rPr>
            </w:pPr>
            <w:r w:rsidRPr="007552A0">
              <w:rPr>
                <w:rFonts w:ascii="Arial" w:eastAsia="Times New Roman" w:hAnsi="Arial" w:cs="Arial"/>
                <w:color w:val="000000"/>
                <w:sz w:val="18"/>
                <w:szCs w:val="18"/>
                <w:lang w:eastAsia="es-MX"/>
              </w:rPr>
              <w:t>1</w:t>
            </w:r>
          </w:p>
        </w:tc>
        <w:tc>
          <w:tcPr>
            <w:tcW w:w="2678" w:type="dxa"/>
            <w:shd w:val="clear" w:color="auto" w:fill="auto"/>
            <w:vAlign w:val="center"/>
            <w:hideMark/>
          </w:tcPr>
          <w:p w14:paraId="632964EE"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El tiempo de publicación y vigencia de la convocatorias</w:t>
            </w:r>
          </w:p>
        </w:tc>
        <w:tc>
          <w:tcPr>
            <w:tcW w:w="857" w:type="dxa"/>
            <w:shd w:val="clear" w:color="auto" w:fill="auto"/>
            <w:noWrap/>
            <w:vAlign w:val="center"/>
            <w:hideMark/>
          </w:tcPr>
          <w:p w14:paraId="4611DCCC"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88</w:t>
            </w:r>
          </w:p>
        </w:tc>
        <w:tc>
          <w:tcPr>
            <w:tcW w:w="418" w:type="dxa"/>
            <w:shd w:val="clear" w:color="auto" w:fill="auto"/>
            <w:noWrap/>
            <w:vAlign w:val="center"/>
            <w:hideMark/>
          </w:tcPr>
          <w:p w14:paraId="36504BE3"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88</w:t>
            </w:r>
          </w:p>
        </w:tc>
        <w:tc>
          <w:tcPr>
            <w:tcW w:w="583" w:type="dxa"/>
            <w:shd w:val="clear" w:color="auto" w:fill="auto"/>
            <w:noWrap/>
            <w:vAlign w:val="center"/>
            <w:hideMark/>
          </w:tcPr>
          <w:p w14:paraId="417C0BC5"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87</w:t>
            </w:r>
          </w:p>
        </w:tc>
        <w:tc>
          <w:tcPr>
            <w:tcW w:w="907" w:type="dxa"/>
            <w:vMerge w:val="restart"/>
            <w:shd w:val="clear" w:color="auto" w:fill="auto"/>
            <w:noWrap/>
            <w:vAlign w:val="center"/>
            <w:hideMark/>
          </w:tcPr>
          <w:p w14:paraId="4EDC6945"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86</w:t>
            </w:r>
          </w:p>
        </w:tc>
        <w:tc>
          <w:tcPr>
            <w:tcW w:w="443" w:type="dxa"/>
            <w:vMerge w:val="restart"/>
            <w:shd w:val="clear" w:color="auto" w:fill="auto"/>
            <w:noWrap/>
            <w:vAlign w:val="center"/>
            <w:hideMark/>
          </w:tcPr>
          <w:p w14:paraId="78BF5AB3"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86</w:t>
            </w:r>
          </w:p>
        </w:tc>
        <w:tc>
          <w:tcPr>
            <w:tcW w:w="617" w:type="dxa"/>
            <w:vMerge w:val="restart"/>
            <w:shd w:val="clear" w:color="auto" w:fill="auto"/>
            <w:noWrap/>
            <w:vAlign w:val="center"/>
            <w:hideMark/>
          </w:tcPr>
          <w:p w14:paraId="60076EAD"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86</w:t>
            </w:r>
          </w:p>
        </w:tc>
      </w:tr>
      <w:tr w:rsidR="00502FDB" w:rsidRPr="007F4B11" w14:paraId="3A099B65" w14:textId="77777777" w:rsidTr="00502FDB">
        <w:trPr>
          <w:trHeight w:val="496"/>
        </w:trPr>
        <w:tc>
          <w:tcPr>
            <w:tcW w:w="1544" w:type="dxa"/>
            <w:vMerge/>
            <w:vAlign w:val="center"/>
            <w:hideMark/>
          </w:tcPr>
          <w:p w14:paraId="2E58F5DA"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781" w:type="dxa"/>
            <w:shd w:val="clear" w:color="auto" w:fill="auto"/>
            <w:vAlign w:val="center"/>
            <w:hideMark/>
          </w:tcPr>
          <w:p w14:paraId="25DC748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2</w:t>
            </w:r>
          </w:p>
        </w:tc>
        <w:tc>
          <w:tcPr>
            <w:tcW w:w="2678" w:type="dxa"/>
            <w:shd w:val="clear" w:color="auto" w:fill="auto"/>
            <w:vAlign w:val="center"/>
            <w:hideMark/>
          </w:tcPr>
          <w:p w14:paraId="156E3735"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La claridad de información de las convocatorias</w:t>
            </w:r>
          </w:p>
        </w:tc>
        <w:tc>
          <w:tcPr>
            <w:tcW w:w="857" w:type="dxa"/>
            <w:shd w:val="clear" w:color="auto" w:fill="auto"/>
            <w:vAlign w:val="center"/>
            <w:hideMark/>
          </w:tcPr>
          <w:p w14:paraId="4048A486"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89</w:t>
            </w:r>
          </w:p>
        </w:tc>
        <w:tc>
          <w:tcPr>
            <w:tcW w:w="418" w:type="dxa"/>
            <w:shd w:val="clear" w:color="auto" w:fill="auto"/>
            <w:vAlign w:val="center"/>
            <w:hideMark/>
          </w:tcPr>
          <w:p w14:paraId="3DDC9254"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89</w:t>
            </w:r>
          </w:p>
        </w:tc>
        <w:tc>
          <w:tcPr>
            <w:tcW w:w="583" w:type="dxa"/>
            <w:shd w:val="clear" w:color="auto" w:fill="auto"/>
            <w:vAlign w:val="center"/>
            <w:hideMark/>
          </w:tcPr>
          <w:p w14:paraId="51E67EB3"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88</w:t>
            </w:r>
          </w:p>
        </w:tc>
        <w:tc>
          <w:tcPr>
            <w:tcW w:w="907" w:type="dxa"/>
            <w:vMerge/>
            <w:vAlign w:val="center"/>
            <w:hideMark/>
          </w:tcPr>
          <w:p w14:paraId="12977F3C"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443" w:type="dxa"/>
            <w:vMerge/>
            <w:vAlign w:val="center"/>
            <w:hideMark/>
          </w:tcPr>
          <w:p w14:paraId="58F8CAFB"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617" w:type="dxa"/>
            <w:vMerge/>
            <w:vAlign w:val="center"/>
            <w:hideMark/>
          </w:tcPr>
          <w:p w14:paraId="5B8FE323"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r>
      <w:tr w:rsidR="00502FDB" w:rsidRPr="007F4B11" w14:paraId="00274F88" w14:textId="77777777" w:rsidTr="00502FDB">
        <w:trPr>
          <w:trHeight w:val="417"/>
        </w:trPr>
        <w:tc>
          <w:tcPr>
            <w:tcW w:w="1544" w:type="dxa"/>
            <w:vMerge/>
            <w:vAlign w:val="center"/>
            <w:hideMark/>
          </w:tcPr>
          <w:p w14:paraId="1D9B37D4"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781" w:type="dxa"/>
            <w:shd w:val="clear" w:color="auto" w:fill="auto"/>
            <w:vAlign w:val="center"/>
            <w:hideMark/>
          </w:tcPr>
          <w:p w14:paraId="66B97417"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3</w:t>
            </w:r>
          </w:p>
        </w:tc>
        <w:tc>
          <w:tcPr>
            <w:tcW w:w="2678" w:type="dxa"/>
            <w:shd w:val="clear" w:color="auto" w:fill="auto"/>
            <w:vAlign w:val="center"/>
            <w:hideMark/>
          </w:tcPr>
          <w:p w14:paraId="73A77968"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Los medios de difusión de las convocatorias</w:t>
            </w:r>
          </w:p>
        </w:tc>
        <w:tc>
          <w:tcPr>
            <w:tcW w:w="857" w:type="dxa"/>
            <w:shd w:val="clear" w:color="auto" w:fill="auto"/>
            <w:vAlign w:val="center"/>
            <w:hideMark/>
          </w:tcPr>
          <w:p w14:paraId="7AE98FED"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81</w:t>
            </w:r>
          </w:p>
        </w:tc>
        <w:tc>
          <w:tcPr>
            <w:tcW w:w="418" w:type="dxa"/>
            <w:shd w:val="clear" w:color="auto" w:fill="auto"/>
            <w:vAlign w:val="center"/>
            <w:hideMark/>
          </w:tcPr>
          <w:p w14:paraId="6D436EC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81</w:t>
            </w:r>
          </w:p>
        </w:tc>
        <w:tc>
          <w:tcPr>
            <w:tcW w:w="583" w:type="dxa"/>
            <w:shd w:val="clear" w:color="auto" w:fill="auto"/>
            <w:vAlign w:val="center"/>
            <w:hideMark/>
          </w:tcPr>
          <w:p w14:paraId="4EFCE576"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82</w:t>
            </w:r>
          </w:p>
        </w:tc>
        <w:tc>
          <w:tcPr>
            <w:tcW w:w="907" w:type="dxa"/>
            <w:vMerge/>
            <w:vAlign w:val="center"/>
            <w:hideMark/>
          </w:tcPr>
          <w:p w14:paraId="56FBC9BD"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443" w:type="dxa"/>
            <w:vMerge/>
            <w:vAlign w:val="center"/>
            <w:hideMark/>
          </w:tcPr>
          <w:p w14:paraId="14774AC1"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617" w:type="dxa"/>
            <w:vMerge/>
            <w:vAlign w:val="center"/>
            <w:hideMark/>
          </w:tcPr>
          <w:p w14:paraId="3F7B8197"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r>
      <w:tr w:rsidR="00502FDB" w:rsidRPr="007F4B11" w14:paraId="2AADC491" w14:textId="77777777" w:rsidTr="00502FDB">
        <w:trPr>
          <w:trHeight w:val="565"/>
        </w:trPr>
        <w:tc>
          <w:tcPr>
            <w:tcW w:w="1544" w:type="dxa"/>
            <w:vMerge w:val="restart"/>
            <w:shd w:val="clear" w:color="auto" w:fill="auto"/>
            <w:vAlign w:val="center"/>
            <w:hideMark/>
          </w:tcPr>
          <w:p w14:paraId="7F22C76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Atención de la AEL</w:t>
            </w:r>
          </w:p>
        </w:tc>
        <w:tc>
          <w:tcPr>
            <w:tcW w:w="781" w:type="dxa"/>
            <w:shd w:val="clear" w:color="auto" w:fill="auto"/>
            <w:vAlign w:val="center"/>
            <w:hideMark/>
          </w:tcPr>
          <w:p w14:paraId="7449BB8C" w14:textId="77777777" w:rsidR="006940D8" w:rsidRPr="007552A0" w:rsidRDefault="006940D8" w:rsidP="006940D8">
            <w:pPr>
              <w:spacing w:after="0" w:line="240" w:lineRule="auto"/>
              <w:jc w:val="center"/>
              <w:rPr>
                <w:rFonts w:ascii="Arial" w:eastAsia="Times New Roman" w:hAnsi="Arial" w:cs="Arial"/>
                <w:color w:val="000000"/>
                <w:sz w:val="18"/>
                <w:szCs w:val="18"/>
                <w:lang w:eastAsia="es-MX"/>
              </w:rPr>
            </w:pPr>
            <w:r w:rsidRPr="007552A0">
              <w:rPr>
                <w:rFonts w:ascii="Arial" w:eastAsia="Times New Roman" w:hAnsi="Arial" w:cs="Arial"/>
                <w:color w:val="000000"/>
                <w:sz w:val="18"/>
                <w:szCs w:val="18"/>
                <w:lang w:eastAsia="es-MX"/>
              </w:rPr>
              <w:t>4</w:t>
            </w:r>
          </w:p>
        </w:tc>
        <w:tc>
          <w:tcPr>
            <w:tcW w:w="2678" w:type="dxa"/>
            <w:shd w:val="clear" w:color="auto" w:fill="auto"/>
            <w:vAlign w:val="center"/>
            <w:hideMark/>
          </w:tcPr>
          <w:p w14:paraId="4BACEA5C"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La claridad con la que la Autoridad Educativa resolvió las dudas sobre la convocatoria</w:t>
            </w:r>
          </w:p>
        </w:tc>
        <w:tc>
          <w:tcPr>
            <w:tcW w:w="857" w:type="dxa"/>
            <w:shd w:val="clear" w:color="auto" w:fill="auto"/>
            <w:vAlign w:val="center"/>
            <w:hideMark/>
          </w:tcPr>
          <w:p w14:paraId="43A7B90B"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80</w:t>
            </w:r>
          </w:p>
        </w:tc>
        <w:tc>
          <w:tcPr>
            <w:tcW w:w="418" w:type="dxa"/>
            <w:shd w:val="clear" w:color="auto" w:fill="auto"/>
            <w:vAlign w:val="center"/>
            <w:hideMark/>
          </w:tcPr>
          <w:p w14:paraId="1472AADF"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81</w:t>
            </w:r>
          </w:p>
        </w:tc>
        <w:tc>
          <w:tcPr>
            <w:tcW w:w="583" w:type="dxa"/>
            <w:shd w:val="clear" w:color="auto" w:fill="auto"/>
            <w:vAlign w:val="center"/>
            <w:hideMark/>
          </w:tcPr>
          <w:p w14:paraId="0E11F89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78</w:t>
            </w:r>
          </w:p>
        </w:tc>
        <w:tc>
          <w:tcPr>
            <w:tcW w:w="907" w:type="dxa"/>
            <w:vMerge w:val="restart"/>
            <w:shd w:val="clear" w:color="auto" w:fill="auto"/>
            <w:noWrap/>
            <w:vAlign w:val="center"/>
            <w:hideMark/>
          </w:tcPr>
          <w:p w14:paraId="627B8370"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82</w:t>
            </w:r>
          </w:p>
        </w:tc>
        <w:tc>
          <w:tcPr>
            <w:tcW w:w="443" w:type="dxa"/>
            <w:vMerge w:val="restart"/>
            <w:shd w:val="clear" w:color="auto" w:fill="auto"/>
            <w:noWrap/>
            <w:vAlign w:val="center"/>
            <w:hideMark/>
          </w:tcPr>
          <w:p w14:paraId="376E48D0"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82</w:t>
            </w:r>
          </w:p>
        </w:tc>
        <w:tc>
          <w:tcPr>
            <w:tcW w:w="617" w:type="dxa"/>
            <w:vMerge w:val="restart"/>
            <w:shd w:val="clear" w:color="auto" w:fill="auto"/>
            <w:noWrap/>
            <w:vAlign w:val="center"/>
            <w:hideMark/>
          </w:tcPr>
          <w:p w14:paraId="1CEC2756"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86</w:t>
            </w:r>
          </w:p>
        </w:tc>
      </w:tr>
      <w:tr w:rsidR="00502FDB" w:rsidRPr="007F4B11" w14:paraId="2BAB7D69" w14:textId="77777777" w:rsidTr="00502FDB">
        <w:trPr>
          <w:trHeight w:val="152"/>
        </w:trPr>
        <w:tc>
          <w:tcPr>
            <w:tcW w:w="1544" w:type="dxa"/>
            <w:vMerge/>
            <w:vAlign w:val="center"/>
            <w:hideMark/>
          </w:tcPr>
          <w:p w14:paraId="675ABC99"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781" w:type="dxa"/>
            <w:shd w:val="clear" w:color="auto" w:fill="auto"/>
            <w:vAlign w:val="center"/>
            <w:hideMark/>
          </w:tcPr>
          <w:p w14:paraId="1F02363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6</w:t>
            </w:r>
          </w:p>
        </w:tc>
        <w:tc>
          <w:tcPr>
            <w:tcW w:w="2678" w:type="dxa"/>
            <w:shd w:val="clear" w:color="auto" w:fill="auto"/>
            <w:vAlign w:val="center"/>
            <w:hideMark/>
          </w:tcPr>
          <w:p w14:paraId="32E5ABE6"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Facilidad para realizar el registro en la sede</w:t>
            </w:r>
          </w:p>
        </w:tc>
        <w:tc>
          <w:tcPr>
            <w:tcW w:w="857" w:type="dxa"/>
            <w:shd w:val="clear" w:color="auto" w:fill="auto"/>
            <w:vAlign w:val="center"/>
            <w:hideMark/>
          </w:tcPr>
          <w:p w14:paraId="300075F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81</w:t>
            </w:r>
          </w:p>
        </w:tc>
        <w:tc>
          <w:tcPr>
            <w:tcW w:w="418" w:type="dxa"/>
            <w:shd w:val="clear" w:color="auto" w:fill="auto"/>
            <w:vAlign w:val="center"/>
            <w:hideMark/>
          </w:tcPr>
          <w:p w14:paraId="1CB95ACC"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80</w:t>
            </w:r>
          </w:p>
        </w:tc>
        <w:tc>
          <w:tcPr>
            <w:tcW w:w="583" w:type="dxa"/>
            <w:shd w:val="clear" w:color="auto" w:fill="auto"/>
            <w:vAlign w:val="center"/>
            <w:hideMark/>
          </w:tcPr>
          <w:p w14:paraId="0DDCF916"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88</w:t>
            </w:r>
          </w:p>
        </w:tc>
        <w:tc>
          <w:tcPr>
            <w:tcW w:w="907" w:type="dxa"/>
            <w:vMerge/>
            <w:vAlign w:val="center"/>
            <w:hideMark/>
          </w:tcPr>
          <w:p w14:paraId="714C8493"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443" w:type="dxa"/>
            <w:vMerge/>
            <w:vAlign w:val="center"/>
            <w:hideMark/>
          </w:tcPr>
          <w:p w14:paraId="1F86F576"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617" w:type="dxa"/>
            <w:vMerge/>
            <w:vAlign w:val="center"/>
            <w:hideMark/>
          </w:tcPr>
          <w:p w14:paraId="178385AA"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r>
      <w:tr w:rsidR="00502FDB" w:rsidRPr="007F4B11" w14:paraId="4D578C39" w14:textId="77777777" w:rsidTr="00502FDB">
        <w:trPr>
          <w:trHeight w:val="711"/>
        </w:trPr>
        <w:tc>
          <w:tcPr>
            <w:tcW w:w="1544" w:type="dxa"/>
            <w:vMerge/>
            <w:vAlign w:val="center"/>
            <w:hideMark/>
          </w:tcPr>
          <w:p w14:paraId="6CF6F6E4"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781" w:type="dxa"/>
            <w:shd w:val="clear" w:color="auto" w:fill="auto"/>
            <w:vAlign w:val="center"/>
            <w:hideMark/>
          </w:tcPr>
          <w:p w14:paraId="596A692F"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9</w:t>
            </w:r>
          </w:p>
        </w:tc>
        <w:tc>
          <w:tcPr>
            <w:tcW w:w="2678" w:type="dxa"/>
            <w:shd w:val="clear" w:color="auto" w:fill="auto"/>
            <w:vAlign w:val="center"/>
            <w:hideMark/>
          </w:tcPr>
          <w:p w14:paraId="625220B1"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 xml:space="preserve">La atención de la Autoridad Educativa para realizar el registro, recepción y revisión de la documentación </w:t>
            </w:r>
          </w:p>
        </w:tc>
        <w:tc>
          <w:tcPr>
            <w:tcW w:w="857" w:type="dxa"/>
            <w:shd w:val="clear" w:color="auto" w:fill="auto"/>
            <w:vAlign w:val="center"/>
            <w:hideMark/>
          </w:tcPr>
          <w:p w14:paraId="03BD005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86</w:t>
            </w:r>
          </w:p>
        </w:tc>
        <w:tc>
          <w:tcPr>
            <w:tcW w:w="418" w:type="dxa"/>
            <w:shd w:val="clear" w:color="auto" w:fill="auto"/>
            <w:vAlign w:val="center"/>
            <w:hideMark/>
          </w:tcPr>
          <w:p w14:paraId="04C3D65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85</w:t>
            </w:r>
          </w:p>
        </w:tc>
        <w:tc>
          <w:tcPr>
            <w:tcW w:w="583" w:type="dxa"/>
            <w:shd w:val="clear" w:color="auto" w:fill="auto"/>
            <w:vAlign w:val="center"/>
            <w:hideMark/>
          </w:tcPr>
          <w:p w14:paraId="68037ACF"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93</w:t>
            </w:r>
          </w:p>
        </w:tc>
        <w:tc>
          <w:tcPr>
            <w:tcW w:w="907" w:type="dxa"/>
            <w:vMerge/>
            <w:vAlign w:val="center"/>
            <w:hideMark/>
          </w:tcPr>
          <w:p w14:paraId="688B4CE9"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443" w:type="dxa"/>
            <w:vMerge/>
            <w:vAlign w:val="center"/>
            <w:hideMark/>
          </w:tcPr>
          <w:p w14:paraId="43126E32"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617" w:type="dxa"/>
            <w:vMerge/>
            <w:vAlign w:val="center"/>
            <w:hideMark/>
          </w:tcPr>
          <w:p w14:paraId="351A4F0E"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r>
      <w:tr w:rsidR="00502FDB" w:rsidRPr="007F4B11" w14:paraId="2D16CF18" w14:textId="77777777" w:rsidTr="00502FDB">
        <w:trPr>
          <w:trHeight w:val="1007"/>
        </w:trPr>
        <w:tc>
          <w:tcPr>
            <w:tcW w:w="1544" w:type="dxa"/>
            <w:vMerge w:val="restart"/>
            <w:shd w:val="clear" w:color="auto" w:fill="auto"/>
            <w:vAlign w:val="center"/>
            <w:hideMark/>
          </w:tcPr>
          <w:p w14:paraId="32AB532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Página del SNRSPD</w:t>
            </w:r>
          </w:p>
        </w:tc>
        <w:tc>
          <w:tcPr>
            <w:tcW w:w="781" w:type="dxa"/>
            <w:shd w:val="clear" w:color="auto" w:fill="auto"/>
            <w:vAlign w:val="center"/>
            <w:hideMark/>
          </w:tcPr>
          <w:p w14:paraId="71A0EC75" w14:textId="77777777" w:rsidR="006940D8" w:rsidRPr="007552A0" w:rsidRDefault="006940D8" w:rsidP="006940D8">
            <w:pPr>
              <w:spacing w:after="0" w:line="240" w:lineRule="auto"/>
              <w:jc w:val="center"/>
              <w:rPr>
                <w:rFonts w:ascii="Arial" w:eastAsia="Times New Roman" w:hAnsi="Arial" w:cs="Arial"/>
                <w:color w:val="000000"/>
                <w:sz w:val="18"/>
                <w:szCs w:val="18"/>
                <w:lang w:eastAsia="es-MX"/>
              </w:rPr>
            </w:pPr>
            <w:r w:rsidRPr="007552A0">
              <w:rPr>
                <w:rFonts w:ascii="Arial" w:eastAsia="Times New Roman" w:hAnsi="Arial" w:cs="Arial"/>
                <w:color w:val="000000"/>
                <w:sz w:val="18"/>
                <w:szCs w:val="18"/>
                <w:lang w:eastAsia="es-MX"/>
              </w:rPr>
              <w:t>5</w:t>
            </w:r>
          </w:p>
        </w:tc>
        <w:tc>
          <w:tcPr>
            <w:tcW w:w="2678" w:type="dxa"/>
            <w:shd w:val="clear" w:color="auto" w:fill="auto"/>
            <w:vAlign w:val="center"/>
            <w:hideMark/>
          </w:tcPr>
          <w:p w14:paraId="459C2BAE"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La facilidad para consultar la página del Sistema Nacional de Registro del Servicio Profesional Docente (SNRSPD) y realizar el pre-registro</w:t>
            </w:r>
          </w:p>
        </w:tc>
        <w:tc>
          <w:tcPr>
            <w:tcW w:w="857" w:type="dxa"/>
            <w:shd w:val="clear" w:color="auto" w:fill="auto"/>
            <w:vAlign w:val="center"/>
            <w:hideMark/>
          </w:tcPr>
          <w:p w14:paraId="134490B3"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78</w:t>
            </w:r>
          </w:p>
        </w:tc>
        <w:tc>
          <w:tcPr>
            <w:tcW w:w="418" w:type="dxa"/>
            <w:shd w:val="clear" w:color="auto" w:fill="auto"/>
            <w:vAlign w:val="center"/>
            <w:hideMark/>
          </w:tcPr>
          <w:p w14:paraId="486FD860"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77</w:t>
            </w:r>
          </w:p>
        </w:tc>
        <w:tc>
          <w:tcPr>
            <w:tcW w:w="583" w:type="dxa"/>
            <w:shd w:val="clear" w:color="auto" w:fill="auto"/>
            <w:vAlign w:val="center"/>
            <w:hideMark/>
          </w:tcPr>
          <w:p w14:paraId="05CCC14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85</w:t>
            </w:r>
          </w:p>
        </w:tc>
        <w:tc>
          <w:tcPr>
            <w:tcW w:w="907" w:type="dxa"/>
            <w:vMerge w:val="restart"/>
            <w:shd w:val="clear" w:color="auto" w:fill="auto"/>
            <w:noWrap/>
            <w:vAlign w:val="center"/>
            <w:hideMark/>
          </w:tcPr>
          <w:p w14:paraId="1B208C6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77</w:t>
            </w:r>
          </w:p>
        </w:tc>
        <w:tc>
          <w:tcPr>
            <w:tcW w:w="443" w:type="dxa"/>
            <w:vMerge w:val="restart"/>
            <w:shd w:val="clear" w:color="auto" w:fill="auto"/>
            <w:noWrap/>
            <w:vAlign w:val="center"/>
            <w:hideMark/>
          </w:tcPr>
          <w:p w14:paraId="4AB80930"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76</w:t>
            </w:r>
          </w:p>
        </w:tc>
        <w:tc>
          <w:tcPr>
            <w:tcW w:w="617" w:type="dxa"/>
            <w:vMerge w:val="restart"/>
            <w:shd w:val="clear" w:color="auto" w:fill="auto"/>
            <w:noWrap/>
            <w:vAlign w:val="center"/>
            <w:hideMark/>
          </w:tcPr>
          <w:p w14:paraId="11455D3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84</w:t>
            </w:r>
          </w:p>
        </w:tc>
      </w:tr>
      <w:tr w:rsidR="00502FDB" w:rsidRPr="007F4B11" w14:paraId="73EFB97A" w14:textId="77777777" w:rsidTr="00502FDB">
        <w:trPr>
          <w:trHeight w:val="540"/>
        </w:trPr>
        <w:tc>
          <w:tcPr>
            <w:tcW w:w="1544" w:type="dxa"/>
            <w:vMerge/>
            <w:vAlign w:val="center"/>
            <w:hideMark/>
          </w:tcPr>
          <w:p w14:paraId="5F138EB4"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781" w:type="dxa"/>
            <w:shd w:val="clear" w:color="auto" w:fill="auto"/>
            <w:vAlign w:val="center"/>
            <w:hideMark/>
          </w:tcPr>
          <w:p w14:paraId="0C567812"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w:t>
            </w:r>
          </w:p>
        </w:tc>
        <w:tc>
          <w:tcPr>
            <w:tcW w:w="2678" w:type="dxa"/>
            <w:shd w:val="clear" w:color="auto" w:fill="auto"/>
            <w:vAlign w:val="center"/>
            <w:hideMark/>
          </w:tcPr>
          <w:p w14:paraId="6C48F47F"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La facilidad para consultar la sede de registro en la página del SNRSPD</w:t>
            </w:r>
          </w:p>
        </w:tc>
        <w:tc>
          <w:tcPr>
            <w:tcW w:w="857" w:type="dxa"/>
            <w:shd w:val="clear" w:color="auto" w:fill="auto"/>
            <w:vAlign w:val="center"/>
            <w:hideMark/>
          </w:tcPr>
          <w:p w14:paraId="45D8A18D"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77</w:t>
            </w:r>
          </w:p>
        </w:tc>
        <w:tc>
          <w:tcPr>
            <w:tcW w:w="418" w:type="dxa"/>
            <w:shd w:val="clear" w:color="auto" w:fill="auto"/>
            <w:vAlign w:val="center"/>
            <w:hideMark/>
          </w:tcPr>
          <w:p w14:paraId="22BA69FA"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76</w:t>
            </w:r>
          </w:p>
        </w:tc>
        <w:tc>
          <w:tcPr>
            <w:tcW w:w="583" w:type="dxa"/>
            <w:shd w:val="clear" w:color="auto" w:fill="auto"/>
            <w:vAlign w:val="center"/>
            <w:hideMark/>
          </w:tcPr>
          <w:p w14:paraId="648067CC"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84</w:t>
            </w:r>
          </w:p>
        </w:tc>
        <w:tc>
          <w:tcPr>
            <w:tcW w:w="907" w:type="dxa"/>
            <w:vMerge/>
            <w:vAlign w:val="center"/>
            <w:hideMark/>
          </w:tcPr>
          <w:p w14:paraId="2D1ADDFE"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443" w:type="dxa"/>
            <w:vMerge/>
            <w:vAlign w:val="center"/>
            <w:hideMark/>
          </w:tcPr>
          <w:p w14:paraId="7AC32DCA"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617" w:type="dxa"/>
            <w:vMerge/>
            <w:vAlign w:val="center"/>
            <w:hideMark/>
          </w:tcPr>
          <w:p w14:paraId="2CC09A64"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r>
      <w:tr w:rsidR="00502FDB" w:rsidRPr="007F4B11" w14:paraId="48F1BBBC" w14:textId="77777777" w:rsidTr="00502FDB">
        <w:trPr>
          <w:trHeight w:val="606"/>
        </w:trPr>
        <w:tc>
          <w:tcPr>
            <w:tcW w:w="1544" w:type="dxa"/>
            <w:vMerge/>
            <w:vAlign w:val="center"/>
            <w:hideMark/>
          </w:tcPr>
          <w:p w14:paraId="4EAB84A4"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781" w:type="dxa"/>
            <w:shd w:val="clear" w:color="auto" w:fill="auto"/>
            <w:vAlign w:val="center"/>
            <w:hideMark/>
          </w:tcPr>
          <w:p w14:paraId="250C6338"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w:t>
            </w:r>
          </w:p>
        </w:tc>
        <w:tc>
          <w:tcPr>
            <w:tcW w:w="2678" w:type="dxa"/>
            <w:shd w:val="clear" w:color="auto" w:fill="auto"/>
            <w:vAlign w:val="center"/>
            <w:hideMark/>
          </w:tcPr>
          <w:p w14:paraId="67471470"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La facilidad para consultar en la página del SNRSPD la sede de aplicación de los exámenes</w:t>
            </w:r>
          </w:p>
        </w:tc>
        <w:tc>
          <w:tcPr>
            <w:tcW w:w="857" w:type="dxa"/>
            <w:shd w:val="clear" w:color="auto" w:fill="auto"/>
            <w:vAlign w:val="center"/>
            <w:hideMark/>
          </w:tcPr>
          <w:p w14:paraId="2CE7F643"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75</w:t>
            </w:r>
          </w:p>
        </w:tc>
        <w:tc>
          <w:tcPr>
            <w:tcW w:w="418" w:type="dxa"/>
            <w:shd w:val="clear" w:color="auto" w:fill="auto"/>
            <w:vAlign w:val="center"/>
            <w:hideMark/>
          </w:tcPr>
          <w:p w14:paraId="59DF3F8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74</w:t>
            </w:r>
          </w:p>
        </w:tc>
        <w:tc>
          <w:tcPr>
            <w:tcW w:w="583" w:type="dxa"/>
            <w:shd w:val="clear" w:color="auto" w:fill="auto"/>
            <w:vAlign w:val="center"/>
            <w:hideMark/>
          </w:tcPr>
          <w:p w14:paraId="649614E8"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84</w:t>
            </w:r>
          </w:p>
        </w:tc>
        <w:tc>
          <w:tcPr>
            <w:tcW w:w="907" w:type="dxa"/>
            <w:vMerge/>
            <w:vAlign w:val="center"/>
            <w:hideMark/>
          </w:tcPr>
          <w:p w14:paraId="6CACFED1"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443" w:type="dxa"/>
            <w:vMerge/>
            <w:vAlign w:val="center"/>
            <w:hideMark/>
          </w:tcPr>
          <w:p w14:paraId="43B87F67"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617" w:type="dxa"/>
            <w:vMerge/>
            <w:vAlign w:val="center"/>
            <w:hideMark/>
          </w:tcPr>
          <w:p w14:paraId="17FC666A"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r>
      <w:tr w:rsidR="00502FDB" w:rsidRPr="007F4B11" w14:paraId="48BC5210" w14:textId="77777777" w:rsidTr="00502FDB">
        <w:trPr>
          <w:trHeight w:val="553"/>
        </w:trPr>
        <w:tc>
          <w:tcPr>
            <w:tcW w:w="1544" w:type="dxa"/>
            <w:vMerge w:val="restart"/>
            <w:shd w:val="clear" w:color="auto" w:fill="auto"/>
            <w:vAlign w:val="center"/>
            <w:hideMark/>
          </w:tcPr>
          <w:p w14:paraId="7CBC0338"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Utilidad de los documentos referentes a la evaluación</w:t>
            </w:r>
          </w:p>
        </w:tc>
        <w:tc>
          <w:tcPr>
            <w:tcW w:w="781" w:type="dxa"/>
            <w:shd w:val="clear" w:color="auto" w:fill="auto"/>
            <w:vAlign w:val="center"/>
            <w:hideMark/>
          </w:tcPr>
          <w:p w14:paraId="53D47913" w14:textId="77777777" w:rsidR="006940D8" w:rsidRPr="007552A0" w:rsidRDefault="006940D8" w:rsidP="006940D8">
            <w:pPr>
              <w:spacing w:after="0" w:line="240" w:lineRule="auto"/>
              <w:jc w:val="center"/>
              <w:rPr>
                <w:rFonts w:ascii="Arial" w:eastAsia="Times New Roman" w:hAnsi="Arial" w:cs="Arial"/>
                <w:color w:val="000000"/>
                <w:sz w:val="18"/>
                <w:szCs w:val="18"/>
                <w:lang w:eastAsia="es-MX"/>
              </w:rPr>
            </w:pPr>
            <w:r w:rsidRPr="007552A0">
              <w:rPr>
                <w:rFonts w:ascii="Arial" w:eastAsia="Times New Roman" w:hAnsi="Arial" w:cs="Arial"/>
                <w:color w:val="000000"/>
                <w:sz w:val="18"/>
                <w:szCs w:val="18"/>
                <w:lang w:eastAsia="es-MX"/>
              </w:rPr>
              <w:t>10</w:t>
            </w:r>
          </w:p>
        </w:tc>
        <w:tc>
          <w:tcPr>
            <w:tcW w:w="2678" w:type="dxa"/>
            <w:shd w:val="clear" w:color="auto" w:fill="auto"/>
            <w:vAlign w:val="center"/>
            <w:hideMark/>
          </w:tcPr>
          <w:p w14:paraId="19359FF4"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La utilidad de las Etapas, Aspectos y Métodos para conocer el cómo se va a evaluar.</w:t>
            </w:r>
          </w:p>
        </w:tc>
        <w:tc>
          <w:tcPr>
            <w:tcW w:w="857" w:type="dxa"/>
            <w:shd w:val="clear" w:color="auto" w:fill="auto"/>
            <w:vAlign w:val="center"/>
            <w:hideMark/>
          </w:tcPr>
          <w:p w14:paraId="39460325"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86</w:t>
            </w:r>
          </w:p>
        </w:tc>
        <w:tc>
          <w:tcPr>
            <w:tcW w:w="418" w:type="dxa"/>
            <w:shd w:val="clear" w:color="auto" w:fill="auto"/>
            <w:vAlign w:val="center"/>
            <w:hideMark/>
          </w:tcPr>
          <w:p w14:paraId="4DF3826D"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87</w:t>
            </w:r>
          </w:p>
        </w:tc>
        <w:tc>
          <w:tcPr>
            <w:tcW w:w="583" w:type="dxa"/>
            <w:shd w:val="clear" w:color="auto" w:fill="auto"/>
            <w:vAlign w:val="center"/>
            <w:hideMark/>
          </w:tcPr>
          <w:p w14:paraId="11DF5D3A"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85</w:t>
            </w:r>
          </w:p>
        </w:tc>
        <w:tc>
          <w:tcPr>
            <w:tcW w:w="907" w:type="dxa"/>
            <w:vMerge w:val="restart"/>
            <w:shd w:val="clear" w:color="auto" w:fill="auto"/>
            <w:noWrap/>
            <w:vAlign w:val="center"/>
            <w:hideMark/>
          </w:tcPr>
          <w:p w14:paraId="4108347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86</w:t>
            </w:r>
          </w:p>
        </w:tc>
        <w:tc>
          <w:tcPr>
            <w:tcW w:w="443" w:type="dxa"/>
            <w:vMerge w:val="restart"/>
            <w:shd w:val="clear" w:color="auto" w:fill="auto"/>
            <w:noWrap/>
            <w:vAlign w:val="center"/>
            <w:hideMark/>
          </w:tcPr>
          <w:p w14:paraId="72D099A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87</w:t>
            </w:r>
          </w:p>
        </w:tc>
        <w:tc>
          <w:tcPr>
            <w:tcW w:w="617" w:type="dxa"/>
            <w:vMerge w:val="restart"/>
            <w:shd w:val="clear" w:color="auto" w:fill="auto"/>
            <w:noWrap/>
            <w:vAlign w:val="center"/>
            <w:hideMark/>
          </w:tcPr>
          <w:p w14:paraId="47A2B9BD"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83</w:t>
            </w:r>
          </w:p>
        </w:tc>
      </w:tr>
      <w:tr w:rsidR="00502FDB" w:rsidRPr="007F4B11" w14:paraId="14783FE3" w14:textId="77777777" w:rsidTr="00502FDB">
        <w:trPr>
          <w:trHeight w:val="1200"/>
        </w:trPr>
        <w:tc>
          <w:tcPr>
            <w:tcW w:w="1544" w:type="dxa"/>
            <w:vMerge/>
            <w:vAlign w:val="center"/>
            <w:hideMark/>
          </w:tcPr>
          <w:p w14:paraId="7BA517CF"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781" w:type="dxa"/>
            <w:shd w:val="clear" w:color="auto" w:fill="auto"/>
            <w:vAlign w:val="center"/>
            <w:hideMark/>
          </w:tcPr>
          <w:p w14:paraId="078F64E7"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11</w:t>
            </w:r>
          </w:p>
        </w:tc>
        <w:tc>
          <w:tcPr>
            <w:tcW w:w="2678" w:type="dxa"/>
            <w:shd w:val="clear" w:color="auto" w:fill="auto"/>
            <w:vAlign w:val="center"/>
            <w:hideMark/>
          </w:tcPr>
          <w:p w14:paraId="231E9968"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 xml:space="preserve">La utilidad de los Perfiles, Parámetros e Indicadores para conocer el qué se va a evaluar y como referente de la buena práctica profesional. </w:t>
            </w:r>
          </w:p>
        </w:tc>
        <w:tc>
          <w:tcPr>
            <w:tcW w:w="857" w:type="dxa"/>
            <w:shd w:val="clear" w:color="auto" w:fill="auto"/>
            <w:vAlign w:val="center"/>
            <w:hideMark/>
          </w:tcPr>
          <w:p w14:paraId="67EFFA0E"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85</w:t>
            </w:r>
          </w:p>
        </w:tc>
        <w:tc>
          <w:tcPr>
            <w:tcW w:w="418" w:type="dxa"/>
            <w:shd w:val="clear" w:color="auto" w:fill="auto"/>
            <w:vAlign w:val="center"/>
            <w:hideMark/>
          </w:tcPr>
          <w:p w14:paraId="7C58CBAA"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86</w:t>
            </w:r>
          </w:p>
        </w:tc>
        <w:tc>
          <w:tcPr>
            <w:tcW w:w="583" w:type="dxa"/>
            <w:shd w:val="clear" w:color="auto" w:fill="auto"/>
            <w:vAlign w:val="center"/>
            <w:hideMark/>
          </w:tcPr>
          <w:p w14:paraId="758A3E21"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80</w:t>
            </w:r>
          </w:p>
        </w:tc>
        <w:tc>
          <w:tcPr>
            <w:tcW w:w="907" w:type="dxa"/>
            <w:vMerge/>
            <w:vAlign w:val="center"/>
            <w:hideMark/>
          </w:tcPr>
          <w:p w14:paraId="537E5E1D"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443" w:type="dxa"/>
            <w:vMerge/>
            <w:vAlign w:val="center"/>
            <w:hideMark/>
          </w:tcPr>
          <w:p w14:paraId="31ED6E8E"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617" w:type="dxa"/>
            <w:vMerge/>
            <w:vAlign w:val="center"/>
            <w:hideMark/>
          </w:tcPr>
          <w:p w14:paraId="7CB70643"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r>
      <w:tr w:rsidR="00502FDB" w:rsidRPr="007F4B11" w14:paraId="0576D1BE" w14:textId="77777777" w:rsidTr="00502FDB">
        <w:trPr>
          <w:trHeight w:val="626"/>
        </w:trPr>
        <w:tc>
          <w:tcPr>
            <w:tcW w:w="1544" w:type="dxa"/>
            <w:vMerge w:val="restart"/>
            <w:shd w:val="clear" w:color="auto" w:fill="auto"/>
            <w:vAlign w:val="center"/>
            <w:hideMark/>
          </w:tcPr>
          <w:p w14:paraId="6437B191" w14:textId="77777777" w:rsidR="006940D8" w:rsidRPr="007552A0"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Bibliog</w:t>
            </w:r>
            <w:r w:rsidRPr="007552A0">
              <w:rPr>
                <w:rFonts w:ascii="Arial" w:eastAsia="Times New Roman" w:hAnsi="Arial" w:cs="Arial"/>
                <w:color w:val="000000"/>
                <w:sz w:val="18"/>
                <w:szCs w:val="18"/>
                <w:lang w:eastAsia="es-MX"/>
              </w:rPr>
              <w:t>rafía y guía de estudios</w:t>
            </w:r>
          </w:p>
        </w:tc>
        <w:tc>
          <w:tcPr>
            <w:tcW w:w="781" w:type="dxa"/>
            <w:shd w:val="clear" w:color="auto" w:fill="auto"/>
            <w:vAlign w:val="center"/>
            <w:hideMark/>
          </w:tcPr>
          <w:p w14:paraId="47A3FA2B"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12</w:t>
            </w:r>
          </w:p>
        </w:tc>
        <w:tc>
          <w:tcPr>
            <w:tcW w:w="2678" w:type="dxa"/>
            <w:shd w:val="clear" w:color="auto" w:fill="auto"/>
            <w:vAlign w:val="center"/>
            <w:hideMark/>
          </w:tcPr>
          <w:p w14:paraId="78C10C13"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El tiempo con el que contó para tener acceso a la bibliografía y guía de estudios.</w:t>
            </w:r>
          </w:p>
        </w:tc>
        <w:tc>
          <w:tcPr>
            <w:tcW w:w="857" w:type="dxa"/>
            <w:shd w:val="clear" w:color="auto" w:fill="auto"/>
            <w:vAlign w:val="center"/>
            <w:hideMark/>
          </w:tcPr>
          <w:p w14:paraId="20F9278B"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70</w:t>
            </w:r>
          </w:p>
        </w:tc>
        <w:tc>
          <w:tcPr>
            <w:tcW w:w="418" w:type="dxa"/>
            <w:shd w:val="clear" w:color="auto" w:fill="auto"/>
            <w:vAlign w:val="center"/>
            <w:hideMark/>
          </w:tcPr>
          <w:p w14:paraId="116ED60B"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69</w:t>
            </w:r>
          </w:p>
        </w:tc>
        <w:tc>
          <w:tcPr>
            <w:tcW w:w="583" w:type="dxa"/>
            <w:shd w:val="clear" w:color="auto" w:fill="auto"/>
            <w:vAlign w:val="center"/>
            <w:hideMark/>
          </w:tcPr>
          <w:p w14:paraId="64160F9A"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71</w:t>
            </w:r>
          </w:p>
        </w:tc>
        <w:tc>
          <w:tcPr>
            <w:tcW w:w="907" w:type="dxa"/>
            <w:vMerge w:val="restart"/>
            <w:shd w:val="clear" w:color="auto" w:fill="auto"/>
            <w:noWrap/>
            <w:vAlign w:val="center"/>
            <w:hideMark/>
          </w:tcPr>
          <w:p w14:paraId="3D617C35"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67</w:t>
            </w:r>
          </w:p>
        </w:tc>
        <w:tc>
          <w:tcPr>
            <w:tcW w:w="443" w:type="dxa"/>
            <w:vMerge w:val="restart"/>
            <w:shd w:val="clear" w:color="auto" w:fill="auto"/>
            <w:noWrap/>
            <w:vAlign w:val="center"/>
            <w:hideMark/>
          </w:tcPr>
          <w:p w14:paraId="5FE6E15B"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67</w:t>
            </w:r>
          </w:p>
        </w:tc>
        <w:tc>
          <w:tcPr>
            <w:tcW w:w="617" w:type="dxa"/>
            <w:vMerge w:val="restart"/>
            <w:shd w:val="clear" w:color="auto" w:fill="auto"/>
            <w:noWrap/>
            <w:vAlign w:val="center"/>
            <w:hideMark/>
          </w:tcPr>
          <w:p w14:paraId="376053AC"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65</w:t>
            </w:r>
          </w:p>
        </w:tc>
      </w:tr>
      <w:tr w:rsidR="00502FDB" w:rsidRPr="007F4B11" w14:paraId="50B828BC" w14:textId="77777777" w:rsidTr="00502FDB">
        <w:trPr>
          <w:trHeight w:val="900"/>
        </w:trPr>
        <w:tc>
          <w:tcPr>
            <w:tcW w:w="1544" w:type="dxa"/>
            <w:vMerge/>
            <w:vAlign w:val="center"/>
            <w:hideMark/>
          </w:tcPr>
          <w:p w14:paraId="3A591AD9"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781" w:type="dxa"/>
            <w:shd w:val="clear" w:color="auto" w:fill="auto"/>
            <w:vAlign w:val="center"/>
            <w:hideMark/>
          </w:tcPr>
          <w:p w14:paraId="0767D2D9"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13</w:t>
            </w:r>
          </w:p>
        </w:tc>
        <w:tc>
          <w:tcPr>
            <w:tcW w:w="2678" w:type="dxa"/>
            <w:shd w:val="clear" w:color="auto" w:fill="auto"/>
            <w:vAlign w:val="center"/>
            <w:hideMark/>
          </w:tcPr>
          <w:p w14:paraId="35108468"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 xml:space="preserve">La atención de la Autoridad Educativa para realizar el registro, recepción y revisión de la documentación </w:t>
            </w:r>
          </w:p>
        </w:tc>
        <w:tc>
          <w:tcPr>
            <w:tcW w:w="857" w:type="dxa"/>
            <w:shd w:val="clear" w:color="auto" w:fill="auto"/>
            <w:vAlign w:val="center"/>
            <w:hideMark/>
          </w:tcPr>
          <w:p w14:paraId="55B45EC0"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64</w:t>
            </w:r>
          </w:p>
        </w:tc>
        <w:tc>
          <w:tcPr>
            <w:tcW w:w="418" w:type="dxa"/>
            <w:shd w:val="clear" w:color="auto" w:fill="auto"/>
            <w:vAlign w:val="center"/>
            <w:hideMark/>
          </w:tcPr>
          <w:p w14:paraId="03A3C4D8"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65</w:t>
            </w:r>
          </w:p>
        </w:tc>
        <w:tc>
          <w:tcPr>
            <w:tcW w:w="583" w:type="dxa"/>
            <w:shd w:val="clear" w:color="auto" w:fill="auto"/>
            <w:vAlign w:val="center"/>
            <w:hideMark/>
          </w:tcPr>
          <w:p w14:paraId="3CC344D2" w14:textId="77777777" w:rsidR="006940D8" w:rsidRPr="007F4B11" w:rsidRDefault="006940D8" w:rsidP="006940D8">
            <w:pPr>
              <w:spacing w:after="0" w:line="240" w:lineRule="auto"/>
              <w:jc w:val="center"/>
              <w:rPr>
                <w:rFonts w:ascii="Arial" w:eastAsia="Times New Roman" w:hAnsi="Arial" w:cs="Arial"/>
                <w:color w:val="000000"/>
                <w:sz w:val="18"/>
                <w:szCs w:val="18"/>
                <w:lang w:eastAsia="es-MX"/>
              </w:rPr>
            </w:pPr>
            <w:r w:rsidRPr="007F4B11">
              <w:rPr>
                <w:rFonts w:ascii="Arial" w:eastAsia="Times New Roman" w:hAnsi="Arial" w:cs="Arial"/>
                <w:color w:val="000000"/>
                <w:sz w:val="18"/>
                <w:szCs w:val="18"/>
                <w:lang w:eastAsia="es-MX"/>
              </w:rPr>
              <w:t>58</w:t>
            </w:r>
          </w:p>
        </w:tc>
        <w:tc>
          <w:tcPr>
            <w:tcW w:w="907" w:type="dxa"/>
            <w:vMerge/>
            <w:vAlign w:val="center"/>
            <w:hideMark/>
          </w:tcPr>
          <w:p w14:paraId="2A340887"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443" w:type="dxa"/>
            <w:vMerge/>
            <w:vAlign w:val="center"/>
            <w:hideMark/>
          </w:tcPr>
          <w:p w14:paraId="2937ED86"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c>
          <w:tcPr>
            <w:tcW w:w="617" w:type="dxa"/>
            <w:vMerge/>
            <w:vAlign w:val="center"/>
            <w:hideMark/>
          </w:tcPr>
          <w:p w14:paraId="619FF649" w14:textId="77777777" w:rsidR="006940D8" w:rsidRPr="007F4B11" w:rsidRDefault="006940D8" w:rsidP="006940D8">
            <w:pPr>
              <w:spacing w:after="0" w:line="240" w:lineRule="auto"/>
              <w:jc w:val="left"/>
              <w:rPr>
                <w:rFonts w:ascii="Arial" w:eastAsia="Times New Roman" w:hAnsi="Arial" w:cs="Arial"/>
                <w:color w:val="000000"/>
                <w:sz w:val="18"/>
                <w:szCs w:val="18"/>
                <w:lang w:eastAsia="es-MX"/>
              </w:rPr>
            </w:pPr>
          </w:p>
        </w:tc>
      </w:tr>
    </w:tbl>
    <w:p w14:paraId="43FF8272" w14:textId="77777777" w:rsidR="00C35BB6" w:rsidRPr="007F4B11" w:rsidRDefault="006940D8" w:rsidP="0087122B">
      <w:pPr>
        <w:rPr>
          <w:rFonts w:ascii="Arial" w:hAnsi="Arial" w:cs="Arial"/>
          <w:sz w:val="20"/>
        </w:rPr>
      </w:pPr>
      <w:r w:rsidRPr="007F4B11">
        <w:rPr>
          <w:rFonts w:ascii="Arial" w:hAnsi="Arial" w:cs="Arial"/>
          <w:sz w:val="18"/>
        </w:rPr>
        <w:t>Fu</w:t>
      </w:r>
      <w:r w:rsidRPr="007552A0">
        <w:rPr>
          <w:rFonts w:ascii="Arial" w:hAnsi="Arial" w:cs="Arial"/>
          <w:sz w:val="18"/>
        </w:rPr>
        <w:t>ente: INEE. Encuesta de opinión</w:t>
      </w:r>
      <w:r w:rsidR="00C530D9" w:rsidRPr="007552A0">
        <w:rPr>
          <w:rFonts w:ascii="Arial" w:hAnsi="Arial" w:cs="Arial"/>
          <w:sz w:val="18"/>
        </w:rPr>
        <w:t xml:space="preserve"> del proceso de </w:t>
      </w:r>
      <w:r w:rsidR="00502FDB" w:rsidRPr="007552A0">
        <w:rPr>
          <w:rFonts w:ascii="Arial" w:hAnsi="Arial" w:cs="Arial"/>
          <w:sz w:val="18"/>
        </w:rPr>
        <w:t xml:space="preserve">evaluación de </w:t>
      </w:r>
      <w:r w:rsidR="00C530D9" w:rsidRPr="007552A0">
        <w:rPr>
          <w:rFonts w:ascii="Arial" w:hAnsi="Arial" w:cs="Arial"/>
          <w:sz w:val="18"/>
        </w:rPr>
        <w:t>promoción en educación básica y media superior 2018</w:t>
      </w:r>
      <w:r w:rsidR="00952968" w:rsidRPr="007F4B11">
        <w:rPr>
          <w:rFonts w:ascii="Arial" w:hAnsi="Arial" w:cs="Arial"/>
          <w:sz w:val="20"/>
        </w:rPr>
        <w:t>.</w:t>
      </w:r>
    </w:p>
    <w:p w14:paraId="3C3C3A90" w14:textId="4A2B7483" w:rsidR="00502FDB" w:rsidRDefault="00502FDB" w:rsidP="0087122B">
      <w:pPr>
        <w:rPr>
          <w:rFonts w:ascii="Arial" w:hAnsi="Arial" w:cs="Arial"/>
          <w:sz w:val="20"/>
        </w:rPr>
      </w:pPr>
    </w:p>
    <w:p w14:paraId="0021A3EE" w14:textId="77777777" w:rsidR="00172FF1" w:rsidRPr="007F4B11" w:rsidRDefault="00172FF1" w:rsidP="0087122B">
      <w:pPr>
        <w:rPr>
          <w:rFonts w:ascii="Arial" w:hAnsi="Arial" w:cs="Arial"/>
          <w:sz w:val="20"/>
        </w:rPr>
      </w:pPr>
    </w:p>
    <w:p w14:paraId="6D9F7669" w14:textId="77777777" w:rsidR="00502FDB" w:rsidRPr="007F4B11" w:rsidRDefault="00502FDB" w:rsidP="0087122B">
      <w:pPr>
        <w:rPr>
          <w:rFonts w:ascii="Arial" w:hAnsi="Arial" w:cs="Arial"/>
        </w:rPr>
      </w:pPr>
    </w:p>
    <w:p w14:paraId="198E7AA8" w14:textId="77777777" w:rsidR="00397FDB" w:rsidRPr="007F4B11" w:rsidRDefault="005754AB" w:rsidP="00991486">
      <w:pPr>
        <w:pStyle w:val="Textodeglobo"/>
        <w:spacing w:before="40"/>
        <w:ind w:left="1077"/>
        <w:outlineLvl w:val="1"/>
        <w:rPr>
          <w:rFonts w:ascii="Arial" w:hAnsi="Arial" w:cs="Arial"/>
          <w:b/>
          <w:sz w:val="24"/>
        </w:rPr>
      </w:pPr>
      <w:bookmarkStart w:id="39" w:name="_Toc3918354"/>
      <w:r w:rsidRPr="007F4B11">
        <w:rPr>
          <w:rFonts w:ascii="Arial" w:hAnsi="Arial" w:cs="Arial"/>
          <w:b/>
          <w:sz w:val="24"/>
        </w:rPr>
        <w:lastRenderedPageBreak/>
        <w:t>3.3.2</w:t>
      </w:r>
      <w:r w:rsidR="006940D8" w:rsidRPr="007F4B11">
        <w:rPr>
          <w:rFonts w:ascii="Arial" w:hAnsi="Arial" w:cs="Arial"/>
          <w:b/>
          <w:sz w:val="24"/>
        </w:rPr>
        <w:t xml:space="preserve"> Área de estudio</w:t>
      </w:r>
      <w:r w:rsidR="00397FDB" w:rsidRPr="007F4B11">
        <w:rPr>
          <w:rFonts w:ascii="Arial" w:hAnsi="Arial" w:cs="Arial"/>
          <w:b/>
          <w:sz w:val="24"/>
        </w:rPr>
        <w:t>: aplicación de los instrumentos</w:t>
      </w:r>
      <w:bookmarkEnd w:id="39"/>
    </w:p>
    <w:p w14:paraId="0A0430B6" w14:textId="77777777" w:rsidR="00502FDB" w:rsidRPr="007F4B11" w:rsidRDefault="00502FDB" w:rsidP="00397FDB">
      <w:pPr>
        <w:rPr>
          <w:rFonts w:ascii="Arial" w:hAnsi="Arial" w:cs="Arial"/>
          <w:sz w:val="24"/>
          <w:lang w:val="es-ES"/>
        </w:rPr>
      </w:pPr>
    </w:p>
    <w:p w14:paraId="5DCD7A00" w14:textId="05A1D59F" w:rsidR="00397FDB" w:rsidRPr="007F4B11" w:rsidRDefault="00397FDB" w:rsidP="00397FDB">
      <w:pPr>
        <w:rPr>
          <w:rFonts w:ascii="Arial" w:hAnsi="Arial" w:cs="Arial"/>
          <w:lang w:val="es-ES"/>
        </w:rPr>
      </w:pPr>
      <w:r w:rsidRPr="007F4B11">
        <w:rPr>
          <w:rFonts w:ascii="Arial" w:hAnsi="Arial" w:cs="Arial"/>
          <w:sz w:val="24"/>
          <w:lang w:val="es-ES"/>
        </w:rPr>
        <w:t>Este segmento está compuesto por 15 ítems</w:t>
      </w:r>
      <w:r w:rsidR="00F617E4" w:rsidRPr="007F4B11">
        <w:rPr>
          <w:rFonts w:ascii="Arial" w:hAnsi="Arial" w:cs="Arial"/>
          <w:sz w:val="24"/>
          <w:lang w:val="es-ES"/>
        </w:rPr>
        <w:t xml:space="preserve"> (cerca de la mitad del total de la encuesta)</w:t>
      </w:r>
      <w:r w:rsidRPr="007F4B11">
        <w:rPr>
          <w:rFonts w:ascii="Arial" w:hAnsi="Arial" w:cs="Arial"/>
          <w:sz w:val="24"/>
          <w:lang w:val="es-ES"/>
        </w:rPr>
        <w:t xml:space="preserve">, al observar </w:t>
      </w:r>
      <w:r w:rsidR="001F03B5" w:rsidRPr="007F4B11">
        <w:rPr>
          <w:rFonts w:ascii="Arial" w:hAnsi="Arial" w:cs="Arial"/>
          <w:sz w:val="24"/>
          <w:lang w:val="es-ES"/>
        </w:rPr>
        <w:t xml:space="preserve">en la tabla </w:t>
      </w:r>
      <w:r w:rsidR="002A4584" w:rsidRPr="007F4B11">
        <w:rPr>
          <w:rFonts w:ascii="Arial" w:hAnsi="Arial" w:cs="Arial"/>
          <w:sz w:val="24"/>
          <w:lang w:val="es-ES"/>
        </w:rPr>
        <w:t>13</w:t>
      </w:r>
      <w:r w:rsidR="001F03B5" w:rsidRPr="007F4B11">
        <w:rPr>
          <w:rFonts w:ascii="Arial" w:hAnsi="Arial" w:cs="Arial"/>
          <w:sz w:val="24"/>
          <w:lang w:val="es-ES"/>
        </w:rPr>
        <w:t xml:space="preserve"> </w:t>
      </w:r>
      <w:r w:rsidRPr="007F4B11">
        <w:rPr>
          <w:rFonts w:ascii="Arial" w:hAnsi="Arial" w:cs="Arial"/>
          <w:sz w:val="24"/>
          <w:lang w:val="es-ES"/>
        </w:rPr>
        <w:t>los resultados de las</w:t>
      </w:r>
      <w:r w:rsidR="002A4584" w:rsidRPr="007F4B11">
        <w:rPr>
          <w:rFonts w:ascii="Arial" w:hAnsi="Arial" w:cs="Arial"/>
          <w:sz w:val="24"/>
          <w:lang w:val="es-ES"/>
        </w:rPr>
        <w:t xml:space="preserve"> tres</w:t>
      </w:r>
      <w:r w:rsidR="00172FF1">
        <w:rPr>
          <w:rFonts w:ascii="Arial" w:hAnsi="Arial" w:cs="Arial"/>
          <w:sz w:val="24"/>
          <w:lang w:val="es-ES"/>
        </w:rPr>
        <w:t xml:space="preserve"> dimensiones de análisis que la</w:t>
      </w:r>
      <w:r w:rsidRPr="007F4B11">
        <w:rPr>
          <w:rFonts w:ascii="Arial" w:hAnsi="Arial" w:cs="Arial"/>
          <w:sz w:val="24"/>
          <w:lang w:val="es-ES"/>
        </w:rPr>
        <w:t xml:space="preserve"> integran, </w:t>
      </w:r>
      <w:r w:rsidR="002A4584" w:rsidRPr="007F4B11">
        <w:rPr>
          <w:rFonts w:ascii="Arial" w:hAnsi="Arial" w:cs="Arial"/>
          <w:sz w:val="24"/>
          <w:lang w:val="es-ES"/>
        </w:rPr>
        <w:t xml:space="preserve">se observa que la dimensión “Aplicador” es la que obtiene los mejores resultados con 95% tanto en lo general como en EB, en EMS sube 2 por ciento. En cambio, “Examen” es la dimensión con el más bajo porcentaje de aceptación: 67% en lo resultados generales y en EB, en EMS se tiene 68% de aceptación. </w:t>
      </w:r>
    </w:p>
    <w:p w14:paraId="2ECE4192" w14:textId="04BB8E0D" w:rsidR="00944A7A" w:rsidRPr="007F4B11" w:rsidRDefault="002A4584" w:rsidP="00AC64B2">
      <w:pPr>
        <w:rPr>
          <w:rFonts w:ascii="Arial" w:hAnsi="Arial" w:cs="Arial"/>
          <w:sz w:val="24"/>
          <w:lang w:val="es-ES"/>
        </w:rPr>
      </w:pPr>
      <w:r w:rsidRPr="007F4B11">
        <w:rPr>
          <w:rFonts w:ascii="Arial" w:hAnsi="Arial" w:cs="Arial"/>
          <w:sz w:val="24"/>
          <w:lang w:val="es-ES"/>
        </w:rPr>
        <w:t xml:space="preserve">Al analizar los resultados de las preguntas que integran el área de estudio, los resultados muestran que </w:t>
      </w:r>
      <w:r w:rsidR="00AC64B2" w:rsidRPr="007F4B11">
        <w:rPr>
          <w:rFonts w:ascii="Arial" w:hAnsi="Arial" w:cs="Arial"/>
          <w:sz w:val="24"/>
          <w:lang w:val="es-ES"/>
        </w:rPr>
        <w:t xml:space="preserve">la mayor aceptación se concentra en </w:t>
      </w:r>
      <w:r w:rsidRPr="00172FF1">
        <w:rPr>
          <w:rFonts w:ascii="Arial" w:hAnsi="Arial" w:cs="Arial"/>
          <w:i/>
          <w:sz w:val="24"/>
          <w:lang w:val="es-ES"/>
        </w:rPr>
        <w:t>La atención del Aplicador ant</w:t>
      </w:r>
      <w:r w:rsidR="00AC64B2" w:rsidRPr="00172FF1">
        <w:rPr>
          <w:rFonts w:ascii="Arial" w:hAnsi="Arial" w:cs="Arial"/>
          <w:i/>
          <w:sz w:val="24"/>
          <w:lang w:val="es-ES"/>
        </w:rPr>
        <w:t>e las dudas de los sustentantes</w:t>
      </w:r>
      <w:r w:rsidR="00AC64B2" w:rsidRPr="003932C8">
        <w:rPr>
          <w:rFonts w:ascii="Arial" w:hAnsi="Arial" w:cs="Arial"/>
          <w:sz w:val="24"/>
          <w:lang w:val="es-ES"/>
        </w:rPr>
        <w:t xml:space="preserve"> (96% en lo general, 95% en EB y 97% en EMS) y </w:t>
      </w:r>
      <w:r w:rsidR="00AC64B2" w:rsidRPr="00172FF1">
        <w:rPr>
          <w:rFonts w:ascii="Arial" w:hAnsi="Arial" w:cs="Arial"/>
          <w:i/>
          <w:sz w:val="24"/>
          <w:lang w:val="es-ES"/>
        </w:rPr>
        <w:t>El trato brindado a los sustentantes por el Aplicador</w:t>
      </w:r>
      <w:r w:rsidR="00AC64B2" w:rsidRPr="003932C8">
        <w:rPr>
          <w:rFonts w:ascii="Arial" w:hAnsi="Arial" w:cs="Arial"/>
          <w:sz w:val="24"/>
          <w:lang w:val="es-ES"/>
        </w:rPr>
        <w:t xml:space="preserve"> con resultados similares a la pregunta anterior. En contraste se ubica la dimensión “Examen”,</w:t>
      </w:r>
      <w:r w:rsidR="00AC64B2" w:rsidRPr="007F4B11">
        <w:rPr>
          <w:rFonts w:ascii="Arial" w:hAnsi="Arial" w:cs="Arial"/>
          <w:sz w:val="24"/>
          <w:lang w:val="es-ES"/>
        </w:rPr>
        <w:t xml:space="preserve"> la cual se integró por 5 preguntas que obtuvieron resultados que oscilan entre 78% a 58% de aceptación. La pregunta </w:t>
      </w:r>
      <w:r w:rsidR="00AC64B2" w:rsidRPr="00172FF1">
        <w:rPr>
          <w:rFonts w:ascii="Arial" w:hAnsi="Arial" w:cs="Arial"/>
          <w:i/>
          <w:sz w:val="24"/>
          <w:lang w:val="es-ES"/>
        </w:rPr>
        <w:t>La precisión de la redacción de los planteamientos en las preguntas</w:t>
      </w:r>
      <w:r w:rsidR="00AC64B2" w:rsidRPr="003932C8">
        <w:rPr>
          <w:rFonts w:ascii="Arial" w:hAnsi="Arial" w:cs="Arial"/>
          <w:sz w:val="24"/>
          <w:lang w:val="es-ES"/>
        </w:rPr>
        <w:t xml:space="preserve"> es la que obtuvo la calificación más baja tanto en EB como en</w:t>
      </w:r>
      <w:r w:rsidR="00AC64B2" w:rsidRPr="007F4B11">
        <w:rPr>
          <w:rFonts w:ascii="Arial" w:hAnsi="Arial" w:cs="Arial"/>
          <w:sz w:val="24"/>
          <w:lang w:val="es-ES"/>
        </w:rPr>
        <w:t xml:space="preserve"> EMS (60% y 58%, respectivamente) (ver </w:t>
      </w:r>
      <w:r w:rsidR="00AC64B2" w:rsidRPr="007F4B11">
        <w:rPr>
          <w:rFonts w:ascii="Arial" w:hAnsi="Arial" w:cs="Arial"/>
          <w:sz w:val="24"/>
          <w:szCs w:val="24"/>
          <w:lang w:val="es-ES"/>
        </w:rPr>
        <w:t>T</w:t>
      </w:r>
      <w:r w:rsidR="00D35452" w:rsidRPr="007F4B11">
        <w:rPr>
          <w:rFonts w:ascii="Arial" w:hAnsi="Arial" w:cs="Arial"/>
          <w:sz w:val="24"/>
          <w:szCs w:val="24"/>
          <w:lang w:val="es-ES"/>
        </w:rPr>
        <w:t xml:space="preserve">abla </w:t>
      </w:r>
      <w:r w:rsidR="00AC64B2" w:rsidRPr="007F4B11">
        <w:rPr>
          <w:rFonts w:ascii="Arial" w:hAnsi="Arial" w:cs="Arial"/>
          <w:sz w:val="24"/>
          <w:szCs w:val="24"/>
          <w:lang w:val="es-ES"/>
        </w:rPr>
        <w:t>13</w:t>
      </w:r>
      <w:r w:rsidR="00D35452" w:rsidRPr="007F4B11">
        <w:rPr>
          <w:rFonts w:ascii="Arial" w:hAnsi="Arial" w:cs="Arial"/>
          <w:sz w:val="24"/>
          <w:szCs w:val="24"/>
          <w:lang w:val="es-ES"/>
        </w:rPr>
        <w:t>).</w:t>
      </w:r>
    </w:p>
    <w:p w14:paraId="39B64346" w14:textId="77777777" w:rsidR="00DD4DEB" w:rsidRPr="007F4B11" w:rsidRDefault="00DD4DEB" w:rsidP="002A62FE">
      <w:pPr>
        <w:spacing w:after="20"/>
        <w:rPr>
          <w:rFonts w:ascii="Arial" w:hAnsi="Arial" w:cs="Arial"/>
          <w:lang w:val="es-ES"/>
        </w:rPr>
      </w:pPr>
    </w:p>
    <w:p w14:paraId="203FA7FA" w14:textId="77777777" w:rsidR="00C35BB6" w:rsidRPr="007F4B11" w:rsidRDefault="00570F1C" w:rsidP="00570F1C">
      <w:pPr>
        <w:pStyle w:val="Descripcin"/>
        <w:spacing w:after="20"/>
        <w:rPr>
          <w:rFonts w:ascii="Arial" w:hAnsi="Arial" w:cs="Arial"/>
        </w:rPr>
      </w:pPr>
      <w:bookmarkStart w:id="40" w:name="_Toc3918280"/>
      <w:r w:rsidRPr="00172FF1">
        <w:rPr>
          <w:rFonts w:ascii="Arial" w:eastAsia="Calibri" w:hAnsi="Arial" w:cs="Arial"/>
          <w:b/>
          <w:i w:val="0"/>
          <w:iCs w:val="0"/>
          <w:color w:val="auto"/>
          <w:sz w:val="22"/>
          <w:szCs w:val="22"/>
        </w:rPr>
        <w:t xml:space="preserve">Tabla </w:t>
      </w:r>
      <w:r w:rsidRPr="00172FF1">
        <w:rPr>
          <w:rFonts w:ascii="Arial" w:eastAsia="Calibri" w:hAnsi="Arial" w:cs="Arial"/>
          <w:b/>
          <w:i w:val="0"/>
          <w:iCs w:val="0"/>
          <w:color w:val="auto"/>
          <w:sz w:val="22"/>
          <w:szCs w:val="22"/>
        </w:rPr>
        <w:fldChar w:fldCharType="begin"/>
      </w:r>
      <w:r w:rsidRPr="00172FF1">
        <w:rPr>
          <w:rFonts w:ascii="Arial" w:eastAsia="Calibri" w:hAnsi="Arial" w:cs="Arial"/>
          <w:b/>
          <w:i w:val="0"/>
          <w:iCs w:val="0"/>
          <w:color w:val="auto"/>
          <w:sz w:val="22"/>
          <w:szCs w:val="22"/>
        </w:rPr>
        <w:instrText xml:space="preserve"> SEQ Tabla \* ARABIC </w:instrText>
      </w:r>
      <w:r w:rsidRPr="00172FF1">
        <w:rPr>
          <w:rFonts w:ascii="Arial" w:eastAsia="Calibri" w:hAnsi="Arial" w:cs="Arial"/>
          <w:b/>
          <w:i w:val="0"/>
          <w:iCs w:val="0"/>
          <w:color w:val="auto"/>
          <w:sz w:val="22"/>
          <w:szCs w:val="22"/>
        </w:rPr>
        <w:fldChar w:fldCharType="separate"/>
      </w:r>
      <w:r w:rsidR="00E51E82" w:rsidRPr="00172FF1">
        <w:rPr>
          <w:rFonts w:ascii="Arial" w:eastAsia="Calibri" w:hAnsi="Arial" w:cs="Arial"/>
          <w:b/>
          <w:i w:val="0"/>
          <w:iCs w:val="0"/>
          <w:noProof/>
          <w:color w:val="auto"/>
          <w:sz w:val="22"/>
          <w:szCs w:val="22"/>
        </w:rPr>
        <w:t>13</w:t>
      </w:r>
      <w:r w:rsidRPr="00172FF1">
        <w:rPr>
          <w:rFonts w:ascii="Arial" w:eastAsia="Calibri" w:hAnsi="Arial" w:cs="Arial"/>
          <w:b/>
          <w:i w:val="0"/>
          <w:iCs w:val="0"/>
          <w:color w:val="auto"/>
          <w:sz w:val="22"/>
          <w:szCs w:val="22"/>
        </w:rPr>
        <w:fldChar w:fldCharType="end"/>
      </w:r>
      <w:r w:rsidRPr="00172FF1">
        <w:rPr>
          <w:rFonts w:ascii="Arial" w:eastAsia="Calibri" w:hAnsi="Arial" w:cs="Arial"/>
          <w:b/>
          <w:i w:val="0"/>
          <w:iCs w:val="0"/>
          <w:color w:val="auto"/>
          <w:sz w:val="22"/>
          <w:szCs w:val="22"/>
        </w:rPr>
        <w:t xml:space="preserve"> Porcentaje de </w:t>
      </w:r>
      <w:r w:rsidR="00E51E82" w:rsidRPr="00172FF1">
        <w:rPr>
          <w:rFonts w:ascii="Arial" w:eastAsia="Calibri" w:hAnsi="Arial" w:cs="Arial"/>
          <w:b/>
          <w:i w:val="0"/>
          <w:iCs w:val="0"/>
          <w:color w:val="auto"/>
          <w:sz w:val="22"/>
          <w:szCs w:val="22"/>
        </w:rPr>
        <w:t xml:space="preserve">aceptación </w:t>
      </w:r>
      <w:r w:rsidRPr="00172FF1">
        <w:rPr>
          <w:rFonts w:ascii="Arial" w:eastAsia="Calibri" w:hAnsi="Arial" w:cs="Arial"/>
          <w:b/>
          <w:i w:val="0"/>
          <w:iCs w:val="0"/>
          <w:color w:val="auto"/>
          <w:sz w:val="22"/>
          <w:szCs w:val="22"/>
        </w:rPr>
        <w:t xml:space="preserve">del </w:t>
      </w:r>
      <w:r w:rsidR="00E51E82" w:rsidRPr="00172FF1">
        <w:rPr>
          <w:rFonts w:ascii="Arial" w:eastAsia="Calibri" w:hAnsi="Arial" w:cs="Arial"/>
          <w:b/>
          <w:i w:val="0"/>
          <w:iCs w:val="0"/>
          <w:color w:val="auto"/>
          <w:sz w:val="22"/>
          <w:szCs w:val="22"/>
        </w:rPr>
        <w:t>área de estudio “A</w:t>
      </w:r>
      <w:r w:rsidRPr="00172FF1">
        <w:rPr>
          <w:rFonts w:ascii="Arial" w:eastAsia="Calibri" w:hAnsi="Arial" w:cs="Arial"/>
          <w:b/>
          <w:i w:val="0"/>
          <w:iCs w:val="0"/>
          <w:color w:val="auto"/>
          <w:sz w:val="22"/>
          <w:szCs w:val="22"/>
        </w:rPr>
        <w:t>plicación de los instrumentos</w:t>
      </w:r>
      <w:r w:rsidR="00E51E82" w:rsidRPr="00172FF1">
        <w:rPr>
          <w:rFonts w:ascii="Arial" w:eastAsia="Calibri" w:hAnsi="Arial" w:cs="Arial"/>
          <w:b/>
          <w:i w:val="0"/>
          <w:iCs w:val="0"/>
          <w:color w:val="auto"/>
          <w:sz w:val="22"/>
          <w:szCs w:val="22"/>
        </w:rPr>
        <w:t>”</w:t>
      </w:r>
      <w:r w:rsidRPr="00172FF1">
        <w:rPr>
          <w:rFonts w:ascii="Arial" w:eastAsia="Calibri" w:hAnsi="Arial" w:cs="Arial"/>
          <w:b/>
          <w:i w:val="0"/>
          <w:iCs w:val="0"/>
          <w:color w:val="auto"/>
          <w:sz w:val="22"/>
          <w:szCs w:val="22"/>
        </w:rPr>
        <w:t xml:space="preserve"> por dimensión de análisis y pregunta, según tipo educativo. Promoción.</w:t>
      </w:r>
      <w:bookmarkEnd w:id="40"/>
    </w:p>
    <w:tbl>
      <w:tblPr>
        <w:tblW w:w="10020" w:type="dxa"/>
        <w:tblCellMar>
          <w:left w:w="70" w:type="dxa"/>
          <w:right w:w="70" w:type="dxa"/>
        </w:tblCellMar>
        <w:tblLook w:val="04A0" w:firstRow="1" w:lastRow="0" w:firstColumn="1" w:lastColumn="0" w:noHBand="0" w:noVBand="1"/>
      </w:tblPr>
      <w:tblGrid>
        <w:gridCol w:w="1180"/>
        <w:gridCol w:w="840"/>
        <w:gridCol w:w="3340"/>
        <w:gridCol w:w="920"/>
        <w:gridCol w:w="700"/>
        <w:gridCol w:w="700"/>
        <w:gridCol w:w="920"/>
        <w:gridCol w:w="700"/>
        <w:gridCol w:w="720"/>
      </w:tblGrid>
      <w:tr w:rsidR="00AC64B2" w:rsidRPr="00994E73" w14:paraId="49C8AD09" w14:textId="77777777" w:rsidTr="00994E73">
        <w:trPr>
          <w:trHeight w:val="817"/>
        </w:trPr>
        <w:tc>
          <w:tcPr>
            <w:tcW w:w="5360" w:type="dxa"/>
            <w:gridSpan w:val="3"/>
            <w:tcBorders>
              <w:top w:val="single" w:sz="4" w:space="0" w:color="000000"/>
              <w:left w:val="single" w:sz="4" w:space="0" w:color="000000"/>
              <w:bottom w:val="nil"/>
              <w:right w:val="single" w:sz="4" w:space="0" w:color="000000"/>
            </w:tcBorders>
            <w:shd w:val="clear" w:color="000000" w:fill="FFFFFF"/>
            <w:vAlign w:val="center"/>
            <w:hideMark/>
          </w:tcPr>
          <w:p w14:paraId="451BE99A"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Área de estudio "Aplicación de los instrumentos"</w:t>
            </w:r>
            <w:r w:rsidRPr="00994E73">
              <w:rPr>
                <w:rFonts w:ascii="Arial" w:eastAsia="Times New Roman" w:hAnsi="Arial" w:cs="Arial"/>
                <w:color w:val="000000"/>
                <w:sz w:val="20"/>
                <w:szCs w:val="20"/>
                <w:lang w:eastAsia="es-MX"/>
              </w:rPr>
              <w:br/>
              <w:t>(segunda fase de la evaluación)</w:t>
            </w:r>
          </w:p>
        </w:tc>
        <w:tc>
          <w:tcPr>
            <w:tcW w:w="2320" w:type="dxa"/>
            <w:gridSpan w:val="3"/>
            <w:tcBorders>
              <w:top w:val="single" w:sz="4" w:space="0" w:color="000000"/>
              <w:left w:val="single" w:sz="8" w:space="0" w:color="000000"/>
              <w:bottom w:val="nil"/>
              <w:right w:val="single" w:sz="4" w:space="0" w:color="000000"/>
            </w:tcBorders>
            <w:shd w:val="clear" w:color="000000" w:fill="FFFFFF"/>
            <w:vAlign w:val="center"/>
            <w:hideMark/>
          </w:tcPr>
          <w:p w14:paraId="5ADD933C"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Porcentaje de aceptación por pregunta</w:t>
            </w:r>
          </w:p>
        </w:tc>
        <w:tc>
          <w:tcPr>
            <w:tcW w:w="2340" w:type="dxa"/>
            <w:gridSpan w:val="3"/>
            <w:tcBorders>
              <w:top w:val="single" w:sz="4" w:space="0" w:color="000000"/>
              <w:left w:val="nil"/>
              <w:bottom w:val="single" w:sz="4" w:space="0" w:color="auto"/>
              <w:right w:val="single" w:sz="4" w:space="0" w:color="000000"/>
            </w:tcBorders>
            <w:shd w:val="clear" w:color="000000" w:fill="FFFFFF"/>
            <w:vAlign w:val="center"/>
            <w:hideMark/>
          </w:tcPr>
          <w:p w14:paraId="016639EB"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Porcentaje de aceptación por dimensión de análisis</w:t>
            </w:r>
          </w:p>
        </w:tc>
      </w:tr>
      <w:tr w:rsidR="00AC64B2" w:rsidRPr="00994E73" w14:paraId="461ADA31" w14:textId="77777777" w:rsidTr="00994E73">
        <w:trPr>
          <w:trHeight w:val="418"/>
        </w:trPr>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302BF"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 xml:space="preserve">Dimensión de análisis </w:t>
            </w:r>
          </w:p>
        </w:tc>
        <w:tc>
          <w:tcPr>
            <w:tcW w:w="418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AD1B7A"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Pregunta</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3603D2BD"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General</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4BB87813"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EB</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EE33B74"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EMS</w:t>
            </w:r>
          </w:p>
        </w:tc>
        <w:tc>
          <w:tcPr>
            <w:tcW w:w="920" w:type="dxa"/>
            <w:tcBorders>
              <w:top w:val="nil"/>
              <w:left w:val="nil"/>
              <w:bottom w:val="single" w:sz="4" w:space="0" w:color="auto"/>
              <w:right w:val="single" w:sz="4" w:space="0" w:color="auto"/>
            </w:tcBorders>
            <w:shd w:val="clear" w:color="000000" w:fill="FFFFFF"/>
            <w:vAlign w:val="center"/>
            <w:hideMark/>
          </w:tcPr>
          <w:p w14:paraId="6E6CC713"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 xml:space="preserve">General </w:t>
            </w:r>
          </w:p>
        </w:tc>
        <w:tc>
          <w:tcPr>
            <w:tcW w:w="700" w:type="dxa"/>
            <w:tcBorders>
              <w:top w:val="nil"/>
              <w:left w:val="nil"/>
              <w:bottom w:val="single" w:sz="4" w:space="0" w:color="auto"/>
              <w:right w:val="single" w:sz="4" w:space="0" w:color="auto"/>
            </w:tcBorders>
            <w:shd w:val="clear" w:color="000000" w:fill="FFFFFF"/>
            <w:vAlign w:val="center"/>
            <w:hideMark/>
          </w:tcPr>
          <w:p w14:paraId="5E1E2082"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EB</w:t>
            </w:r>
          </w:p>
        </w:tc>
        <w:tc>
          <w:tcPr>
            <w:tcW w:w="720" w:type="dxa"/>
            <w:tcBorders>
              <w:top w:val="nil"/>
              <w:left w:val="nil"/>
              <w:bottom w:val="single" w:sz="4" w:space="0" w:color="auto"/>
              <w:right w:val="single" w:sz="4" w:space="0" w:color="auto"/>
            </w:tcBorders>
            <w:shd w:val="clear" w:color="000000" w:fill="FFFFFF"/>
            <w:vAlign w:val="center"/>
            <w:hideMark/>
          </w:tcPr>
          <w:p w14:paraId="44D1F7C3" w14:textId="77777777" w:rsidR="00AC64B2" w:rsidRPr="00994E73" w:rsidRDefault="00AC64B2" w:rsidP="00AC64B2">
            <w:pPr>
              <w:spacing w:after="0" w:line="240" w:lineRule="auto"/>
              <w:jc w:val="center"/>
              <w:rPr>
                <w:rFonts w:ascii="Arial" w:eastAsia="Times New Roman" w:hAnsi="Arial" w:cs="Arial"/>
                <w:color w:val="000000"/>
                <w:sz w:val="20"/>
                <w:szCs w:val="20"/>
                <w:lang w:eastAsia="es-MX"/>
              </w:rPr>
            </w:pPr>
            <w:r w:rsidRPr="00994E73">
              <w:rPr>
                <w:rFonts w:ascii="Arial" w:eastAsia="Times New Roman" w:hAnsi="Arial" w:cs="Arial"/>
                <w:color w:val="000000"/>
                <w:sz w:val="20"/>
                <w:szCs w:val="20"/>
                <w:lang w:eastAsia="es-MX"/>
              </w:rPr>
              <w:t xml:space="preserve"> EMS</w:t>
            </w:r>
          </w:p>
        </w:tc>
      </w:tr>
      <w:tr w:rsidR="00AC64B2" w:rsidRPr="00994E73" w14:paraId="6627E44A" w14:textId="77777777" w:rsidTr="00AC64B2">
        <w:trPr>
          <w:trHeight w:val="510"/>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0F31684A"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Examen</w:t>
            </w:r>
          </w:p>
        </w:tc>
        <w:tc>
          <w:tcPr>
            <w:tcW w:w="840" w:type="dxa"/>
            <w:tcBorders>
              <w:top w:val="nil"/>
              <w:left w:val="nil"/>
              <w:bottom w:val="single" w:sz="4" w:space="0" w:color="auto"/>
              <w:right w:val="single" w:sz="4" w:space="0" w:color="auto"/>
            </w:tcBorders>
            <w:shd w:val="clear" w:color="auto" w:fill="auto"/>
            <w:vAlign w:val="center"/>
            <w:hideMark/>
          </w:tcPr>
          <w:p w14:paraId="757A943B"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14</w:t>
            </w:r>
          </w:p>
        </w:tc>
        <w:tc>
          <w:tcPr>
            <w:tcW w:w="3340" w:type="dxa"/>
            <w:tcBorders>
              <w:top w:val="nil"/>
              <w:left w:val="nil"/>
              <w:bottom w:val="single" w:sz="4" w:space="0" w:color="auto"/>
              <w:right w:val="single" w:sz="4" w:space="0" w:color="auto"/>
            </w:tcBorders>
            <w:shd w:val="clear" w:color="auto" w:fill="auto"/>
            <w:vAlign w:val="center"/>
            <w:hideMark/>
          </w:tcPr>
          <w:p w14:paraId="7A9581DB"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 xml:space="preserve">Los aspectos que se evalúan en los exámenes. </w:t>
            </w:r>
          </w:p>
        </w:tc>
        <w:tc>
          <w:tcPr>
            <w:tcW w:w="920" w:type="dxa"/>
            <w:tcBorders>
              <w:top w:val="nil"/>
              <w:left w:val="nil"/>
              <w:bottom w:val="single" w:sz="4" w:space="0" w:color="auto"/>
              <w:right w:val="single" w:sz="4" w:space="0" w:color="auto"/>
            </w:tcBorders>
            <w:shd w:val="clear" w:color="auto" w:fill="auto"/>
            <w:vAlign w:val="center"/>
            <w:hideMark/>
          </w:tcPr>
          <w:p w14:paraId="54A3BA73"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76</w:t>
            </w:r>
          </w:p>
        </w:tc>
        <w:tc>
          <w:tcPr>
            <w:tcW w:w="700" w:type="dxa"/>
            <w:tcBorders>
              <w:top w:val="nil"/>
              <w:left w:val="nil"/>
              <w:bottom w:val="single" w:sz="4" w:space="0" w:color="auto"/>
              <w:right w:val="single" w:sz="4" w:space="0" w:color="auto"/>
            </w:tcBorders>
            <w:shd w:val="clear" w:color="auto" w:fill="auto"/>
            <w:vAlign w:val="center"/>
            <w:hideMark/>
          </w:tcPr>
          <w:p w14:paraId="2834AC6A"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78</w:t>
            </w:r>
          </w:p>
        </w:tc>
        <w:tc>
          <w:tcPr>
            <w:tcW w:w="700" w:type="dxa"/>
            <w:tcBorders>
              <w:top w:val="nil"/>
              <w:left w:val="nil"/>
              <w:bottom w:val="single" w:sz="4" w:space="0" w:color="auto"/>
              <w:right w:val="single" w:sz="4" w:space="0" w:color="auto"/>
            </w:tcBorders>
            <w:shd w:val="clear" w:color="auto" w:fill="auto"/>
            <w:vAlign w:val="center"/>
            <w:hideMark/>
          </w:tcPr>
          <w:p w14:paraId="07C721CC"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67</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6846E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67</w:t>
            </w:r>
          </w:p>
        </w:tc>
        <w:tc>
          <w:tcPr>
            <w:tcW w:w="7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475FEAA"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67</w:t>
            </w:r>
          </w:p>
        </w:tc>
        <w:tc>
          <w:tcPr>
            <w:tcW w:w="7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DB7904E"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68</w:t>
            </w:r>
          </w:p>
        </w:tc>
      </w:tr>
      <w:tr w:rsidR="00AC64B2" w:rsidRPr="00994E73" w14:paraId="78E06E32" w14:textId="77777777" w:rsidTr="00AC64B2">
        <w:trPr>
          <w:trHeight w:val="765"/>
        </w:trPr>
        <w:tc>
          <w:tcPr>
            <w:tcW w:w="1180" w:type="dxa"/>
            <w:vMerge/>
            <w:tcBorders>
              <w:top w:val="nil"/>
              <w:left w:val="single" w:sz="4" w:space="0" w:color="auto"/>
              <w:bottom w:val="single" w:sz="4" w:space="0" w:color="auto"/>
              <w:right w:val="single" w:sz="4" w:space="0" w:color="auto"/>
            </w:tcBorders>
            <w:vAlign w:val="center"/>
            <w:hideMark/>
          </w:tcPr>
          <w:p w14:paraId="236DD090"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46E6EA72"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15</w:t>
            </w:r>
          </w:p>
        </w:tc>
        <w:tc>
          <w:tcPr>
            <w:tcW w:w="3340" w:type="dxa"/>
            <w:tcBorders>
              <w:top w:val="nil"/>
              <w:left w:val="nil"/>
              <w:bottom w:val="single" w:sz="4" w:space="0" w:color="auto"/>
              <w:right w:val="single" w:sz="4" w:space="0" w:color="auto"/>
            </w:tcBorders>
            <w:shd w:val="clear" w:color="auto" w:fill="auto"/>
            <w:vAlign w:val="center"/>
            <w:hideMark/>
          </w:tcPr>
          <w:p w14:paraId="23BCF1DB"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precisión de la redacción de los planteamientos en las preguntas y casos.</w:t>
            </w:r>
          </w:p>
        </w:tc>
        <w:tc>
          <w:tcPr>
            <w:tcW w:w="920" w:type="dxa"/>
            <w:tcBorders>
              <w:top w:val="nil"/>
              <w:left w:val="nil"/>
              <w:bottom w:val="single" w:sz="4" w:space="0" w:color="auto"/>
              <w:right w:val="single" w:sz="4" w:space="0" w:color="auto"/>
            </w:tcBorders>
            <w:shd w:val="clear" w:color="auto" w:fill="auto"/>
            <w:vAlign w:val="center"/>
            <w:hideMark/>
          </w:tcPr>
          <w:p w14:paraId="22971B41"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60</w:t>
            </w:r>
          </w:p>
        </w:tc>
        <w:tc>
          <w:tcPr>
            <w:tcW w:w="700" w:type="dxa"/>
            <w:tcBorders>
              <w:top w:val="nil"/>
              <w:left w:val="nil"/>
              <w:bottom w:val="single" w:sz="4" w:space="0" w:color="auto"/>
              <w:right w:val="single" w:sz="4" w:space="0" w:color="auto"/>
            </w:tcBorders>
            <w:shd w:val="clear" w:color="auto" w:fill="auto"/>
            <w:vAlign w:val="center"/>
            <w:hideMark/>
          </w:tcPr>
          <w:p w14:paraId="19FD4509"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60</w:t>
            </w:r>
          </w:p>
        </w:tc>
        <w:tc>
          <w:tcPr>
            <w:tcW w:w="700" w:type="dxa"/>
            <w:tcBorders>
              <w:top w:val="nil"/>
              <w:left w:val="nil"/>
              <w:bottom w:val="single" w:sz="4" w:space="0" w:color="auto"/>
              <w:right w:val="single" w:sz="4" w:space="0" w:color="auto"/>
            </w:tcBorders>
            <w:shd w:val="clear" w:color="auto" w:fill="auto"/>
            <w:vAlign w:val="center"/>
            <w:hideMark/>
          </w:tcPr>
          <w:p w14:paraId="244E3B7E"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58</w:t>
            </w:r>
          </w:p>
        </w:tc>
        <w:tc>
          <w:tcPr>
            <w:tcW w:w="920" w:type="dxa"/>
            <w:vMerge/>
            <w:tcBorders>
              <w:top w:val="nil"/>
              <w:left w:val="single" w:sz="4" w:space="0" w:color="auto"/>
              <w:bottom w:val="single" w:sz="4" w:space="0" w:color="auto"/>
              <w:right w:val="single" w:sz="4" w:space="0" w:color="auto"/>
            </w:tcBorders>
            <w:vAlign w:val="center"/>
            <w:hideMark/>
          </w:tcPr>
          <w:p w14:paraId="684D26B7"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72D3216E"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28B668D5"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12FF6E44"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54F0648E"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254E871C"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16</w:t>
            </w:r>
          </w:p>
        </w:tc>
        <w:tc>
          <w:tcPr>
            <w:tcW w:w="3340" w:type="dxa"/>
            <w:tcBorders>
              <w:top w:val="nil"/>
              <w:left w:val="nil"/>
              <w:bottom w:val="single" w:sz="4" w:space="0" w:color="auto"/>
              <w:right w:val="single" w:sz="4" w:space="0" w:color="auto"/>
            </w:tcBorders>
            <w:shd w:val="clear" w:color="auto" w:fill="auto"/>
            <w:vAlign w:val="center"/>
            <w:hideMark/>
          </w:tcPr>
          <w:p w14:paraId="50A209BF"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cantidad total de preguntas y casos del examen.</w:t>
            </w:r>
          </w:p>
        </w:tc>
        <w:tc>
          <w:tcPr>
            <w:tcW w:w="920" w:type="dxa"/>
            <w:tcBorders>
              <w:top w:val="nil"/>
              <w:left w:val="nil"/>
              <w:bottom w:val="single" w:sz="4" w:space="0" w:color="auto"/>
              <w:right w:val="single" w:sz="4" w:space="0" w:color="auto"/>
            </w:tcBorders>
            <w:shd w:val="clear" w:color="auto" w:fill="auto"/>
            <w:vAlign w:val="center"/>
            <w:hideMark/>
          </w:tcPr>
          <w:p w14:paraId="735CD6A6"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66</w:t>
            </w:r>
          </w:p>
        </w:tc>
        <w:tc>
          <w:tcPr>
            <w:tcW w:w="700" w:type="dxa"/>
            <w:tcBorders>
              <w:top w:val="nil"/>
              <w:left w:val="nil"/>
              <w:bottom w:val="single" w:sz="4" w:space="0" w:color="auto"/>
              <w:right w:val="single" w:sz="4" w:space="0" w:color="auto"/>
            </w:tcBorders>
            <w:shd w:val="clear" w:color="auto" w:fill="auto"/>
            <w:vAlign w:val="center"/>
            <w:hideMark/>
          </w:tcPr>
          <w:p w14:paraId="4BA39E95"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64</w:t>
            </w:r>
          </w:p>
        </w:tc>
        <w:tc>
          <w:tcPr>
            <w:tcW w:w="700" w:type="dxa"/>
            <w:tcBorders>
              <w:top w:val="nil"/>
              <w:left w:val="nil"/>
              <w:bottom w:val="single" w:sz="4" w:space="0" w:color="auto"/>
              <w:right w:val="single" w:sz="4" w:space="0" w:color="auto"/>
            </w:tcBorders>
            <w:shd w:val="clear" w:color="auto" w:fill="auto"/>
            <w:vAlign w:val="center"/>
            <w:hideMark/>
          </w:tcPr>
          <w:p w14:paraId="5F0792C4"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77</w:t>
            </w:r>
          </w:p>
        </w:tc>
        <w:tc>
          <w:tcPr>
            <w:tcW w:w="920" w:type="dxa"/>
            <w:vMerge/>
            <w:tcBorders>
              <w:top w:val="nil"/>
              <w:left w:val="single" w:sz="4" w:space="0" w:color="auto"/>
              <w:bottom w:val="single" w:sz="4" w:space="0" w:color="auto"/>
              <w:right w:val="single" w:sz="4" w:space="0" w:color="auto"/>
            </w:tcBorders>
            <w:vAlign w:val="center"/>
            <w:hideMark/>
          </w:tcPr>
          <w:p w14:paraId="409664D6"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64A73457"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7D8FDC32"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3462E5D9"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6C35E32B"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6A58D8D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17</w:t>
            </w:r>
          </w:p>
        </w:tc>
        <w:tc>
          <w:tcPr>
            <w:tcW w:w="3340" w:type="dxa"/>
            <w:tcBorders>
              <w:top w:val="nil"/>
              <w:left w:val="nil"/>
              <w:bottom w:val="single" w:sz="4" w:space="0" w:color="auto"/>
              <w:right w:val="single" w:sz="4" w:space="0" w:color="auto"/>
            </w:tcBorders>
            <w:shd w:val="clear" w:color="auto" w:fill="auto"/>
            <w:vAlign w:val="center"/>
            <w:hideMark/>
          </w:tcPr>
          <w:p w14:paraId="6D847405"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extensión de las preguntas y casos del examen.</w:t>
            </w:r>
          </w:p>
        </w:tc>
        <w:tc>
          <w:tcPr>
            <w:tcW w:w="920" w:type="dxa"/>
            <w:tcBorders>
              <w:top w:val="nil"/>
              <w:left w:val="nil"/>
              <w:bottom w:val="single" w:sz="4" w:space="0" w:color="auto"/>
              <w:right w:val="single" w:sz="4" w:space="0" w:color="auto"/>
            </w:tcBorders>
            <w:shd w:val="clear" w:color="auto" w:fill="auto"/>
            <w:vAlign w:val="center"/>
            <w:hideMark/>
          </w:tcPr>
          <w:p w14:paraId="0D63C693"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63</w:t>
            </w:r>
          </w:p>
        </w:tc>
        <w:tc>
          <w:tcPr>
            <w:tcW w:w="700" w:type="dxa"/>
            <w:tcBorders>
              <w:top w:val="nil"/>
              <w:left w:val="nil"/>
              <w:bottom w:val="single" w:sz="4" w:space="0" w:color="auto"/>
              <w:right w:val="single" w:sz="4" w:space="0" w:color="auto"/>
            </w:tcBorders>
            <w:shd w:val="clear" w:color="auto" w:fill="auto"/>
            <w:vAlign w:val="center"/>
            <w:hideMark/>
          </w:tcPr>
          <w:p w14:paraId="47C5B877"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62</w:t>
            </w:r>
          </w:p>
        </w:tc>
        <w:tc>
          <w:tcPr>
            <w:tcW w:w="700" w:type="dxa"/>
            <w:tcBorders>
              <w:top w:val="nil"/>
              <w:left w:val="nil"/>
              <w:bottom w:val="single" w:sz="4" w:space="0" w:color="auto"/>
              <w:right w:val="single" w:sz="4" w:space="0" w:color="auto"/>
            </w:tcBorders>
            <w:shd w:val="clear" w:color="auto" w:fill="auto"/>
            <w:vAlign w:val="center"/>
            <w:hideMark/>
          </w:tcPr>
          <w:p w14:paraId="07427684"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69</w:t>
            </w:r>
          </w:p>
        </w:tc>
        <w:tc>
          <w:tcPr>
            <w:tcW w:w="920" w:type="dxa"/>
            <w:vMerge/>
            <w:tcBorders>
              <w:top w:val="nil"/>
              <w:left w:val="single" w:sz="4" w:space="0" w:color="auto"/>
              <w:bottom w:val="single" w:sz="4" w:space="0" w:color="auto"/>
              <w:right w:val="single" w:sz="4" w:space="0" w:color="auto"/>
            </w:tcBorders>
            <w:vAlign w:val="center"/>
            <w:hideMark/>
          </w:tcPr>
          <w:p w14:paraId="1BC94BCB"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146D7A2C"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46F4B224"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3D9AA2F9"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51187658"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3280F6DF"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18</w:t>
            </w:r>
          </w:p>
        </w:tc>
        <w:tc>
          <w:tcPr>
            <w:tcW w:w="3340" w:type="dxa"/>
            <w:tcBorders>
              <w:top w:val="nil"/>
              <w:left w:val="nil"/>
              <w:bottom w:val="single" w:sz="4" w:space="0" w:color="auto"/>
              <w:right w:val="single" w:sz="4" w:space="0" w:color="auto"/>
            </w:tcBorders>
            <w:shd w:val="clear" w:color="auto" w:fill="auto"/>
            <w:vAlign w:val="center"/>
            <w:hideMark/>
          </w:tcPr>
          <w:p w14:paraId="188B87E1"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contextualización de las preguntas y los casos del examen.</w:t>
            </w:r>
          </w:p>
        </w:tc>
        <w:tc>
          <w:tcPr>
            <w:tcW w:w="920" w:type="dxa"/>
            <w:tcBorders>
              <w:top w:val="nil"/>
              <w:left w:val="nil"/>
              <w:bottom w:val="single" w:sz="4" w:space="0" w:color="auto"/>
              <w:right w:val="single" w:sz="4" w:space="0" w:color="auto"/>
            </w:tcBorders>
            <w:shd w:val="clear" w:color="auto" w:fill="auto"/>
            <w:vAlign w:val="center"/>
            <w:hideMark/>
          </w:tcPr>
          <w:p w14:paraId="3BE8856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70</w:t>
            </w:r>
          </w:p>
        </w:tc>
        <w:tc>
          <w:tcPr>
            <w:tcW w:w="700" w:type="dxa"/>
            <w:tcBorders>
              <w:top w:val="nil"/>
              <w:left w:val="nil"/>
              <w:bottom w:val="single" w:sz="4" w:space="0" w:color="auto"/>
              <w:right w:val="single" w:sz="4" w:space="0" w:color="auto"/>
            </w:tcBorders>
            <w:shd w:val="clear" w:color="auto" w:fill="auto"/>
            <w:vAlign w:val="center"/>
            <w:hideMark/>
          </w:tcPr>
          <w:p w14:paraId="62537366"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70</w:t>
            </w:r>
          </w:p>
        </w:tc>
        <w:tc>
          <w:tcPr>
            <w:tcW w:w="700" w:type="dxa"/>
            <w:tcBorders>
              <w:top w:val="nil"/>
              <w:left w:val="nil"/>
              <w:bottom w:val="single" w:sz="4" w:space="0" w:color="auto"/>
              <w:right w:val="single" w:sz="4" w:space="0" w:color="auto"/>
            </w:tcBorders>
            <w:shd w:val="clear" w:color="auto" w:fill="auto"/>
            <w:vAlign w:val="center"/>
            <w:hideMark/>
          </w:tcPr>
          <w:p w14:paraId="367EF0D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68</w:t>
            </w:r>
          </w:p>
        </w:tc>
        <w:tc>
          <w:tcPr>
            <w:tcW w:w="920" w:type="dxa"/>
            <w:vMerge/>
            <w:tcBorders>
              <w:top w:val="nil"/>
              <w:left w:val="single" w:sz="4" w:space="0" w:color="auto"/>
              <w:bottom w:val="single" w:sz="4" w:space="0" w:color="auto"/>
              <w:right w:val="single" w:sz="4" w:space="0" w:color="auto"/>
            </w:tcBorders>
            <w:vAlign w:val="center"/>
            <w:hideMark/>
          </w:tcPr>
          <w:p w14:paraId="3EEB1BD6"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5C97BA81"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43DAD7EE"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1DF01B91" w14:textId="77777777" w:rsidTr="00AC64B2">
        <w:trPr>
          <w:trHeight w:val="300"/>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706AF84E"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lastRenderedPageBreak/>
              <w:t>Sede</w:t>
            </w:r>
          </w:p>
        </w:tc>
        <w:tc>
          <w:tcPr>
            <w:tcW w:w="840" w:type="dxa"/>
            <w:tcBorders>
              <w:top w:val="nil"/>
              <w:left w:val="nil"/>
              <w:bottom w:val="single" w:sz="4" w:space="0" w:color="auto"/>
              <w:right w:val="single" w:sz="4" w:space="0" w:color="auto"/>
            </w:tcBorders>
            <w:shd w:val="clear" w:color="auto" w:fill="auto"/>
            <w:vAlign w:val="center"/>
            <w:hideMark/>
          </w:tcPr>
          <w:p w14:paraId="52C4BDF9"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19</w:t>
            </w:r>
          </w:p>
        </w:tc>
        <w:tc>
          <w:tcPr>
            <w:tcW w:w="3340" w:type="dxa"/>
            <w:tcBorders>
              <w:top w:val="nil"/>
              <w:left w:val="nil"/>
              <w:bottom w:val="single" w:sz="4" w:space="0" w:color="auto"/>
              <w:right w:val="single" w:sz="4" w:space="0" w:color="auto"/>
            </w:tcBorders>
            <w:shd w:val="clear" w:color="auto" w:fill="auto"/>
            <w:vAlign w:val="center"/>
            <w:hideMark/>
          </w:tcPr>
          <w:p w14:paraId="60B8DA30"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localización de la sede.</w:t>
            </w:r>
          </w:p>
        </w:tc>
        <w:tc>
          <w:tcPr>
            <w:tcW w:w="920" w:type="dxa"/>
            <w:tcBorders>
              <w:top w:val="nil"/>
              <w:left w:val="nil"/>
              <w:bottom w:val="single" w:sz="4" w:space="0" w:color="auto"/>
              <w:right w:val="single" w:sz="4" w:space="0" w:color="auto"/>
            </w:tcBorders>
            <w:shd w:val="clear" w:color="auto" w:fill="auto"/>
            <w:vAlign w:val="center"/>
            <w:hideMark/>
          </w:tcPr>
          <w:p w14:paraId="2E975062"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89</w:t>
            </w:r>
          </w:p>
        </w:tc>
        <w:tc>
          <w:tcPr>
            <w:tcW w:w="700" w:type="dxa"/>
            <w:tcBorders>
              <w:top w:val="nil"/>
              <w:left w:val="nil"/>
              <w:bottom w:val="single" w:sz="4" w:space="0" w:color="auto"/>
              <w:right w:val="single" w:sz="4" w:space="0" w:color="auto"/>
            </w:tcBorders>
            <w:shd w:val="clear" w:color="auto" w:fill="auto"/>
            <w:vAlign w:val="center"/>
            <w:hideMark/>
          </w:tcPr>
          <w:p w14:paraId="7DF39D7C"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88</w:t>
            </w:r>
          </w:p>
        </w:tc>
        <w:tc>
          <w:tcPr>
            <w:tcW w:w="700" w:type="dxa"/>
            <w:tcBorders>
              <w:top w:val="nil"/>
              <w:left w:val="nil"/>
              <w:bottom w:val="single" w:sz="4" w:space="0" w:color="auto"/>
              <w:right w:val="single" w:sz="4" w:space="0" w:color="auto"/>
            </w:tcBorders>
            <w:shd w:val="clear" w:color="auto" w:fill="auto"/>
            <w:vAlign w:val="center"/>
            <w:hideMark/>
          </w:tcPr>
          <w:p w14:paraId="05ED8EBE"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93</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89C9B2"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85</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0B6DC2"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85</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7E78E0"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89</w:t>
            </w:r>
          </w:p>
        </w:tc>
      </w:tr>
      <w:tr w:rsidR="00AC64B2" w:rsidRPr="00994E73" w14:paraId="479C0CD1" w14:textId="77777777" w:rsidTr="00AC64B2">
        <w:trPr>
          <w:trHeight w:val="300"/>
        </w:trPr>
        <w:tc>
          <w:tcPr>
            <w:tcW w:w="1180" w:type="dxa"/>
            <w:vMerge/>
            <w:tcBorders>
              <w:top w:val="nil"/>
              <w:left w:val="single" w:sz="4" w:space="0" w:color="auto"/>
              <w:bottom w:val="single" w:sz="4" w:space="0" w:color="auto"/>
              <w:right w:val="single" w:sz="4" w:space="0" w:color="auto"/>
            </w:tcBorders>
            <w:vAlign w:val="center"/>
            <w:hideMark/>
          </w:tcPr>
          <w:p w14:paraId="1F5E5CA0"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02141C87"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20</w:t>
            </w:r>
          </w:p>
        </w:tc>
        <w:tc>
          <w:tcPr>
            <w:tcW w:w="3340" w:type="dxa"/>
            <w:tcBorders>
              <w:top w:val="nil"/>
              <w:left w:val="nil"/>
              <w:bottom w:val="single" w:sz="4" w:space="0" w:color="auto"/>
              <w:right w:val="single" w:sz="4" w:space="0" w:color="auto"/>
            </w:tcBorders>
            <w:shd w:val="clear" w:color="auto" w:fill="auto"/>
            <w:vAlign w:val="center"/>
            <w:hideMark/>
          </w:tcPr>
          <w:p w14:paraId="58971593"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 xml:space="preserve">La accesibilidad de la sede. </w:t>
            </w:r>
          </w:p>
        </w:tc>
        <w:tc>
          <w:tcPr>
            <w:tcW w:w="920" w:type="dxa"/>
            <w:tcBorders>
              <w:top w:val="nil"/>
              <w:left w:val="nil"/>
              <w:bottom w:val="single" w:sz="4" w:space="0" w:color="auto"/>
              <w:right w:val="single" w:sz="4" w:space="0" w:color="auto"/>
            </w:tcBorders>
            <w:shd w:val="clear" w:color="auto" w:fill="auto"/>
            <w:vAlign w:val="center"/>
            <w:hideMark/>
          </w:tcPr>
          <w:p w14:paraId="37237A87"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89</w:t>
            </w:r>
          </w:p>
        </w:tc>
        <w:tc>
          <w:tcPr>
            <w:tcW w:w="700" w:type="dxa"/>
            <w:tcBorders>
              <w:top w:val="nil"/>
              <w:left w:val="nil"/>
              <w:bottom w:val="single" w:sz="4" w:space="0" w:color="auto"/>
              <w:right w:val="single" w:sz="4" w:space="0" w:color="auto"/>
            </w:tcBorders>
            <w:shd w:val="clear" w:color="auto" w:fill="auto"/>
            <w:vAlign w:val="center"/>
            <w:hideMark/>
          </w:tcPr>
          <w:p w14:paraId="67205A84"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89</w:t>
            </w:r>
          </w:p>
        </w:tc>
        <w:tc>
          <w:tcPr>
            <w:tcW w:w="700" w:type="dxa"/>
            <w:tcBorders>
              <w:top w:val="nil"/>
              <w:left w:val="nil"/>
              <w:bottom w:val="single" w:sz="4" w:space="0" w:color="auto"/>
              <w:right w:val="single" w:sz="4" w:space="0" w:color="auto"/>
            </w:tcBorders>
            <w:shd w:val="clear" w:color="auto" w:fill="auto"/>
            <w:vAlign w:val="center"/>
            <w:hideMark/>
          </w:tcPr>
          <w:p w14:paraId="5F3D731C"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93</w:t>
            </w:r>
          </w:p>
        </w:tc>
        <w:tc>
          <w:tcPr>
            <w:tcW w:w="920" w:type="dxa"/>
            <w:vMerge/>
            <w:tcBorders>
              <w:top w:val="nil"/>
              <w:left w:val="single" w:sz="4" w:space="0" w:color="auto"/>
              <w:bottom w:val="single" w:sz="4" w:space="0" w:color="auto"/>
              <w:right w:val="single" w:sz="4" w:space="0" w:color="auto"/>
            </w:tcBorders>
            <w:vAlign w:val="center"/>
            <w:hideMark/>
          </w:tcPr>
          <w:p w14:paraId="5375EE5C"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6E461C8E"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12C26B53"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4BFE7ADB"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48A49A92"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6DCABB69"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21</w:t>
            </w:r>
          </w:p>
        </w:tc>
        <w:tc>
          <w:tcPr>
            <w:tcW w:w="3340" w:type="dxa"/>
            <w:tcBorders>
              <w:top w:val="nil"/>
              <w:left w:val="nil"/>
              <w:bottom w:val="single" w:sz="4" w:space="0" w:color="auto"/>
              <w:right w:val="single" w:sz="4" w:space="0" w:color="auto"/>
            </w:tcBorders>
            <w:shd w:val="clear" w:color="auto" w:fill="auto"/>
            <w:vAlign w:val="center"/>
            <w:hideMark/>
          </w:tcPr>
          <w:p w14:paraId="1584AC53"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comodidad del mobiliario de las aulas.</w:t>
            </w:r>
          </w:p>
        </w:tc>
        <w:tc>
          <w:tcPr>
            <w:tcW w:w="920" w:type="dxa"/>
            <w:tcBorders>
              <w:top w:val="nil"/>
              <w:left w:val="nil"/>
              <w:bottom w:val="single" w:sz="4" w:space="0" w:color="auto"/>
              <w:right w:val="single" w:sz="4" w:space="0" w:color="auto"/>
            </w:tcBorders>
            <w:shd w:val="clear" w:color="auto" w:fill="auto"/>
            <w:vAlign w:val="center"/>
            <w:hideMark/>
          </w:tcPr>
          <w:p w14:paraId="1DD3A553"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78</w:t>
            </w:r>
          </w:p>
        </w:tc>
        <w:tc>
          <w:tcPr>
            <w:tcW w:w="700" w:type="dxa"/>
            <w:tcBorders>
              <w:top w:val="nil"/>
              <w:left w:val="nil"/>
              <w:bottom w:val="single" w:sz="4" w:space="0" w:color="auto"/>
              <w:right w:val="single" w:sz="4" w:space="0" w:color="auto"/>
            </w:tcBorders>
            <w:shd w:val="clear" w:color="auto" w:fill="auto"/>
            <w:vAlign w:val="center"/>
            <w:hideMark/>
          </w:tcPr>
          <w:p w14:paraId="5B7A2B54"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76</w:t>
            </w:r>
          </w:p>
        </w:tc>
        <w:tc>
          <w:tcPr>
            <w:tcW w:w="700" w:type="dxa"/>
            <w:tcBorders>
              <w:top w:val="nil"/>
              <w:left w:val="nil"/>
              <w:bottom w:val="single" w:sz="4" w:space="0" w:color="auto"/>
              <w:right w:val="single" w:sz="4" w:space="0" w:color="auto"/>
            </w:tcBorders>
            <w:shd w:val="clear" w:color="auto" w:fill="auto"/>
            <w:vAlign w:val="center"/>
            <w:hideMark/>
          </w:tcPr>
          <w:p w14:paraId="78DD2EF9"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85</w:t>
            </w:r>
          </w:p>
        </w:tc>
        <w:tc>
          <w:tcPr>
            <w:tcW w:w="920" w:type="dxa"/>
            <w:vMerge/>
            <w:tcBorders>
              <w:top w:val="nil"/>
              <w:left w:val="single" w:sz="4" w:space="0" w:color="auto"/>
              <w:bottom w:val="single" w:sz="4" w:space="0" w:color="auto"/>
              <w:right w:val="single" w:sz="4" w:space="0" w:color="auto"/>
            </w:tcBorders>
            <w:vAlign w:val="center"/>
            <w:hideMark/>
          </w:tcPr>
          <w:p w14:paraId="585FF127"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73B3582E"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424AD5F2"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2F28B402"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7CBC0A82"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54EC0D18"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22</w:t>
            </w:r>
          </w:p>
        </w:tc>
        <w:tc>
          <w:tcPr>
            <w:tcW w:w="3340" w:type="dxa"/>
            <w:tcBorders>
              <w:top w:val="nil"/>
              <w:left w:val="nil"/>
              <w:bottom w:val="single" w:sz="4" w:space="0" w:color="auto"/>
              <w:right w:val="single" w:sz="4" w:space="0" w:color="auto"/>
            </w:tcBorders>
            <w:shd w:val="clear" w:color="auto" w:fill="auto"/>
            <w:vAlign w:val="center"/>
            <w:hideMark/>
          </w:tcPr>
          <w:p w14:paraId="7EBF32E6"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 xml:space="preserve">La iluminación y temperatura de las aulas. </w:t>
            </w:r>
          </w:p>
        </w:tc>
        <w:tc>
          <w:tcPr>
            <w:tcW w:w="920" w:type="dxa"/>
            <w:tcBorders>
              <w:top w:val="nil"/>
              <w:left w:val="nil"/>
              <w:bottom w:val="single" w:sz="4" w:space="0" w:color="auto"/>
              <w:right w:val="single" w:sz="4" w:space="0" w:color="auto"/>
            </w:tcBorders>
            <w:shd w:val="clear" w:color="auto" w:fill="auto"/>
            <w:vAlign w:val="center"/>
            <w:hideMark/>
          </w:tcPr>
          <w:p w14:paraId="081091F3"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82</w:t>
            </w:r>
          </w:p>
        </w:tc>
        <w:tc>
          <w:tcPr>
            <w:tcW w:w="700" w:type="dxa"/>
            <w:tcBorders>
              <w:top w:val="nil"/>
              <w:left w:val="nil"/>
              <w:bottom w:val="single" w:sz="4" w:space="0" w:color="auto"/>
              <w:right w:val="single" w:sz="4" w:space="0" w:color="auto"/>
            </w:tcBorders>
            <w:shd w:val="clear" w:color="auto" w:fill="auto"/>
            <w:vAlign w:val="center"/>
            <w:hideMark/>
          </w:tcPr>
          <w:p w14:paraId="7EBBDC6F"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81</w:t>
            </w:r>
          </w:p>
        </w:tc>
        <w:tc>
          <w:tcPr>
            <w:tcW w:w="700" w:type="dxa"/>
            <w:tcBorders>
              <w:top w:val="nil"/>
              <w:left w:val="nil"/>
              <w:bottom w:val="single" w:sz="4" w:space="0" w:color="auto"/>
              <w:right w:val="single" w:sz="4" w:space="0" w:color="auto"/>
            </w:tcBorders>
            <w:shd w:val="clear" w:color="auto" w:fill="auto"/>
            <w:vAlign w:val="center"/>
            <w:hideMark/>
          </w:tcPr>
          <w:p w14:paraId="08048145"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88</w:t>
            </w:r>
          </w:p>
        </w:tc>
        <w:tc>
          <w:tcPr>
            <w:tcW w:w="920" w:type="dxa"/>
            <w:vMerge/>
            <w:tcBorders>
              <w:top w:val="nil"/>
              <w:left w:val="single" w:sz="4" w:space="0" w:color="auto"/>
              <w:bottom w:val="single" w:sz="4" w:space="0" w:color="auto"/>
              <w:right w:val="single" w:sz="4" w:space="0" w:color="auto"/>
            </w:tcBorders>
            <w:vAlign w:val="center"/>
            <w:hideMark/>
          </w:tcPr>
          <w:p w14:paraId="2FDFD9C2"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39B1A8F7"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6FABDC20"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441B08D8"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478E7848"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3FA94DE7"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23</w:t>
            </w:r>
          </w:p>
        </w:tc>
        <w:tc>
          <w:tcPr>
            <w:tcW w:w="3340" w:type="dxa"/>
            <w:tcBorders>
              <w:top w:val="nil"/>
              <w:left w:val="nil"/>
              <w:bottom w:val="single" w:sz="4" w:space="0" w:color="auto"/>
              <w:right w:val="single" w:sz="4" w:space="0" w:color="auto"/>
            </w:tcBorders>
            <w:shd w:val="clear" w:color="auto" w:fill="auto"/>
            <w:vAlign w:val="center"/>
            <w:hideMark/>
          </w:tcPr>
          <w:p w14:paraId="5D1E7866"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El funcionamiento del equipo de cómputo.</w:t>
            </w:r>
          </w:p>
        </w:tc>
        <w:tc>
          <w:tcPr>
            <w:tcW w:w="920" w:type="dxa"/>
            <w:tcBorders>
              <w:top w:val="nil"/>
              <w:left w:val="nil"/>
              <w:bottom w:val="single" w:sz="4" w:space="0" w:color="auto"/>
              <w:right w:val="single" w:sz="4" w:space="0" w:color="auto"/>
            </w:tcBorders>
            <w:shd w:val="clear" w:color="auto" w:fill="auto"/>
            <w:vAlign w:val="center"/>
            <w:hideMark/>
          </w:tcPr>
          <w:p w14:paraId="74FDC6F4"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92</w:t>
            </w:r>
          </w:p>
        </w:tc>
        <w:tc>
          <w:tcPr>
            <w:tcW w:w="700" w:type="dxa"/>
            <w:tcBorders>
              <w:top w:val="nil"/>
              <w:left w:val="nil"/>
              <w:bottom w:val="single" w:sz="4" w:space="0" w:color="auto"/>
              <w:right w:val="single" w:sz="4" w:space="0" w:color="auto"/>
            </w:tcBorders>
            <w:shd w:val="clear" w:color="auto" w:fill="auto"/>
            <w:vAlign w:val="center"/>
            <w:hideMark/>
          </w:tcPr>
          <w:p w14:paraId="46C6800B"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91</w:t>
            </w:r>
          </w:p>
        </w:tc>
        <w:tc>
          <w:tcPr>
            <w:tcW w:w="700" w:type="dxa"/>
            <w:tcBorders>
              <w:top w:val="nil"/>
              <w:left w:val="nil"/>
              <w:bottom w:val="single" w:sz="4" w:space="0" w:color="auto"/>
              <w:right w:val="single" w:sz="4" w:space="0" w:color="auto"/>
            </w:tcBorders>
            <w:shd w:val="clear" w:color="auto" w:fill="auto"/>
            <w:vAlign w:val="center"/>
            <w:hideMark/>
          </w:tcPr>
          <w:p w14:paraId="482AF425"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95</w:t>
            </w:r>
          </w:p>
        </w:tc>
        <w:tc>
          <w:tcPr>
            <w:tcW w:w="920" w:type="dxa"/>
            <w:vMerge/>
            <w:tcBorders>
              <w:top w:val="nil"/>
              <w:left w:val="single" w:sz="4" w:space="0" w:color="auto"/>
              <w:bottom w:val="single" w:sz="4" w:space="0" w:color="auto"/>
              <w:right w:val="single" w:sz="4" w:space="0" w:color="auto"/>
            </w:tcBorders>
            <w:vAlign w:val="center"/>
            <w:hideMark/>
          </w:tcPr>
          <w:p w14:paraId="32E51A97"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1A39E2F5"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39C48B26"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57633258"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5C2F30B7"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196CCC0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24</w:t>
            </w:r>
          </w:p>
        </w:tc>
        <w:tc>
          <w:tcPr>
            <w:tcW w:w="3340" w:type="dxa"/>
            <w:tcBorders>
              <w:top w:val="nil"/>
              <w:left w:val="nil"/>
              <w:bottom w:val="single" w:sz="4" w:space="0" w:color="auto"/>
              <w:right w:val="single" w:sz="4" w:space="0" w:color="auto"/>
            </w:tcBorders>
            <w:shd w:val="clear" w:color="auto" w:fill="auto"/>
            <w:vAlign w:val="center"/>
            <w:hideMark/>
          </w:tcPr>
          <w:p w14:paraId="7DDCD3F4"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 xml:space="preserve">La distribución del equipo de cómputo. </w:t>
            </w:r>
          </w:p>
        </w:tc>
        <w:tc>
          <w:tcPr>
            <w:tcW w:w="920" w:type="dxa"/>
            <w:tcBorders>
              <w:top w:val="nil"/>
              <w:left w:val="nil"/>
              <w:bottom w:val="single" w:sz="4" w:space="0" w:color="auto"/>
              <w:right w:val="single" w:sz="4" w:space="0" w:color="auto"/>
            </w:tcBorders>
            <w:shd w:val="clear" w:color="auto" w:fill="auto"/>
            <w:vAlign w:val="center"/>
            <w:hideMark/>
          </w:tcPr>
          <w:p w14:paraId="1BBC318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88</w:t>
            </w:r>
          </w:p>
        </w:tc>
        <w:tc>
          <w:tcPr>
            <w:tcW w:w="700" w:type="dxa"/>
            <w:tcBorders>
              <w:top w:val="nil"/>
              <w:left w:val="nil"/>
              <w:bottom w:val="single" w:sz="4" w:space="0" w:color="auto"/>
              <w:right w:val="single" w:sz="4" w:space="0" w:color="auto"/>
            </w:tcBorders>
            <w:shd w:val="clear" w:color="auto" w:fill="auto"/>
            <w:vAlign w:val="center"/>
            <w:hideMark/>
          </w:tcPr>
          <w:p w14:paraId="1DC5B615"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87</w:t>
            </w:r>
          </w:p>
        </w:tc>
        <w:tc>
          <w:tcPr>
            <w:tcW w:w="700" w:type="dxa"/>
            <w:tcBorders>
              <w:top w:val="nil"/>
              <w:left w:val="nil"/>
              <w:bottom w:val="single" w:sz="4" w:space="0" w:color="auto"/>
              <w:right w:val="single" w:sz="4" w:space="0" w:color="auto"/>
            </w:tcBorders>
            <w:shd w:val="clear" w:color="auto" w:fill="auto"/>
            <w:vAlign w:val="center"/>
            <w:hideMark/>
          </w:tcPr>
          <w:p w14:paraId="44E6FE86"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91</w:t>
            </w:r>
          </w:p>
        </w:tc>
        <w:tc>
          <w:tcPr>
            <w:tcW w:w="920" w:type="dxa"/>
            <w:vMerge/>
            <w:tcBorders>
              <w:top w:val="nil"/>
              <w:left w:val="single" w:sz="4" w:space="0" w:color="auto"/>
              <w:bottom w:val="single" w:sz="4" w:space="0" w:color="auto"/>
              <w:right w:val="single" w:sz="4" w:space="0" w:color="auto"/>
            </w:tcBorders>
            <w:vAlign w:val="center"/>
            <w:hideMark/>
          </w:tcPr>
          <w:p w14:paraId="6CBF2BAD"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7CFB733F"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55812B33"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4B26C9FB"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138F4C9D"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7B7AD310"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25</w:t>
            </w:r>
          </w:p>
        </w:tc>
        <w:tc>
          <w:tcPr>
            <w:tcW w:w="3340" w:type="dxa"/>
            <w:tcBorders>
              <w:top w:val="nil"/>
              <w:left w:val="nil"/>
              <w:bottom w:val="single" w:sz="4" w:space="0" w:color="auto"/>
              <w:right w:val="single" w:sz="4" w:space="0" w:color="auto"/>
            </w:tcBorders>
            <w:shd w:val="clear" w:color="auto" w:fill="auto"/>
            <w:vAlign w:val="center"/>
            <w:hideMark/>
          </w:tcPr>
          <w:p w14:paraId="31FFF736"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infraestructura de la sede (cafería y baños).</w:t>
            </w:r>
          </w:p>
        </w:tc>
        <w:tc>
          <w:tcPr>
            <w:tcW w:w="920" w:type="dxa"/>
            <w:tcBorders>
              <w:top w:val="nil"/>
              <w:left w:val="nil"/>
              <w:bottom w:val="single" w:sz="4" w:space="0" w:color="auto"/>
              <w:right w:val="single" w:sz="4" w:space="0" w:color="auto"/>
            </w:tcBorders>
            <w:shd w:val="clear" w:color="auto" w:fill="auto"/>
            <w:vAlign w:val="center"/>
            <w:hideMark/>
          </w:tcPr>
          <w:p w14:paraId="43BBA9C2"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80</w:t>
            </w:r>
          </w:p>
        </w:tc>
        <w:tc>
          <w:tcPr>
            <w:tcW w:w="700" w:type="dxa"/>
            <w:tcBorders>
              <w:top w:val="nil"/>
              <w:left w:val="nil"/>
              <w:bottom w:val="single" w:sz="4" w:space="0" w:color="auto"/>
              <w:right w:val="single" w:sz="4" w:space="0" w:color="auto"/>
            </w:tcBorders>
            <w:shd w:val="clear" w:color="auto" w:fill="auto"/>
            <w:vAlign w:val="center"/>
            <w:hideMark/>
          </w:tcPr>
          <w:p w14:paraId="116C5AD6"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80</w:t>
            </w:r>
          </w:p>
        </w:tc>
        <w:tc>
          <w:tcPr>
            <w:tcW w:w="700" w:type="dxa"/>
            <w:tcBorders>
              <w:top w:val="nil"/>
              <w:left w:val="nil"/>
              <w:bottom w:val="single" w:sz="4" w:space="0" w:color="auto"/>
              <w:right w:val="single" w:sz="4" w:space="0" w:color="auto"/>
            </w:tcBorders>
            <w:shd w:val="clear" w:color="auto" w:fill="auto"/>
            <w:vAlign w:val="center"/>
            <w:hideMark/>
          </w:tcPr>
          <w:p w14:paraId="04E571A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80</w:t>
            </w:r>
          </w:p>
        </w:tc>
        <w:tc>
          <w:tcPr>
            <w:tcW w:w="920" w:type="dxa"/>
            <w:vMerge/>
            <w:tcBorders>
              <w:top w:val="nil"/>
              <w:left w:val="single" w:sz="4" w:space="0" w:color="auto"/>
              <w:bottom w:val="single" w:sz="4" w:space="0" w:color="auto"/>
              <w:right w:val="single" w:sz="4" w:space="0" w:color="auto"/>
            </w:tcBorders>
            <w:vAlign w:val="center"/>
            <w:hideMark/>
          </w:tcPr>
          <w:p w14:paraId="7146BA95"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4170E3EF"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22E520C4"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097A6F3A" w14:textId="77777777" w:rsidTr="00AC64B2">
        <w:trPr>
          <w:trHeight w:val="765"/>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2A1F86AA"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Aplicador</w:t>
            </w:r>
          </w:p>
        </w:tc>
        <w:tc>
          <w:tcPr>
            <w:tcW w:w="840" w:type="dxa"/>
            <w:tcBorders>
              <w:top w:val="nil"/>
              <w:left w:val="nil"/>
              <w:bottom w:val="single" w:sz="4" w:space="0" w:color="auto"/>
              <w:right w:val="single" w:sz="4" w:space="0" w:color="auto"/>
            </w:tcBorders>
            <w:shd w:val="clear" w:color="auto" w:fill="auto"/>
            <w:vAlign w:val="center"/>
            <w:hideMark/>
          </w:tcPr>
          <w:p w14:paraId="167DF17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26</w:t>
            </w:r>
          </w:p>
        </w:tc>
        <w:tc>
          <w:tcPr>
            <w:tcW w:w="3340" w:type="dxa"/>
            <w:tcBorders>
              <w:top w:val="nil"/>
              <w:left w:val="nil"/>
              <w:bottom w:val="single" w:sz="4" w:space="0" w:color="auto"/>
              <w:right w:val="single" w:sz="4" w:space="0" w:color="auto"/>
            </w:tcBorders>
            <w:shd w:val="clear" w:color="auto" w:fill="auto"/>
            <w:vAlign w:val="center"/>
            <w:hideMark/>
          </w:tcPr>
          <w:p w14:paraId="78A6180E"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precisión de las indicaciones brindadas por el Aplicador durante el examen.</w:t>
            </w:r>
          </w:p>
        </w:tc>
        <w:tc>
          <w:tcPr>
            <w:tcW w:w="920" w:type="dxa"/>
            <w:tcBorders>
              <w:top w:val="nil"/>
              <w:left w:val="nil"/>
              <w:bottom w:val="single" w:sz="4" w:space="0" w:color="auto"/>
              <w:right w:val="single" w:sz="4" w:space="0" w:color="auto"/>
            </w:tcBorders>
            <w:shd w:val="clear" w:color="auto" w:fill="auto"/>
            <w:vAlign w:val="center"/>
            <w:hideMark/>
          </w:tcPr>
          <w:p w14:paraId="16F5D483"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94</w:t>
            </w:r>
          </w:p>
        </w:tc>
        <w:tc>
          <w:tcPr>
            <w:tcW w:w="700" w:type="dxa"/>
            <w:tcBorders>
              <w:top w:val="nil"/>
              <w:left w:val="nil"/>
              <w:bottom w:val="single" w:sz="4" w:space="0" w:color="auto"/>
              <w:right w:val="single" w:sz="4" w:space="0" w:color="auto"/>
            </w:tcBorders>
            <w:shd w:val="clear" w:color="auto" w:fill="auto"/>
            <w:vAlign w:val="center"/>
            <w:hideMark/>
          </w:tcPr>
          <w:p w14:paraId="6FE67024"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94</w:t>
            </w:r>
          </w:p>
        </w:tc>
        <w:tc>
          <w:tcPr>
            <w:tcW w:w="700" w:type="dxa"/>
            <w:tcBorders>
              <w:top w:val="nil"/>
              <w:left w:val="nil"/>
              <w:bottom w:val="single" w:sz="4" w:space="0" w:color="auto"/>
              <w:right w:val="single" w:sz="4" w:space="0" w:color="auto"/>
            </w:tcBorders>
            <w:shd w:val="clear" w:color="auto" w:fill="auto"/>
            <w:vAlign w:val="center"/>
            <w:hideMark/>
          </w:tcPr>
          <w:p w14:paraId="76690B03"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95</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D86EB2"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95</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1B7F34"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95</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BADE1"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97</w:t>
            </w:r>
          </w:p>
        </w:tc>
      </w:tr>
      <w:tr w:rsidR="00AC64B2" w:rsidRPr="00994E73" w14:paraId="05530BED"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3909B96C"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451B244C"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27</w:t>
            </w:r>
          </w:p>
        </w:tc>
        <w:tc>
          <w:tcPr>
            <w:tcW w:w="3340" w:type="dxa"/>
            <w:tcBorders>
              <w:top w:val="nil"/>
              <w:left w:val="nil"/>
              <w:bottom w:val="single" w:sz="4" w:space="0" w:color="auto"/>
              <w:right w:val="single" w:sz="4" w:space="0" w:color="auto"/>
            </w:tcBorders>
            <w:shd w:val="clear" w:color="auto" w:fill="auto"/>
            <w:vAlign w:val="center"/>
            <w:hideMark/>
          </w:tcPr>
          <w:p w14:paraId="3D4C5D10"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La atención del Aplicador ante las dudas de los sustentantes.</w:t>
            </w:r>
          </w:p>
        </w:tc>
        <w:tc>
          <w:tcPr>
            <w:tcW w:w="920" w:type="dxa"/>
            <w:tcBorders>
              <w:top w:val="nil"/>
              <w:left w:val="nil"/>
              <w:bottom w:val="single" w:sz="4" w:space="0" w:color="auto"/>
              <w:right w:val="single" w:sz="4" w:space="0" w:color="auto"/>
            </w:tcBorders>
            <w:shd w:val="clear" w:color="auto" w:fill="auto"/>
            <w:vAlign w:val="center"/>
            <w:hideMark/>
          </w:tcPr>
          <w:p w14:paraId="359B0668"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96</w:t>
            </w:r>
          </w:p>
        </w:tc>
        <w:tc>
          <w:tcPr>
            <w:tcW w:w="700" w:type="dxa"/>
            <w:tcBorders>
              <w:top w:val="nil"/>
              <w:left w:val="nil"/>
              <w:bottom w:val="single" w:sz="4" w:space="0" w:color="auto"/>
              <w:right w:val="single" w:sz="4" w:space="0" w:color="auto"/>
            </w:tcBorders>
            <w:shd w:val="clear" w:color="auto" w:fill="auto"/>
            <w:vAlign w:val="center"/>
            <w:hideMark/>
          </w:tcPr>
          <w:p w14:paraId="17518439"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95</w:t>
            </w:r>
          </w:p>
        </w:tc>
        <w:tc>
          <w:tcPr>
            <w:tcW w:w="700" w:type="dxa"/>
            <w:tcBorders>
              <w:top w:val="nil"/>
              <w:left w:val="nil"/>
              <w:bottom w:val="single" w:sz="4" w:space="0" w:color="auto"/>
              <w:right w:val="single" w:sz="4" w:space="0" w:color="auto"/>
            </w:tcBorders>
            <w:shd w:val="clear" w:color="auto" w:fill="auto"/>
            <w:vAlign w:val="center"/>
            <w:hideMark/>
          </w:tcPr>
          <w:p w14:paraId="2D4A3A47"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97</w:t>
            </w:r>
          </w:p>
        </w:tc>
        <w:tc>
          <w:tcPr>
            <w:tcW w:w="920" w:type="dxa"/>
            <w:vMerge/>
            <w:tcBorders>
              <w:top w:val="nil"/>
              <w:left w:val="single" w:sz="4" w:space="0" w:color="auto"/>
              <w:bottom w:val="single" w:sz="4" w:space="0" w:color="auto"/>
              <w:right w:val="single" w:sz="4" w:space="0" w:color="auto"/>
            </w:tcBorders>
            <w:vAlign w:val="center"/>
            <w:hideMark/>
          </w:tcPr>
          <w:p w14:paraId="13AA78C8"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0DE852F9"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24C3C46B"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r w:rsidR="00AC64B2" w:rsidRPr="00994E73" w14:paraId="00B5FB58" w14:textId="77777777" w:rsidTr="00AC64B2">
        <w:trPr>
          <w:trHeight w:val="510"/>
        </w:trPr>
        <w:tc>
          <w:tcPr>
            <w:tcW w:w="1180" w:type="dxa"/>
            <w:vMerge/>
            <w:tcBorders>
              <w:top w:val="nil"/>
              <w:left w:val="single" w:sz="4" w:space="0" w:color="auto"/>
              <w:bottom w:val="single" w:sz="4" w:space="0" w:color="auto"/>
              <w:right w:val="single" w:sz="4" w:space="0" w:color="auto"/>
            </w:tcBorders>
            <w:vAlign w:val="center"/>
            <w:hideMark/>
          </w:tcPr>
          <w:p w14:paraId="5DFD2869"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840" w:type="dxa"/>
            <w:tcBorders>
              <w:top w:val="nil"/>
              <w:left w:val="nil"/>
              <w:bottom w:val="single" w:sz="4" w:space="0" w:color="auto"/>
              <w:right w:val="single" w:sz="4" w:space="0" w:color="auto"/>
            </w:tcBorders>
            <w:shd w:val="clear" w:color="auto" w:fill="auto"/>
            <w:vAlign w:val="center"/>
            <w:hideMark/>
          </w:tcPr>
          <w:p w14:paraId="54042F84"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28</w:t>
            </w:r>
          </w:p>
        </w:tc>
        <w:tc>
          <w:tcPr>
            <w:tcW w:w="3340" w:type="dxa"/>
            <w:tcBorders>
              <w:top w:val="nil"/>
              <w:left w:val="nil"/>
              <w:bottom w:val="single" w:sz="4" w:space="0" w:color="auto"/>
              <w:right w:val="single" w:sz="4" w:space="0" w:color="auto"/>
            </w:tcBorders>
            <w:shd w:val="clear" w:color="auto" w:fill="auto"/>
            <w:vAlign w:val="center"/>
            <w:hideMark/>
          </w:tcPr>
          <w:p w14:paraId="3F9FBFF5" w14:textId="77777777" w:rsidR="00AC64B2" w:rsidRPr="00994E73" w:rsidRDefault="00AC64B2" w:rsidP="00AC64B2">
            <w:pPr>
              <w:spacing w:after="0" w:line="240" w:lineRule="auto"/>
              <w:jc w:val="left"/>
              <w:rPr>
                <w:rFonts w:ascii="Arial" w:eastAsia="Times New Roman" w:hAnsi="Arial" w:cs="Arial"/>
                <w:sz w:val="20"/>
                <w:szCs w:val="20"/>
                <w:lang w:eastAsia="es-MX"/>
              </w:rPr>
            </w:pPr>
            <w:r w:rsidRPr="00994E73">
              <w:rPr>
                <w:rFonts w:ascii="Arial" w:eastAsia="Times New Roman" w:hAnsi="Arial" w:cs="Arial"/>
                <w:sz w:val="20"/>
                <w:szCs w:val="20"/>
                <w:lang w:eastAsia="es-MX"/>
              </w:rPr>
              <w:t>El trato brindado a los sustentantes por el Aplicador .</w:t>
            </w:r>
          </w:p>
        </w:tc>
        <w:tc>
          <w:tcPr>
            <w:tcW w:w="920" w:type="dxa"/>
            <w:tcBorders>
              <w:top w:val="nil"/>
              <w:left w:val="nil"/>
              <w:bottom w:val="single" w:sz="4" w:space="0" w:color="auto"/>
              <w:right w:val="single" w:sz="4" w:space="0" w:color="auto"/>
            </w:tcBorders>
            <w:shd w:val="clear" w:color="auto" w:fill="auto"/>
            <w:vAlign w:val="center"/>
            <w:hideMark/>
          </w:tcPr>
          <w:p w14:paraId="6E93EE25"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96</w:t>
            </w:r>
          </w:p>
        </w:tc>
        <w:tc>
          <w:tcPr>
            <w:tcW w:w="700" w:type="dxa"/>
            <w:tcBorders>
              <w:top w:val="nil"/>
              <w:left w:val="nil"/>
              <w:bottom w:val="single" w:sz="4" w:space="0" w:color="auto"/>
              <w:right w:val="single" w:sz="4" w:space="0" w:color="auto"/>
            </w:tcBorders>
            <w:shd w:val="clear" w:color="auto" w:fill="auto"/>
            <w:vAlign w:val="center"/>
            <w:hideMark/>
          </w:tcPr>
          <w:p w14:paraId="3C2400F8"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95</w:t>
            </w:r>
          </w:p>
        </w:tc>
        <w:tc>
          <w:tcPr>
            <w:tcW w:w="700" w:type="dxa"/>
            <w:tcBorders>
              <w:top w:val="nil"/>
              <w:left w:val="nil"/>
              <w:bottom w:val="single" w:sz="4" w:space="0" w:color="auto"/>
              <w:right w:val="single" w:sz="4" w:space="0" w:color="auto"/>
            </w:tcBorders>
            <w:shd w:val="clear" w:color="auto" w:fill="auto"/>
            <w:vAlign w:val="center"/>
            <w:hideMark/>
          </w:tcPr>
          <w:p w14:paraId="4C4609ED" w14:textId="77777777" w:rsidR="00AC64B2" w:rsidRPr="00994E73" w:rsidRDefault="00AC64B2" w:rsidP="00AC64B2">
            <w:pPr>
              <w:spacing w:after="0" w:line="240" w:lineRule="auto"/>
              <w:jc w:val="center"/>
              <w:rPr>
                <w:rFonts w:ascii="Arial" w:eastAsia="Times New Roman" w:hAnsi="Arial" w:cs="Arial"/>
                <w:sz w:val="20"/>
                <w:szCs w:val="20"/>
                <w:lang w:eastAsia="es-MX"/>
              </w:rPr>
            </w:pPr>
            <w:r w:rsidRPr="00994E73">
              <w:rPr>
                <w:rFonts w:ascii="Arial" w:eastAsia="Times New Roman" w:hAnsi="Arial" w:cs="Arial"/>
                <w:sz w:val="20"/>
                <w:szCs w:val="20"/>
                <w:lang w:eastAsia="es-MX"/>
              </w:rPr>
              <w:t>98</w:t>
            </w:r>
          </w:p>
        </w:tc>
        <w:tc>
          <w:tcPr>
            <w:tcW w:w="920" w:type="dxa"/>
            <w:vMerge/>
            <w:tcBorders>
              <w:top w:val="nil"/>
              <w:left w:val="single" w:sz="4" w:space="0" w:color="auto"/>
              <w:bottom w:val="single" w:sz="4" w:space="0" w:color="auto"/>
              <w:right w:val="single" w:sz="4" w:space="0" w:color="auto"/>
            </w:tcBorders>
            <w:vAlign w:val="center"/>
            <w:hideMark/>
          </w:tcPr>
          <w:p w14:paraId="35F7AF27"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00" w:type="dxa"/>
            <w:vMerge/>
            <w:tcBorders>
              <w:top w:val="nil"/>
              <w:left w:val="single" w:sz="4" w:space="0" w:color="auto"/>
              <w:bottom w:val="single" w:sz="4" w:space="0" w:color="auto"/>
              <w:right w:val="single" w:sz="4" w:space="0" w:color="auto"/>
            </w:tcBorders>
            <w:vAlign w:val="center"/>
            <w:hideMark/>
          </w:tcPr>
          <w:p w14:paraId="7A072DC7"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c>
          <w:tcPr>
            <w:tcW w:w="720" w:type="dxa"/>
            <w:vMerge/>
            <w:tcBorders>
              <w:top w:val="nil"/>
              <w:left w:val="single" w:sz="4" w:space="0" w:color="auto"/>
              <w:bottom w:val="single" w:sz="4" w:space="0" w:color="auto"/>
              <w:right w:val="single" w:sz="4" w:space="0" w:color="auto"/>
            </w:tcBorders>
            <w:vAlign w:val="center"/>
            <w:hideMark/>
          </w:tcPr>
          <w:p w14:paraId="0074177E" w14:textId="77777777" w:rsidR="00AC64B2" w:rsidRPr="00994E73" w:rsidRDefault="00AC64B2" w:rsidP="00AC64B2">
            <w:pPr>
              <w:spacing w:after="0" w:line="240" w:lineRule="auto"/>
              <w:jc w:val="left"/>
              <w:rPr>
                <w:rFonts w:ascii="Arial" w:eastAsia="Times New Roman" w:hAnsi="Arial" w:cs="Arial"/>
                <w:sz w:val="20"/>
                <w:szCs w:val="20"/>
                <w:lang w:eastAsia="es-MX"/>
              </w:rPr>
            </w:pPr>
          </w:p>
        </w:tc>
      </w:tr>
    </w:tbl>
    <w:p w14:paraId="607805C8" w14:textId="17536FD0" w:rsidR="005754AB" w:rsidRPr="00D255CA" w:rsidRDefault="0050070D" w:rsidP="00A75AAD">
      <w:pPr>
        <w:rPr>
          <w:rFonts w:ascii="Arial" w:hAnsi="Arial" w:cs="Arial"/>
        </w:rPr>
      </w:pPr>
      <w:r w:rsidRPr="007F4B11">
        <w:rPr>
          <w:rFonts w:ascii="Arial" w:hAnsi="Arial" w:cs="Arial"/>
          <w:sz w:val="18"/>
        </w:rPr>
        <w:t xml:space="preserve">Fuente: INEE. Encuesta de </w:t>
      </w:r>
      <w:r w:rsidR="00D255CA">
        <w:rPr>
          <w:rFonts w:ascii="Arial" w:hAnsi="Arial" w:cs="Arial"/>
          <w:sz w:val="18"/>
        </w:rPr>
        <w:t xml:space="preserve">opinión </w:t>
      </w:r>
      <w:r w:rsidRPr="007F4B11">
        <w:rPr>
          <w:rFonts w:ascii="Arial" w:hAnsi="Arial" w:cs="Arial"/>
          <w:sz w:val="18"/>
        </w:rPr>
        <w:t xml:space="preserve">del proceso de </w:t>
      </w:r>
      <w:r w:rsidR="00E51E82" w:rsidRPr="007552A0">
        <w:rPr>
          <w:rFonts w:ascii="Arial" w:hAnsi="Arial" w:cs="Arial"/>
          <w:sz w:val="18"/>
        </w:rPr>
        <w:t xml:space="preserve">evaluación para la </w:t>
      </w:r>
      <w:r w:rsidRPr="007552A0">
        <w:rPr>
          <w:rFonts w:ascii="Arial" w:hAnsi="Arial" w:cs="Arial"/>
          <w:sz w:val="18"/>
        </w:rPr>
        <w:t>promoción en educación básica y media superior 2018</w:t>
      </w:r>
    </w:p>
    <w:p w14:paraId="7782B270" w14:textId="77777777" w:rsidR="00DD4DEB" w:rsidRPr="00AA5082" w:rsidRDefault="00DD4DEB" w:rsidP="00AC64B2">
      <w:pPr>
        <w:rPr>
          <w:rFonts w:ascii="Arial" w:hAnsi="Arial" w:cs="Arial"/>
        </w:rPr>
      </w:pPr>
    </w:p>
    <w:p w14:paraId="6C04700A" w14:textId="1B41FB24" w:rsidR="00FF5BC9" w:rsidRPr="007552A0" w:rsidRDefault="005754AB" w:rsidP="00355629">
      <w:pPr>
        <w:pStyle w:val="Textodeglobo"/>
        <w:ind w:left="1080"/>
        <w:outlineLvl w:val="1"/>
        <w:rPr>
          <w:rFonts w:ascii="Arial" w:hAnsi="Arial" w:cs="Arial"/>
          <w:sz w:val="24"/>
          <w:szCs w:val="24"/>
        </w:rPr>
      </w:pPr>
      <w:bookmarkStart w:id="41" w:name="_Toc3918355"/>
      <w:r w:rsidRPr="007F4B11">
        <w:rPr>
          <w:rFonts w:ascii="Arial" w:hAnsi="Arial" w:cs="Arial"/>
          <w:b/>
          <w:sz w:val="24"/>
          <w:szCs w:val="24"/>
        </w:rPr>
        <w:t xml:space="preserve">3.3.3 </w:t>
      </w:r>
      <w:r w:rsidR="007552A0">
        <w:rPr>
          <w:rFonts w:ascii="Arial" w:hAnsi="Arial" w:cs="Arial"/>
          <w:b/>
          <w:sz w:val="24"/>
          <w:szCs w:val="24"/>
        </w:rPr>
        <w:t>Área de Estudio</w:t>
      </w:r>
      <w:r w:rsidR="00FF5BC9" w:rsidRPr="007552A0">
        <w:rPr>
          <w:rFonts w:ascii="Arial" w:hAnsi="Arial" w:cs="Arial"/>
          <w:b/>
          <w:sz w:val="24"/>
          <w:szCs w:val="24"/>
        </w:rPr>
        <w:t xml:space="preserve">: </w:t>
      </w:r>
      <w:r w:rsidR="007552A0">
        <w:rPr>
          <w:rFonts w:ascii="Arial" w:hAnsi="Arial" w:cs="Arial"/>
          <w:b/>
          <w:sz w:val="24"/>
          <w:szCs w:val="24"/>
        </w:rPr>
        <w:t>“</w:t>
      </w:r>
      <w:r w:rsidR="00FF5BC9" w:rsidRPr="007552A0">
        <w:rPr>
          <w:rFonts w:ascii="Arial" w:hAnsi="Arial" w:cs="Arial"/>
          <w:b/>
          <w:sz w:val="24"/>
          <w:szCs w:val="24"/>
        </w:rPr>
        <w:t>posterior a la evaluación</w:t>
      </w:r>
      <w:r w:rsidR="007552A0">
        <w:rPr>
          <w:rFonts w:ascii="Arial" w:hAnsi="Arial" w:cs="Arial"/>
          <w:b/>
          <w:sz w:val="24"/>
          <w:szCs w:val="24"/>
        </w:rPr>
        <w:t>”</w:t>
      </w:r>
      <w:bookmarkEnd w:id="41"/>
    </w:p>
    <w:p w14:paraId="3BD03DFE" w14:textId="77777777" w:rsidR="00FF5BC9" w:rsidRPr="007F4B11" w:rsidRDefault="00FF5BC9" w:rsidP="00FF5BC9">
      <w:pPr>
        <w:rPr>
          <w:rFonts w:ascii="Arial" w:hAnsi="Arial" w:cs="Arial"/>
          <w:sz w:val="24"/>
          <w:szCs w:val="24"/>
        </w:rPr>
      </w:pPr>
      <w:r w:rsidRPr="003932C8">
        <w:rPr>
          <w:rFonts w:ascii="Arial" w:hAnsi="Arial" w:cs="Arial"/>
          <w:sz w:val="24"/>
          <w:szCs w:val="24"/>
        </w:rPr>
        <w:t xml:space="preserve">El panorama entre los encuestados que participaron en los concursos para promoverse a cargos directivos, muestra resultados dispares, según el tipo educativo al que pertenezcan (tabla </w:t>
      </w:r>
      <w:r w:rsidR="00E51E82" w:rsidRPr="007F4B11">
        <w:rPr>
          <w:rFonts w:ascii="Arial" w:hAnsi="Arial" w:cs="Arial"/>
          <w:sz w:val="24"/>
          <w:szCs w:val="24"/>
        </w:rPr>
        <w:t>14</w:t>
      </w:r>
      <w:r w:rsidRPr="007F4B11">
        <w:rPr>
          <w:rFonts w:ascii="Arial" w:hAnsi="Arial" w:cs="Arial"/>
          <w:sz w:val="24"/>
          <w:szCs w:val="24"/>
        </w:rPr>
        <w:t xml:space="preserve">). </w:t>
      </w:r>
      <w:r w:rsidR="00DD4DEB" w:rsidRPr="007F4B11">
        <w:rPr>
          <w:rFonts w:ascii="Arial" w:hAnsi="Arial" w:cs="Arial"/>
          <w:sz w:val="24"/>
          <w:szCs w:val="24"/>
        </w:rPr>
        <w:t xml:space="preserve"> </w:t>
      </w:r>
      <w:r w:rsidRPr="007F4B11">
        <w:rPr>
          <w:rFonts w:ascii="Arial" w:hAnsi="Arial" w:cs="Arial"/>
          <w:sz w:val="24"/>
          <w:szCs w:val="24"/>
        </w:rPr>
        <w:t xml:space="preserve">Los encuestados de EMS manifestaron tener mayor conocimiento que los de EB en los 4 aspectos abordados en este rubro. Sin embargo, aún puede considerarse que </w:t>
      </w:r>
      <w:r w:rsidR="00E51E82" w:rsidRPr="007F4B11">
        <w:rPr>
          <w:rFonts w:ascii="Arial" w:hAnsi="Arial" w:cs="Arial"/>
          <w:sz w:val="24"/>
          <w:szCs w:val="24"/>
        </w:rPr>
        <w:t xml:space="preserve">una gran parte de los docentes </w:t>
      </w:r>
      <w:r w:rsidRPr="007F4B11">
        <w:rPr>
          <w:rFonts w:ascii="Arial" w:hAnsi="Arial" w:cs="Arial"/>
          <w:sz w:val="24"/>
          <w:szCs w:val="24"/>
        </w:rPr>
        <w:t>desconoce sobre los métodos de c</w:t>
      </w:r>
      <w:r w:rsidR="00E51E82" w:rsidRPr="007F4B11">
        <w:rPr>
          <w:rFonts w:ascii="Arial" w:hAnsi="Arial" w:cs="Arial"/>
          <w:sz w:val="24"/>
          <w:szCs w:val="24"/>
        </w:rPr>
        <w:t>alificación (42% en EMS y 35</w:t>
      </w:r>
      <w:r w:rsidRPr="007F4B11">
        <w:rPr>
          <w:rFonts w:ascii="Arial" w:hAnsi="Arial" w:cs="Arial"/>
          <w:sz w:val="24"/>
          <w:szCs w:val="24"/>
        </w:rPr>
        <w:t>% en EB), las listas d</w:t>
      </w:r>
      <w:r w:rsidR="00E51E82" w:rsidRPr="007F4B11">
        <w:rPr>
          <w:rFonts w:ascii="Arial" w:hAnsi="Arial" w:cs="Arial"/>
          <w:sz w:val="24"/>
          <w:szCs w:val="24"/>
        </w:rPr>
        <w:t>e prelación (52% en EMS y 44</w:t>
      </w:r>
      <w:r w:rsidRPr="007F4B11">
        <w:rPr>
          <w:rFonts w:ascii="Arial" w:hAnsi="Arial" w:cs="Arial"/>
          <w:sz w:val="24"/>
          <w:szCs w:val="24"/>
        </w:rPr>
        <w:t>% en EB</w:t>
      </w:r>
      <w:r w:rsidR="00E51E82" w:rsidRPr="007F4B11">
        <w:rPr>
          <w:rFonts w:ascii="Arial" w:hAnsi="Arial" w:cs="Arial"/>
          <w:sz w:val="24"/>
          <w:szCs w:val="24"/>
        </w:rPr>
        <w:t>)</w:t>
      </w:r>
      <w:r w:rsidRPr="007F4B11">
        <w:rPr>
          <w:rFonts w:ascii="Arial" w:hAnsi="Arial" w:cs="Arial"/>
          <w:sz w:val="24"/>
          <w:szCs w:val="24"/>
        </w:rPr>
        <w:t xml:space="preserve"> y los criterios para asign</w:t>
      </w:r>
      <w:r w:rsidR="00E51E82" w:rsidRPr="007F4B11">
        <w:rPr>
          <w:rFonts w:ascii="Arial" w:hAnsi="Arial" w:cs="Arial"/>
          <w:sz w:val="24"/>
          <w:szCs w:val="24"/>
        </w:rPr>
        <w:t>ar las plazas (53% en EMS y 48</w:t>
      </w:r>
      <w:r w:rsidRPr="007F4B11">
        <w:rPr>
          <w:rFonts w:ascii="Arial" w:hAnsi="Arial" w:cs="Arial"/>
          <w:sz w:val="24"/>
          <w:szCs w:val="24"/>
        </w:rPr>
        <w:t>% en EB).</w:t>
      </w:r>
    </w:p>
    <w:p w14:paraId="3EE6FC1C" w14:textId="4BA55153" w:rsidR="00FF5BC9" w:rsidRDefault="00FF5BC9" w:rsidP="00FF5BC9">
      <w:pPr>
        <w:rPr>
          <w:rFonts w:ascii="Arial" w:hAnsi="Arial" w:cs="Arial"/>
          <w:sz w:val="24"/>
          <w:szCs w:val="24"/>
        </w:rPr>
      </w:pPr>
      <w:r w:rsidRPr="007F4B11">
        <w:rPr>
          <w:rFonts w:ascii="Arial" w:hAnsi="Arial" w:cs="Arial"/>
          <w:sz w:val="24"/>
          <w:szCs w:val="24"/>
        </w:rPr>
        <w:t>La cantidad de plazas puestas a concurso es el aspecto del que mejor se tiene conocimiento entre los</w:t>
      </w:r>
      <w:r w:rsidR="00B257BC" w:rsidRPr="007F4B11">
        <w:rPr>
          <w:rFonts w:ascii="Arial" w:hAnsi="Arial" w:cs="Arial"/>
          <w:sz w:val="24"/>
          <w:szCs w:val="24"/>
        </w:rPr>
        <w:t xml:space="preserve"> encuestados de EMS, ya que 61</w:t>
      </w:r>
      <w:r w:rsidRPr="007F4B11">
        <w:rPr>
          <w:rFonts w:ascii="Arial" w:hAnsi="Arial" w:cs="Arial"/>
          <w:sz w:val="24"/>
          <w:szCs w:val="24"/>
        </w:rPr>
        <w:t>% de ellos así lo man</w:t>
      </w:r>
      <w:r w:rsidR="00B257BC" w:rsidRPr="007F4B11">
        <w:rPr>
          <w:rFonts w:ascii="Arial" w:hAnsi="Arial" w:cs="Arial"/>
          <w:sz w:val="24"/>
          <w:szCs w:val="24"/>
        </w:rPr>
        <w:t>ifestó. En cambio, en EB el 46</w:t>
      </w:r>
      <w:r w:rsidRPr="007F4B11">
        <w:rPr>
          <w:rFonts w:ascii="Arial" w:hAnsi="Arial" w:cs="Arial"/>
          <w:sz w:val="24"/>
          <w:szCs w:val="24"/>
        </w:rPr>
        <w:t xml:space="preserve">% dijo conocer </w:t>
      </w:r>
      <w:r w:rsidR="00B257BC" w:rsidRPr="007F4B11">
        <w:rPr>
          <w:rFonts w:ascii="Arial" w:hAnsi="Arial" w:cs="Arial"/>
          <w:sz w:val="24"/>
          <w:szCs w:val="24"/>
        </w:rPr>
        <w:t xml:space="preserve">sobre este aspecto (ver Tabla 14). </w:t>
      </w:r>
    </w:p>
    <w:p w14:paraId="202DAF80" w14:textId="740905EE" w:rsidR="00994E73" w:rsidRDefault="00994E73" w:rsidP="00FF5BC9">
      <w:pPr>
        <w:rPr>
          <w:rFonts w:ascii="Arial" w:hAnsi="Arial" w:cs="Arial"/>
          <w:sz w:val="24"/>
          <w:szCs w:val="24"/>
        </w:rPr>
      </w:pPr>
    </w:p>
    <w:p w14:paraId="19356663" w14:textId="2CCFFD62" w:rsidR="00994E73" w:rsidRDefault="00994E73" w:rsidP="00FF5BC9">
      <w:pPr>
        <w:rPr>
          <w:rFonts w:ascii="Arial" w:hAnsi="Arial" w:cs="Arial"/>
          <w:sz w:val="24"/>
          <w:szCs w:val="24"/>
        </w:rPr>
      </w:pPr>
    </w:p>
    <w:p w14:paraId="4238670D" w14:textId="77777777" w:rsidR="00994E73" w:rsidRPr="007F4B11" w:rsidRDefault="00994E73" w:rsidP="00FF5BC9">
      <w:pPr>
        <w:rPr>
          <w:rFonts w:ascii="Arial" w:hAnsi="Arial" w:cs="Arial"/>
          <w:sz w:val="24"/>
          <w:szCs w:val="24"/>
        </w:rPr>
      </w:pPr>
    </w:p>
    <w:p w14:paraId="3E62A460" w14:textId="5E6E84D4" w:rsidR="00E51E82" w:rsidRPr="007552A0" w:rsidRDefault="00E51E82" w:rsidP="00E51E82">
      <w:pPr>
        <w:pStyle w:val="Descripcin"/>
        <w:rPr>
          <w:rFonts w:ascii="Arial" w:hAnsi="Arial" w:cs="Arial"/>
          <w:i w:val="0"/>
          <w:color w:val="auto"/>
          <w:sz w:val="20"/>
          <w:szCs w:val="20"/>
        </w:rPr>
      </w:pPr>
      <w:bookmarkStart w:id="42" w:name="_Toc3918281"/>
      <w:r w:rsidRPr="007F4B11">
        <w:rPr>
          <w:rFonts w:ascii="Arial" w:hAnsi="Arial" w:cs="Arial"/>
          <w:b/>
          <w:i w:val="0"/>
          <w:color w:val="auto"/>
          <w:sz w:val="20"/>
          <w:szCs w:val="20"/>
        </w:rPr>
        <w:lastRenderedPageBreak/>
        <w:t xml:space="preserve">Tabla </w:t>
      </w:r>
      <w:r w:rsidRPr="007552A0">
        <w:rPr>
          <w:rFonts w:ascii="Arial" w:hAnsi="Arial" w:cs="Arial"/>
          <w:b/>
          <w:i w:val="0"/>
          <w:color w:val="auto"/>
          <w:sz w:val="20"/>
          <w:szCs w:val="20"/>
        </w:rPr>
        <w:fldChar w:fldCharType="begin"/>
      </w:r>
      <w:r w:rsidRPr="007F4B11">
        <w:rPr>
          <w:rFonts w:ascii="Arial" w:hAnsi="Arial" w:cs="Arial"/>
          <w:b/>
          <w:i w:val="0"/>
          <w:color w:val="auto"/>
          <w:sz w:val="20"/>
          <w:szCs w:val="20"/>
        </w:rPr>
        <w:instrText xml:space="preserve"> SEQ Tabla \* ARABIC </w:instrText>
      </w:r>
      <w:r w:rsidRPr="007552A0">
        <w:rPr>
          <w:rFonts w:ascii="Arial" w:hAnsi="Arial" w:cs="Arial"/>
          <w:b/>
          <w:i w:val="0"/>
          <w:color w:val="auto"/>
          <w:sz w:val="20"/>
          <w:szCs w:val="20"/>
        </w:rPr>
        <w:fldChar w:fldCharType="separate"/>
      </w:r>
      <w:r w:rsidRPr="007552A0">
        <w:rPr>
          <w:rFonts w:ascii="Arial" w:hAnsi="Arial" w:cs="Arial"/>
          <w:b/>
          <w:i w:val="0"/>
          <w:noProof/>
          <w:color w:val="auto"/>
          <w:sz w:val="20"/>
          <w:szCs w:val="20"/>
        </w:rPr>
        <w:t>14</w:t>
      </w:r>
      <w:r w:rsidRPr="007552A0">
        <w:rPr>
          <w:rFonts w:ascii="Arial" w:hAnsi="Arial" w:cs="Arial"/>
          <w:b/>
          <w:i w:val="0"/>
          <w:color w:val="auto"/>
          <w:sz w:val="20"/>
          <w:szCs w:val="20"/>
        </w:rPr>
        <w:fldChar w:fldCharType="end"/>
      </w:r>
      <w:r w:rsidRPr="007F4B11">
        <w:rPr>
          <w:rFonts w:ascii="Arial" w:hAnsi="Arial" w:cs="Arial"/>
          <w:b/>
          <w:i w:val="0"/>
          <w:color w:val="auto"/>
          <w:sz w:val="20"/>
          <w:szCs w:val="20"/>
        </w:rPr>
        <w:t xml:space="preserve"> </w:t>
      </w:r>
      <w:r w:rsidRPr="007552A0">
        <w:rPr>
          <w:rFonts w:ascii="Arial" w:hAnsi="Arial" w:cs="Arial"/>
          <w:i w:val="0"/>
          <w:color w:val="auto"/>
          <w:sz w:val="20"/>
          <w:szCs w:val="20"/>
        </w:rPr>
        <w:t xml:space="preserve">Porcentaje de </w:t>
      </w:r>
      <w:r w:rsidR="00AA5082">
        <w:rPr>
          <w:rFonts w:ascii="Arial" w:hAnsi="Arial" w:cs="Arial"/>
          <w:i w:val="0"/>
          <w:color w:val="auto"/>
          <w:sz w:val="20"/>
          <w:szCs w:val="20"/>
        </w:rPr>
        <w:t>conocimiento</w:t>
      </w:r>
      <w:r w:rsidRPr="007552A0">
        <w:rPr>
          <w:rFonts w:ascii="Arial" w:hAnsi="Arial" w:cs="Arial"/>
          <w:i w:val="0"/>
          <w:color w:val="auto"/>
          <w:sz w:val="20"/>
          <w:szCs w:val="20"/>
        </w:rPr>
        <w:t xml:space="preserve"> del </w:t>
      </w:r>
      <w:r w:rsidR="00D255CA">
        <w:rPr>
          <w:rFonts w:ascii="Arial" w:hAnsi="Arial" w:cs="Arial"/>
          <w:i w:val="0"/>
          <w:color w:val="auto"/>
          <w:sz w:val="20"/>
          <w:szCs w:val="20"/>
        </w:rPr>
        <w:t>área de e</w:t>
      </w:r>
      <w:r w:rsidR="007552A0">
        <w:rPr>
          <w:rFonts w:ascii="Arial" w:hAnsi="Arial" w:cs="Arial"/>
          <w:i w:val="0"/>
          <w:color w:val="auto"/>
          <w:sz w:val="20"/>
          <w:szCs w:val="20"/>
        </w:rPr>
        <w:t>studio”</w:t>
      </w:r>
      <w:r w:rsidR="00AA5082">
        <w:rPr>
          <w:rFonts w:ascii="Arial" w:hAnsi="Arial" w:cs="Arial"/>
          <w:i w:val="0"/>
          <w:color w:val="auto"/>
          <w:sz w:val="20"/>
          <w:szCs w:val="20"/>
        </w:rPr>
        <w:t xml:space="preserve"> </w:t>
      </w:r>
      <w:r w:rsidR="007552A0">
        <w:rPr>
          <w:rFonts w:ascii="Arial" w:hAnsi="Arial" w:cs="Arial"/>
          <w:i w:val="0"/>
          <w:color w:val="auto"/>
          <w:sz w:val="20"/>
          <w:szCs w:val="20"/>
        </w:rPr>
        <w:t>P</w:t>
      </w:r>
      <w:r w:rsidRPr="007552A0">
        <w:rPr>
          <w:rFonts w:ascii="Arial" w:hAnsi="Arial" w:cs="Arial"/>
          <w:i w:val="0"/>
          <w:color w:val="auto"/>
          <w:sz w:val="20"/>
          <w:szCs w:val="20"/>
        </w:rPr>
        <w:t>osterior a la evaluación</w:t>
      </w:r>
      <w:r w:rsidR="007552A0">
        <w:rPr>
          <w:rFonts w:ascii="Arial" w:hAnsi="Arial" w:cs="Arial"/>
          <w:i w:val="0"/>
          <w:color w:val="auto"/>
          <w:sz w:val="20"/>
          <w:szCs w:val="20"/>
        </w:rPr>
        <w:t>”</w:t>
      </w:r>
      <w:r w:rsidRPr="007552A0">
        <w:rPr>
          <w:rFonts w:ascii="Arial" w:hAnsi="Arial" w:cs="Arial"/>
          <w:i w:val="0"/>
          <w:color w:val="auto"/>
          <w:sz w:val="20"/>
          <w:szCs w:val="20"/>
        </w:rPr>
        <w:t xml:space="preserve"> por dimensión de análisis y pregunta, según tipo educativo. Promoción.</w:t>
      </w:r>
      <w:bookmarkEnd w:id="42"/>
    </w:p>
    <w:tbl>
      <w:tblPr>
        <w:tblW w:w="0" w:type="auto"/>
        <w:tblCellMar>
          <w:left w:w="70" w:type="dxa"/>
          <w:right w:w="70" w:type="dxa"/>
        </w:tblCellMar>
        <w:tblLook w:val="04A0" w:firstRow="1" w:lastRow="0" w:firstColumn="1" w:lastColumn="0" w:noHBand="0" w:noVBand="1"/>
      </w:tblPr>
      <w:tblGrid>
        <w:gridCol w:w="1824"/>
        <w:gridCol w:w="363"/>
        <w:gridCol w:w="1829"/>
        <w:gridCol w:w="1064"/>
        <w:gridCol w:w="508"/>
        <w:gridCol w:w="716"/>
        <w:gridCol w:w="1173"/>
        <w:gridCol w:w="560"/>
        <w:gridCol w:w="791"/>
      </w:tblGrid>
      <w:tr w:rsidR="007533A5" w:rsidRPr="007F4B11" w14:paraId="49866E08" w14:textId="77777777" w:rsidTr="007533A5">
        <w:trPr>
          <w:trHeight w:val="615"/>
        </w:trPr>
        <w:tc>
          <w:tcPr>
            <w:tcW w:w="0" w:type="auto"/>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948C76C"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Área de estudio "Posterior a la evaluación"</w:t>
            </w:r>
            <w:r w:rsidRPr="00AA5082">
              <w:rPr>
                <w:rFonts w:ascii="Arial" w:eastAsia="Times New Roman" w:hAnsi="Arial" w:cs="Arial"/>
                <w:color w:val="000000"/>
                <w:sz w:val="20"/>
                <w:szCs w:val="20"/>
                <w:lang w:eastAsia="es-MX"/>
              </w:rPr>
              <w:br/>
              <w:t>(tercera fase de la evaluación)</w:t>
            </w:r>
          </w:p>
        </w:tc>
        <w:tc>
          <w:tcPr>
            <w:tcW w:w="0" w:type="auto"/>
            <w:gridSpan w:val="3"/>
            <w:tcBorders>
              <w:top w:val="single" w:sz="4" w:space="0" w:color="auto"/>
              <w:left w:val="nil"/>
              <w:bottom w:val="single" w:sz="4" w:space="0" w:color="auto"/>
              <w:right w:val="single" w:sz="4" w:space="0" w:color="000000"/>
            </w:tcBorders>
            <w:shd w:val="clear" w:color="000000" w:fill="FFFFFF"/>
            <w:vAlign w:val="center"/>
            <w:hideMark/>
          </w:tcPr>
          <w:p w14:paraId="28175E31" w14:textId="2B790DA4" w:rsidR="007533A5" w:rsidRPr="00AA5082" w:rsidRDefault="007533A5" w:rsidP="00AA5082">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 xml:space="preserve">Porcentaje de </w:t>
            </w:r>
            <w:r w:rsidR="00AA5082">
              <w:rPr>
                <w:rFonts w:ascii="Arial" w:eastAsia="Times New Roman" w:hAnsi="Arial" w:cs="Arial"/>
                <w:color w:val="000000"/>
                <w:sz w:val="20"/>
                <w:szCs w:val="20"/>
                <w:lang w:eastAsia="es-MX"/>
              </w:rPr>
              <w:t xml:space="preserve">conocimiento </w:t>
            </w:r>
            <w:r w:rsidRPr="00AA5082">
              <w:rPr>
                <w:rFonts w:ascii="Arial" w:eastAsia="Times New Roman" w:hAnsi="Arial" w:cs="Arial"/>
                <w:color w:val="000000"/>
                <w:sz w:val="20"/>
                <w:szCs w:val="20"/>
                <w:lang w:eastAsia="es-MX"/>
              </w:rPr>
              <w:t>por pregunta</w:t>
            </w:r>
          </w:p>
        </w:tc>
        <w:tc>
          <w:tcPr>
            <w:tcW w:w="0" w:type="auto"/>
            <w:gridSpan w:val="3"/>
            <w:tcBorders>
              <w:top w:val="single" w:sz="4" w:space="0" w:color="auto"/>
              <w:left w:val="nil"/>
              <w:bottom w:val="single" w:sz="4" w:space="0" w:color="auto"/>
              <w:right w:val="single" w:sz="4" w:space="0" w:color="000000"/>
            </w:tcBorders>
            <w:shd w:val="clear" w:color="000000" w:fill="FFFFFF"/>
            <w:vAlign w:val="center"/>
            <w:hideMark/>
          </w:tcPr>
          <w:p w14:paraId="23853D1E" w14:textId="1F5DAA2E" w:rsidR="007533A5" w:rsidRPr="00AA5082" w:rsidRDefault="005E4306" w:rsidP="00AA50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Promedio</w:t>
            </w:r>
            <w:r w:rsidRPr="00AA5082">
              <w:rPr>
                <w:rFonts w:ascii="Arial" w:eastAsia="Times New Roman" w:hAnsi="Arial" w:cs="Arial"/>
                <w:color w:val="000000"/>
                <w:sz w:val="20"/>
                <w:szCs w:val="20"/>
                <w:lang w:eastAsia="es-MX"/>
              </w:rPr>
              <w:t xml:space="preserve"> </w:t>
            </w:r>
            <w:r w:rsidR="007533A5" w:rsidRPr="00AA5082">
              <w:rPr>
                <w:rFonts w:ascii="Arial" w:eastAsia="Times New Roman" w:hAnsi="Arial" w:cs="Arial"/>
                <w:color w:val="000000"/>
                <w:sz w:val="20"/>
                <w:szCs w:val="20"/>
                <w:lang w:eastAsia="es-MX"/>
              </w:rPr>
              <w:t xml:space="preserve">de </w:t>
            </w:r>
            <w:r w:rsidR="00AA5082">
              <w:rPr>
                <w:rFonts w:ascii="Arial" w:eastAsia="Times New Roman" w:hAnsi="Arial" w:cs="Arial"/>
                <w:color w:val="000000"/>
                <w:sz w:val="20"/>
                <w:szCs w:val="20"/>
                <w:lang w:eastAsia="es-MX"/>
              </w:rPr>
              <w:t xml:space="preserve">conocimiento </w:t>
            </w:r>
            <w:r w:rsidR="007533A5" w:rsidRPr="00AA5082">
              <w:rPr>
                <w:rFonts w:ascii="Arial" w:eastAsia="Times New Roman" w:hAnsi="Arial" w:cs="Arial"/>
                <w:color w:val="000000"/>
                <w:sz w:val="20"/>
                <w:szCs w:val="20"/>
                <w:lang w:eastAsia="es-MX"/>
              </w:rPr>
              <w:t>por dimensión de análisis</w:t>
            </w:r>
          </w:p>
        </w:tc>
      </w:tr>
      <w:tr w:rsidR="00AA5082" w:rsidRPr="007F4B11" w14:paraId="129D110B" w14:textId="77777777" w:rsidTr="007533A5">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5380358"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 xml:space="preserve">Dimensión de análisis </w:t>
            </w:r>
          </w:p>
        </w:tc>
        <w:tc>
          <w:tcPr>
            <w:tcW w:w="0" w:type="auto"/>
            <w:gridSpan w:val="2"/>
            <w:tcBorders>
              <w:top w:val="single" w:sz="4" w:space="0" w:color="auto"/>
              <w:left w:val="nil"/>
              <w:bottom w:val="single" w:sz="4" w:space="0" w:color="auto"/>
              <w:right w:val="single" w:sz="4" w:space="0" w:color="auto"/>
            </w:tcBorders>
            <w:shd w:val="clear" w:color="000000" w:fill="FFFFFF"/>
            <w:noWrap/>
            <w:vAlign w:val="center"/>
            <w:hideMark/>
          </w:tcPr>
          <w:p w14:paraId="10E52A07"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Pregunta</w:t>
            </w:r>
          </w:p>
        </w:tc>
        <w:tc>
          <w:tcPr>
            <w:tcW w:w="0" w:type="auto"/>
            <w:tcBorders>
              <w:top w:val="nil"/>
              <w:left w:val="nil"/>
              <w:bottom w:val="single" w:sz="4" w:space="0" w:color="auto"/>
              <w:right w:val="single" w:sz="4" w:space="0" w:color="auto"/>
            </w:tcBorders>
            <w:shd w:val="clear" w:color="000000" w:fill="FFFFFF"/>
            <w:vAlign w:val="center"/>
            <w:hideMark/>
          </w:tcPr>
          <w:p w14:paraId="428A06F7"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General</w:t>
            </w:r>
          </w:p>
        </w:tc>
        <w:tc>
          <w:tcPr>
            <w:tcW w:w="0" w:type="auto"/>
            <w:tcBorders>
              <w:top w:val="nil"/>
              <w:left w:val="nil"/>
              <w:bottom w:val="single" w:sz="4" w:space="0" w:color="auto"/>
              <w:right w:val="single" w:sz="4" w:space="0" w:color="auto"/>
            </w:tcBorders>
            <w:shd w:val="clear" w:color="000000" w:fill="FFFFFF"/>
            <w:vAlign w:val="center"/>
            <w:hideMark/>
          </w:tcPr>
          <w:p w14:paraId="443A02F4"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EB</w:t>
            </w:r>
          </w:p>
        </w:tc>
        <w:tc>
          <w:tcPr>
            <w:tcW w:w="0" w:type="auto"/>
            <w:tcBorders>
              <w:top w:val="nil"/>
              <w:left w:val="nil"/>
              <w:bottom w:val="single" w:sz="4" w:space="0" w:color="auto"/>
              <w:right w:val="single" w:sz="4" w:space="0" w:color="auto"/>
            </w:tcBorders>
            <w:shd w:val="clear" w:color="000000" w:fill="FFFFFF"/>
            <w:vAlign w:val="center"/>
            <w:hideMark/>
          </w:tcPr>
          <w:p w14:paraId="00902096"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EMS</w:t>
            </w:r>
          </w:p>
        </w:tc>
        <w:tc>
          <w:tcPr>
            <w:tcW w:w="0" w:type="auto"/>
            <w:tcBorders>
              <w:top w:val="nil"/>
              <w:left w:val="nil"/>
              <w:bottom w:val="single" w:sz="4" w:space="0" w:color="auto"/>
              <w:right w:val="single" w:sz="4" w:space="0" w:color="auto"/>
            </w:tcBorders>
            <w:shd w:val="clear" w:color="000000" w:fill="FFFFFF"/>
            <w:vAlign w:val="center"/>
            <w:hideMark/>
          </w:tcPr>
          <w:p w14:paraId="343EDB15"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 xml:space="preserve">General </w:t>
            </w:r>
          </w:p>
        </w:tc>
        <w:tc>
          <w:tcPr>
            <w:tcW w:w="0" w:type="auto"/>
            <w:tcBorders>
              <w:top w:val="nil"/>
              <w:left w:val="nil"/>
              <w:bottom w:val="single" w:sz="4" w:space="0" w:color="auto"/>
              <w:right w:val="single" w:sz="4" w:space="0" w:color="auto"/>
            </w:tcBorders>
            <w:shd w:val="clear" w:color="000000" w:fill="FFFFFF"/>
            <w:vAlign w:val="center"/>
            <w:hideMark/>
          </w:tcPr>
          <w:p w14:paraId="6A677E22"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EB</w:t>
            </w:r>
          </w:p>
        </w:tc>
        <w:tc>
          <w:tcPr>
            <w:tcW w:w="0" w:type="auto"/>
            <w:tcBorders>
              <w:top w:val="nil"/>
              <w:left w:val="nil"/>
              <w:bottom w:val="single" w:sz="4" w:space="0" w:color="auto"/>
              <w:right w:val="single" w:sz="4" w:space="0" w:color="auto"/>
            </w:tcBorders>
            <w:shd w:val="clear" w:color="000000" w:fill="FFFFFF"/>
            <w:vAlign w:val="center"/>
            <w:hideMark/>
          </w:tcPr>
          <w:p w14:paraId="1F5ECAF6"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EMS</w:t>
            </w:r>
          </w:p>
        </w:tc>
      </w:tr>
      <w:tr w:rsidR="00AA5082" w:rsidRPr="007F4B11" w14:paraId="4E3EC238" w14:textId="77777777" w:rsidTr="007533A5">
        <w:trPr>
          <w:trHeight w:val="4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A38606"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Información de resultados de la evaluación</w:t>
            </w:r>
          </w:p>
        </w:tc>
        <w:tc>
          <w:tcPr>
            <w:tcW w:w="0" w:type="auto"/>
            <w:tcBorders>
              <w:top w:val="nil"/>
              <w:left w:val="nil"/>
              <w:bottom w:val="single" w:sz="4" w:space="0" w:color="auto"/>
              <w:right w:val="single" w:sz="4" w:space="0" w:color="auto"/>
            </w:tcBorders>
            <w:shd w:val="clear" w:color="auto" w:fill="auto"/>
            <w:vAlign w:val="center"/>
            <w:hideMark/>
          </w:tcPr>
          <w:p w14:paraId="52596267"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29</w:t>
            </w:r>
          </w:p>
        </w:tc>
        <w:tc>
          <w:tcPr>
            <w:tcW w:w="0" w:type="auto"/>
            <w:tcBorders>
              <w:top w:val="nil"/>
              <w:left w:val="nil"/>
              <w:bottom w:val="single" w:sz="4" w:space="0" w:color="auto"/>
              <w:right w:val="single" w:sz="4" w:space="0" w:color="auto"/>
            </w:tcBorders>
            <w:shd w:val="clear" w:color="auto" w:fill="auto"/>
            <w:vAlign w:val="center"/>
            <w:hideMark/>
          </w:tcPr>
          <w:p w14:paraId="4A20FB89"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El número de plazas que se concursan.</w:t>
            </w:r>
          </w:p>
        </w:tc>
        <w:tc>
          <w:tcPr>
            <w:tcW w:w="0" w:type="auto"/>
            <w:tcBorders>
              <w:top w:val="nil"/>
              <w:left w:val="nil"/>
              <w:bottom w:val="single" w:sz="4" w:space="0" w:color="auto"/>
              <w:right w:val="single" w:sz="4" w:space="0" w:color="auto"/>
            </w:tcBorders>
            <w:shd w:val="clear" w:color="auto" w:fill="auto"/>
            <w:vAlign w:val="center"/>
            <w:hideMark/>
          </w:tcPr>
          <w:p w14:paraId="6E5E82BF"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48</w:t>
            </w:r>
          </w:p>
        </w:tc>
        <w:tc>
          <w:tcPr>
            <w:tcW w:w="0" w:type="auto"/>
            <w:tcBorders>
              <w:top w:val="nil"/>
              <w:left w:val="nil"/>
              <w:bottom w:val="single" w:sz="4" w:space="0" w:color="auto"/>
              <w:right w:val="single" w:sz="4" w:space="0" w:color="auto"/>
            </w:tcBorders>
            <w:shd w:val="clear" w:color="auto" w:fill="auto"/>
            <w:vAlign w:val="center"/>
            <w:hideMark/>
          </w:tcPr>
          <w:p w14:paraId="3ACABA45"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46</w:t>
            </w:r>
          </w:p>
        </w:tc>
        <w:tc>
          <w:tcPr>
            <w:tcW w:w="0" w:type="auto"/>
            <w:tcBorders>
              <w:top w:val="nil"/>
              <w:left w:val="nil"/>
              <w:bottom w:val="single" w:sz="4" w:space="0" w:color="auto"/>
              <w:right w:val="single" w:sz="4" w:space="0" w:color="auto"/>
            </w:tcBorders>
            <w:shd w:val="clear" w:color="auto" w:fill="auto"/>
            <w:vAlign w:val="center"/>
            <w:hideMark/>
          </w:tcPr>
          <w:p w14:paraId="0E58BDAA"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61</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7D70D901"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44</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6D41E8AE"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43</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14885C04"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52</w:t>
            </w:r>
          </w:p>
        </w:tc>
      </w:tr>
      <w:tr w:rsidR="00AA5082" w:rsidRPr="007F4B11" w14:paraId="6A162B5D" w14:textId="77777777" w:rsidTr="007533A5">
        <w:trPr>
          <w:trHeight w:val="465"/>
        </w:trPr>
        <w:tc>
          <w:tcPr>
            <w:tcW w:w="0" w:type="auto"/>
            <w:vMerge/>
            <w:tcBorders>
              <w:top w:val="nil"/>
              <w:left w:val="single" w:sz="4" w:space="0" w:color="auto"/>
              <w:bottom w:val="single" w:sz="4" w:space="0" w:color="auto"/>
              <w:right w:val="single" w:sz="4" w:space="0" w:color="auto"/>
            </w:tcBorders>
            <w:vAlign w:val="center"/>
            <w:hideMark/>
          </w:tcPr>
          <w:p w14:paraId="58ADC418"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48C030"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30</w:t>
            </w:r>
          </w:p>
        </w:tc>
        <w:tc>
          <w:tcPr>
            <w:tcW w:w="0" w:type="auto"/>
            <w:tcBorders>
              <w:top w:val="nil"/>
              <w:left w:val="nil"/>
              <w:bottom w:val="single" w:sz="4" w:space="0" w:color="auto"/>
              <w:right w:val="single" w:sz="4" w:space="0" w:color="auto"/>
            </w:tcBorders>
            <w:shd w:val="clear" w:color="auto" w:fill="auto"/>
            <w:vAlign w:val="center"/>
            <w:hideMark/>
          </w:tcPr>
          <w:p w14:paraId="0B01A165"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Cómo se califican los exámenes.</w:t>
            </w:r>
          </w:p>
        </w:tc>
        <w:tc>
          <w:tcPr>
            <w:tcW w:w="0" w:type="auto"/>
            <w:tcBorders>
              <w:top w:val="nil"/>
              <w:left w:val="nil"/>
              <w:bottom w:val="single" w:sz="4" w:space="0" w:color="auto"/>
              <w:right w:val="single" w:sz="4" w:space="0" w:color="auto"/>
            </w:tcBorders>
            <w:shd w:val="clear" w:color="auto" w:fill="auto"/>
            <w:vAlign w:val="center"/>
            <w:hideMark/>
          </w:tcPr>
          <w:p w14:paraId="58995CC2"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36</w:t>
            </w:r>
          </w:p>
        </w:tc>
        <w:tc>
          <w:tcPr>
            <w:tcW w:w="0" w:type="auto"/>
            <w:tcBorders>
              <w:top w:val="nil"/>
              <w:left w:val="nil"/>
              <w:bottom w:val="single" w:sz="4" w:space="0" w:color="auto"/>
              <w:right w:val="single" w:sz="4" w:space="0" w:color="auto"/>
            </w:tcBorders>
            <w:shd w:val="clear" w:color="auto" w:fill="auto"/>
            <w:vAlign w:val="center"/>
            <w:hideMark/>
          </w:tcPr>
          <w:p w14:paraId="0E8859BE"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35</w:t>
            </w:r>
          </w:p>
        </w:tc>
        <w:tc>
          <w:tcPr>
            <w:tcW w:w="0" w:type="auto"/>
            <w:tcBorders>
              <w:top w:val="nil"/>
              <w:left w:val="nil"/>
              <w:bottom w:val="single" w:sz="4" w:space="0" w:color="auto"/>
              <w:right w:val="single" w:sz="4" w:space="0" w:color="auto"/>
            </w:tcBorders>
            <w:shd w:val="clear" w:color="auto" w:fill="auto"/>
            <w:vAlign w:val="center"/>
            <w:hideMark/>
          </w:tcPr>
          <w:p w14:paraId="1FE78AA5"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42</w:t>
            </w:r>
          </w:p>
        </w:tc>
        <w:tc>
          <w:tcPr>
            <w:tcW w:w="0" w:type="auto"/>
            <w:vMerge/>
            <w:tcBorders>
              <w:top w:val="nil"/>
              <w:left w:val="single" w:sz="4" w:space="0" w:color="auto"/>
              <w:bottom w:val="single" w:sz="4" w:space="0" w:color="auto"/>
              <w:right w:val="single" w:sz="4" w:space="0" w:color="auto"/>
            </w:tcBorders>
            <w:vAlign w:val="center"/>
            <w:hideMark/>
          </w:tcPr>
          <w:p w14:paraId="10BE8D66"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9433108"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1BCFBD7"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r>
      <w:tr w:rsidR="00AA5082" w:rsidRPr="007F4B11" w14:paraId="3635ADB4" w14:textId="77777777" w:rsidTr="007533A5">
        <w:trPr>
          <w:trHeight w:val="600"/>
        </w:trPr>
        <w:tc>
          <w:tcPr>
            <w:tcW w:w="0" w:type="auto"/>
            <w:vMerge/>
            <w:tcBorders>
              <w:top w:val="nil"/>
              <w:left w:val="single" w:sz="4" w:space="0" w:color="auto"/>
              <w:bottom w:val="single" w:sz="4" w:space="0" w:color="auto"/>
              <w:right w:val="single" w:sz="4" w:space="0" w:color="auto"/>
            </w:tcBorders>
            <w:vAlign w:val="center"/>
            <w:hideMark/>
          </w:tcPr>
          <w:p w14:paraId="6F8A7AD4"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E97145F"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31</w:t>
            </w:r>
          </w:p>
        </w:tc>
        <w:tc>
          <w:tcPr>
            <w:tcW w:w="0" w:type="auto"/>
            <w:tcBorders>
              <w:top w:val="nil"/>
              <w:left w:val="nil"/>
              <w:bottom w:val="single" w:sz="4" w:space="0" w:color="auto"/>
              <w:right w:val="single" w:sz="4" w:space="0" w:color="auto"/>
            </w:tcBorders>
            <w:shd w:val="clear" w:color="auto" w:fill="auto"/>
            <w:vAlign w:val="center"/>
            <w:hideMark/>
          </w:tcPr>
          <w:p w14:paraId="74F55601"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Cómo se conforman las listas de prelación .</w:t>
            </w:r>
          </w:p>
        </w:tc>
        <w:tc>
          <w:tcPr>
            <w:tcW w:w="0" w:type="auto"/>
            <w:tcBorders>
              <w:top w:val="nil"/>
              <w:left w:val="nil"/>
              <w:bottom w:val="single" w:sz="4" w:space="0" w:color="auto"/>
              <w:right w:val="single" w:sz="4" w:space="0" w:color="auto"/>
            </w:tcBorders>
            <w:shd w:val="clear" w:color="auto" w:fill="auto"/>
            <w:vAlign w:val="center"/>
            <w:hideMark/>
          </w:tcPr>
          <w:p w14:paraId="02F147DF"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45</w:t>
            </w:r>
          </w:p>
        </w:tc>
        <w:tc>
          <w:tcPr>
            <w:tcW w:w="0" w:type="auto"/>
            <w:tcBorders>
              <w:top w:val="nil"/>
              <w:left w:val="nil"/>
              <w:bottom w:val="single" w:sz="4" w:space="0" w:color="auto"/>
              <w:right w:val="single" w:sz="4" w:space="0" w:color="auto"/>
            </w:tcBorders>
            <w:shd w:val="clear" w:color="auto" w:fill="auto"/>
            <w:vAlign w:val="center"/>
            <w:hideMark/>
          </w:tcPr>
          <w:p w14:paraId="7D5EF1E0"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44</w:t>
            </w:r>
          </w:p>
        </w:tc>
        <w:tc>
          <w:tcPr>
            <w:tcW w:w="0" w:type="auto"/>
            <w:tcBorders>
              <w:top w:val="nil"/>
              <w:left w:val="nil"/>
              <w:bottom w:val="single" w:sz="4" w:space="0" w:color="auto"/>
              <w:right w:val="single" w:sz="4" w:space="0" w:color="auto"/>
            </w:tcBorders>
            <w:shd w:val="clear" w:color="auto" w:fill="auto"/>
            <w:vAlign w:val="center"/>
            <w:hideMark/>
          </w:tcPr>
          <w:p w14:paraId="3E72239A"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52</w:t>
            </w:r>
          </w:p>
        </w:tc>
        <w:tc>
          <w:tcPr>
            <w:tcW w:w="0" w:type="auto"/>
            <w:vMerge/>
            <w:tcBorders>
              <w:top w:val="nil"/>
              <w:left w:val="single" w:sz="4" w:space="0" w:color="auto"/>
              <w:bottom w:val="single" w:sz="4" w:space="0" w:color="auto"/>
              <w:right w:val="single" w:sz="4" w:space="0" w:color="auto"/>
            </w:tcBorders>
            <w:vAlign w:val="center"/>
            <w:hideMark/>
          </w:tcPr>
          <w:p w14:paraId="3BCC93DA"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3250E1EC"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63F7D866"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r>
      <w:tr w:rsidR="00AA5082" w:rsidRPr="007F4B11" w14:paraId="14F7764F" w14:textId="77777777" w:rsidTr="007533A5">
        <w:trPr>
          <w:trHeight w:val="600"/>
        </w:trPr>
        <w:tc>
          <w:tcPr>
            <w:tcW w:w="0" w:type="auto"/>
            <w:vMerge/>
            <w:tcBorders>
              <w:top w:val="nil"/>
              <w:left w:val="single" w:sz="4" w:space="0" w:color="auto"/>
              <w:bottom w:val="single" w:sz="4" w:space="0" w:color="auto"/>
              <w:right w:val="single" w:sz="4" w:space="0" w:color="auto"/>
            </w:tcBorders>
            <w:vAlign w:val="center"/>
            <w:hideMark/>
          </w:tcPr>
          <w:p w14:paraId="44559467"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2B0E3C"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32</w:t>
            </w:r>
          </w:p>
        </w:tc>
        <w:tc>
          <w:tcPr>
            <w:tcW w:w="0" w:type="auto"/>
            <w:tcBorders>
              <w:top w:val="nil"/>
              <w:left w:val="nil"/>
              <w:bottom w:val="single" w:sz="4" w:space="0" w:color="auto"/>
              <w:right w:val="single" w:sz="4" w:space="0" w:color="auto"/>
            </w:tcBorders>
            <w:shd w:val="clear" w:color="auto" w:fill="auto"/>
            <w:vAlign w:val="center"/>
            <w:hideMark/>
          </w:tcPr>
          <w:p w14:paraId="68CDCCF7"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El mecanismo para la asignación de plazas.</w:t>
            </w:r>
          </w:p>
        </w:tc>
        <w:tc>
          <w:tcPr>
            <w:tcW w:w="0" w:type="auto"/>
            <w:tcBorders>
              <w:top w:val="nil"/>
              <w:left w:val="nil"/>
              <w:bottom w:val="single" w:sz="4" w:space="0" w:color="auto"/>
              <w:right w:val="single" w:sz="4" w:space="0" w:color="auto"/>
            </w:tcBorders>
            <w:shd w:val="clear" w:color="auto" w:fill="auto"/>
            <w:vAlign w:val="center"/>
            <w:hideMark/>
          </w:tcPr>
          <w:p w14:paraId="3A3D1046"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48</w:t>
            </w:r>
          </w:p>
        </w:tc>
        <w:tc>
          <w:tcPr>
            <w:tcW w:w="0" w:type="auto"/>
            <w:tcBorders>
              <w:top w:val="nil"/>
              <w:left w:val="nil"/>
              <w:bottom w:val="single" w:sz="4" w:space="0" w:color="auto"/>
              <w:right w:val="single" w:sz="4" w:space="0" w:color="auto"/>
            </w:tcBorders>
            <w:shd w:val="clear" w:color="auto" w:fill="auto"/>
            <w:vAlign w:val="center"/>
            <w:hideMark/>
          </w:tcPr>
          <w:p w14:paraId="53A62086"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48</w:t>
            </w:r>
          </w:p>
        </w:tc>
        <w:tc>
          <w:tcPr>
            <w:tcW w:w="0" w:type="auto"/>
            <w:tcBorders>
              <w:top w:val="nil"/>
              <w:left w:val="nil"/>
              <w:bottom w:val="single" w:sz="4" w:space="0" w:color="auto"/>
              <w:right w:val="single" w:sz="4" w:space="0" w:color="auto"/>
            </w:tcBorders>
            <w:shd w:val="clear" w:color="auto" w:fill="auto"/>
            <w:vAlign w:val="center"/>
            <w:hideMark/>
          </w:tcPr>
          <w:p w14:paraId="273A9F61" w14:textId="77777777" w:rsidR="007533A5" w:rsidRPr="00AA5082" w:rsidRDefault="007533A5" w:rsidP="007533A5">
            <w:pPr>
              <w:spacing w:after="0" w:line="240" w:lineRule="auto"/>
              <w:jc w:val="center"/>
              <w:rPr>
                <w:rFonts w:ascii="Arial" w:eastAsia="Times New Roman" w:hAnsi="Arial" w:cs="Arial"/>
                <w:color w:val="000000"/>
                <w:sz w:val="20"/>
                <w:szCs w:val="20"/>
                <w:lang w:eastAsia="es-MX"/>
              </w:rPr>
            </w:pPr>
            <w:r w:rsidRPr="00AA5082">
              <w:rPr>
                <w:rFonts w:ascii="Arial" w:eastAsia="Times New Roman" w:hAnsi="Arial" w:cs="Arial"/>
                <w:color w:val="000000"/>
                <w:sz w:val="20"/>
                <w:szCs w:val="20"/>
                <w:lang w:eastAsia="es-MX"/>
              </w:rPr>
              <w:t>53</w:t>
            </w:r>
          </w:p>
        </w:tc>
        <w:tc>
          <w:tcPr>
            <w:tcW w:w="0" w:type="auto"/>
            <w:vMerge/>
            <w:tcBorders>
              <w:top w:val="nil"/>
              <w:left w:val="single" w:sz="4" w:space="0" w:color="auto"/>
              <w:bottom w:val="single" w:sz="4" w:space="0" w:color="auto"/>
              <w:right w:val="single" w:sz="4" w:space="0" w:color="auto"/>
            </w:tcBorders>
            <w:vAlign w:val="center"/>
            <w:hideMark/>
          </w:tcPr>
          <w:p w14:paraId="0F0118E5"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3824B5B3"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35B69D1" w14:textId="77777777" w:rsidR="007533A5" w:rsidRPr="00AA5082" w:rsidRDefault="007533A5" w:rsidP="007533A5">
            <w:pPr>
              <w:spacing w:after="0" w:line="240" w:lineRule="auto"/>
              <w:jc w:val="left"/>
              <w:rPr>
                <w:rFonts w:ascii="Arial" w:eastAsia="Times New Roman" w:hAnsi="Arial" w:cs="Arial"/>
                <w:color w:val="000000"/>
                <w:sz w:val="20"/>
                <w:szCs w:val="20"/>
                <w:lang w:eastAsia="es-MX"/>
              </w:rPr>
            </w:pPr>
          </w:p>
        </w:tc>
      </w:tr>
    </w:tbl>
    <w:p w14:paraId="74826014" w14:textId="77777777" w:rsidR="0055720F" w:rsidRPr="007552A0" w:rsidRDefault="007533A5" w:rsidP="00937633">
      <w:pPr>
        <w:rPr>
          <w:rFonts w:ascii="Arial" w:hAnsi="Arial" w:cs="Arial"/>
          <w:sz w:val="18"/>
        </w:rPr>
      </w:pPr>
      <w:r w:rsidRPr="007F4B11">
        <w:rPr>
          <w:rFonts w:ascii="Arial" w:hAnsi="Arial" w:cs="Arial"/>
          <w:sz w:val="18"/>
        </w:rPr>
        <w:t xml:space="preserve">Fuente: INEE. Encuesta de opinión del proceso para la </w:t>
      </w:r>
      <w:r w:rsidR="0055720F" w:rsidRPr="007552A0">
        <w:rPr>
          <w:rFonts w:ascii="Arial" w:hAnsi="Arial" w:cs="Arial"/>
          <w:sz w:val="18"/>
        </w:rPr>
        <w:t xml:space="preserve">promoción </w:t>
      </w:r>
      <w:r w:rsidRPr="007552A0">
        <w:rPr>
          <w:rFonts w:ascii="Arial" w:hAnsi="Arial" w:cs="Arial"/>
          <w:sz w:val="18"/>
        </w:rPr>
        <w:t xml:space="preserve">en </w:t>
      </w:r>
      <w:r w:rsidR="0055720F" w:rsidRPr="007552A0">
        <w:rPr>
          <w:rFonts w:ascii="Arial" w:hAnsi="Arial" w:cs="Arial"/>
          <w:sz w:val="18"/>
        </w:rPr>
        <w:t>educación básica y media superior 2018</w:t>
      </w:r>
      <w:r w:rsidRPr="007552A0">
        <w:rPr>
          <w:rFonts w:ascii="Arial" w:hAnsi="Arial" w:cs="Arial"/>
          <w:sz w:val="18"/>
        </w:rPr>
        <w:t xml:space="preserve">. </w:t>
      </w:r>
    </w:p>
    <w:p w14:paraId="48ACE5FD" w14:textId="77777777" w:rsidR="00E51E82" w:rsidRPr="007552A0" w:rsidRDefault="00E51E82" w:rsidP="00937633">
      <w:pPr>
        <w:rPr>
          <w:rFonts w:ascii="Arial" w:hAnsi="Arial" w:cs="Arial"/>
          <w:sz w:val="18"/>
        </w:rPr>
      </w:pPr>
    </w:p>
    <w:p w14:paraId="2BFFE52A" w14:textId="77777777" w:rsidR="008126C7" w:rsidRPr="007F4B11" w:rsidRDefault="00A521A9" w:rsidP="00DA0219">
      <w:pPr>
        <w:pStyle w:val="Textodeglobo"/>
        <w:numPr>
          <w:ilvl w:val="0"/>
          <w:numId w:val="6"/>
        </w:numPr>
        <w:spacing w:before="120"/>
        <w:outlineLvl w:val="0"/>
        <w:rPr>
          <w:rFonts w:ascii="Arial" w:hAnsi="Arial" w:cs="Arial"/>
          <w:b/>
          <w:sz w:val="24"/>
          <w:szCs w:val="24"/>
        </w:rPr>
      </w:pPr>
      <w:bookmarkStart w:id="43" w:name="_Toc3918356"/>
      <w:r w:rsidRPr="007F4B11">
        <w:rPr>
          <w:rFonts w:ascii="Arial" w:hAnsi="Arial" w:cs="Arial"/>
          <w:b/>
          <w:sz w:val="24"/>
          <w:szCs w:val="24"/>
        </w:rPr>
        <w:t>Resultados comparados. Concursos para el ingreso y la promoción al SPD 2018 vs 2017 y 2016</w:t>
      </w:r>
      <w:bookmarkEnd w:id="43"/>
    </w:p>
    <w:p w14:paraId="13075653" w14:textId="77777777" w:rsidR="008B243F" w:rsidRPr="007F4B11" w:rsidRDefault="008B243F" w:rsidP="002A62FE">
      <w:pPr>
        <w:spacing w:after="0"/>
        <w:rPr>
          <w:rFonts w:ascii="Arial" w:hAnsi="Arial" w:cs="Arial"/>
          <w:sz w:val="24"/>
        </w:rPr>
      </w:pPr>
    </w:p>
    <w:p w14:paraId="1B876E5E" w14:textId="77777777" w:rsidR="00840836" w:rsidRPr="007F4B11" w:rsidRDefault="008F4C9C" w:rsidP="00CA4972">
      <w:pPr>
        <w:spacing w:after="0"/>
        <w:rPr>
          <w:rFonts w:ascii="Arial" w:hAnsi="Arial" w:cs="Arial"/>
          <w:sz w:val="24"/>
        </w:rPr>
      </w:pPr>
      <w:r w:rsidRPr="007F4B11">
        <w:rPr>
          <w:rFonts w:ascii="Arial" w:hAnsi="Arial" w:cs="Arial"/>
          <w:sz w:val="24"/>
        </w:rPr>
        <w:t xml:space="preserve">La encuesta para los concursos de ingreso y promoción se aplica desde 2014, sin embargo, el instrumento sufrió </w:t>
      </w:r>
      <w:r w:rsidR="00F935C6" w:rsidRPr="007F4B11">
        <w:rPr>
          <w:rFonts w:ascii="Arial" w:hAnsi="Arial" w:cs="Arial"/>
          <w:sz w:val="24"/>
        </w:rPr>
        <w:t xml:space="preserve">algunas </w:t>
      </w:r>
      <w:r w:rsidRPr="007F4B11">
        <w:rPr>
          <w:rFonts w:ascii="Arial" w:hAnsi="Arial" w:cs="Arial"/>
          <w:sz w:val="24"/>
        </w:rPr>
        <w:t>modificaciones</w:t>
      </w:r>
      <w:r w:rsidR="00F935C6" w:rsidRPr="007F4B11">
        <w:rPr>
          <w:rFonts w:ascii="Arial" w:hAnsi="Arial" w:cs="Arial"/>
          <w:sz w:val="24"/>
        </w:rPr>
        <w:t xml:space="preserve"> en los siguientes años. A partir de </w:t>
      </w:r>
      <w:r w:rsidRPr="007F4B11">
        <w:rPr>
          <w:rFonts w:ascii="Arial" w:hAnsi="Arial" w:cs="Arial"/>
          <w:sz w:val="24"/>
        </w:rPr>
        <w:t>la aplicación de 2016</w:t>
      </w:r>
      <w:r w:rsidR="001B1CA1" w:rsidRPr="007F4B11">
        <w:rPr>
          <w:rFonts w:ascii="Arial" w:hAnsi="Arial" w:cs="Arial"/>
          <w:sz w:val="24"/>
        </w:rPr>
        <w:t xml:space="preserve"> </w:t>
      </w:r>
      <w:r w:rsidR="002C538A" w:rsidRPr="007F4B11">
        <w:rPr>
          <w:rFonts w:ascii="Arial" w:hAnsi="Arial" w:cs="Arial"/>
          <w:sz w:val="24"/>
        </w:rPr>
        <w:t>hasta 2018</w:t>
      </w:r>
      <w:r w:rsidR="001B1CA1" w:rsidRPr="007F4B11">
        <w:rPr>
          <w:rFonts w:ascii="Arial" w:hAnsi="Arial" w:cs="Arial"/>
          <w:sz w:val="24"/>
        </w:rPr>
        <w:t xml:space="preserve"> la encueta mantuvo los mismos reactivos</w:t>
      </w:r>
      <w:r w:rsidR="00F935C6" w:rsidRPr="007F4B11">
        <w:rPr>
          <w:rFonts w:ascii="Arial" w:hAnsi="Arial" w:cs="Arial"/>
          <w:sz w:val="24"/>
        </w:rPr>
        <w:t xml:space="preserve">, </w:t>
      </w:r>
      <w:r w:rsidRPr="007F4B11">
        <w:rPr>
          <w:rFonts w:ascii="Arial" w:hAnsi="Arial" w:cs="Arial"/>
          <w:sz w:val="24"/>
        </w:rPr>
        <w:t xml:space="preserve">por lo que ahora </w:t>
      </w:r>
      <w:r w:rsidR="00DD4DEB" w:rsidRPr="007F4B11">
        <w:rPr>
          <w:rFonts w:ascii="Arial" w:hAnsi="Arial" w:cs="Arial"/>
          <w:sz w:val="24"/>
        </w:rPr>
        <w:t>se comparan las preguntas similares</w:t>
      </w:r>
      <w:r w:rsidRPr="007F4B11">
        <w:rPr>
          <w:rFonts w:ascii="Arial" w:hAnsi="Arial" w:cs="Arial"/>
          <w:sz w:val="24"/>
        </w:rPr>
        <w:t xml:space="preserve"> de </w:t>
      </w:r>
      <w:r w:rsidR="001B1CA1" w:rsidRPr="007F4B11">
        <w:rPr>
          <w:rFonts w:ascii="Arial" w:hAnsi="Arial" w:cs="Arial"/>
          <w:sz w:val="24"/>
        </w:rPr>
        <w:t xml:space="preserve">las </w:t>
      </w:r>
      <w:r w:rsidRPr="007F4B11">
        <w:rPr>
          <w:rFonts w:ascii="Arial" w:hAnsi="Arial" w:cs="Arial"/>
          <w:sz w:val="24"/>
        </w:rPr>
        <w:t>tres aplicaciones: 2016, 2017 y 2018.</w:t>
      </w:r>
      <w:r w:rsidR="00A80222" w:rsidRPr="007F4B11">
        <w:rPr>
          <w:rFonts w:ascii="Arial" w:hAnsi="Arial" w:cs="Arial"/>
          <w:sz w:val="24"/>
        </w:rPr>
        <w:t xml:space="preserve"> En total, se comparan 30 preguntas, de las cuales </w:t>
      </w:r>
      <w:r w:rsidR="00CA4972" w:rsidRPr="007F4B11">
        <w:rPr>
          <w:rFonts w:ascii="Arial" w:hAnsi="Arial" w:cs="Arial"/>
          <w:sz w:val="24"/>
        </w:rPr>
        <w:t xml:space="preserve">se </w:t>
      </w:r>
      <w:r w:rsidR="00840836" w:rsidRPr="007F4B11">
        <w:rPr>
          <w:rFonts w:ascii="Arial" w:hAnsi="Arial" w:cs="Arial"/>
          <w:sz w:val="24"/>
        </w:rPr>
        <w:t>aprecia una mejora constantemente año con año</w:t>
      </w:r>
      <w:r w:rsidR="00CA4972" w:rsidRPr="007F4B11">
        <w:rPr>
          <w:rFonts w:ascii="Arial" w:hAnsi="Arial" w:cs="Arial"/>
          <w:sz w:val="24"/>
        </w:rPr>
        <w:t xml:space="preserve"> en 20 reactivos, en 6 se observa una disminución leve en los resultados y solo en 4 disminuye considerablemente los resultados. A continuación, se muestran los resultados por área de estudio y dimensión. </w:t>
      </w:r>
    </w:p>
    <w:p w14:paraId="1BCAFB3A" w14:textId="77777777" w:rsidR="002C538A" w:rsidRPr="007F4B11" w:rsidRDefault="002C538A" w:rsidP="00840836">
      <w:pPr>
        <w:rPr>
          <w:rFonts w:ascii="Arial" w:hAnsi="Arial" w:cs="Arial"/>
          <w:sz w:val="24"/>
        </w:rPr>
      </w:pPr>
    </w:p>
    <w:p w14:paraId="5514B38A" w14:textId="77777777" w:rsidR="00E633D5" w:rsidRPr="007F4B11" w:rsidRDefault="005166F9" w:rsidP="002A62FE">
      <w:pPr>
        <w:pStyle w:val="Textodeglobo"/>
        <w:numPr>
          <w:ilvl w:val="1"/>
          <w:numId w:val="14"/>
        </w:numPr>
        <w:spacing w:before="60"/>
        <w:ind w:left="760" w:hanging="403"/>
        <w:outlineLvl w:val="1"/>
        <w:rPr>
          <w:rFonts w:ascii="Arial" w:hAnsi="Arial" w:cs="Arial"/>
          <w:b/>
          <w:sz w:val="24"/>
        </w:rPr>
      </w:pPr>
      <w:bookmarkStart w:id="44" w:name="_Toc3918357"/>
      <w:r w:rsidRPr="007F4B11">
        <w:rPr>
          <w:rFonts w:ascii="Arial" w:hAnsi="Arial" w:cs="Arial"/>
          <w:b/>
          <w:sz w:val="24"/>
        </w:rPr>
        <w:t>. Área de estudio:</w:t>
      </w:r>
      <w:r w:rsidR="00DA0219" w:rsidRPr="007F4B11">
        <w:rPr>
          <w:rFonts w:ascii="Arial" w:hAnsi="Arial" w:cs="Arial"/>
          <w:b/>
          <w:sz w:val="24"/>
        </w:rPr>
        <w:t xml:space="preserve"> previo a la evaluación</w:t>
      </w:r>
      <w:bookmarkEnd w:id="44"/>
    </w:p>
    <w:p w14:paraId="16389C50" w14:textId="77777777" w:rsidR="002C538A" w:rsidRPr="00AA5082" w:rsidRDefault="002C538A" w:rsidP="00AA64C4">
      <w:pPr>
        <w:rPr>
          <w:rFonts w:ascii="Arial" w:hAnsi="Arial" w:cs="Arial"/>
        </w:rPr>
      </w:pPr>
    </w:p>
    <w:p w14:paraId="14D1611D" w14:textId="77777777" w:rsidR="00AA64C4" w:rsidRPr="007F4B11" w:rsidRDefault="00524074" w:rsidP="00AA64C4">
      <w:pPr>
        <w:rPr>
          <w:rFonts w:ascii="Arial" w:hAnsi="Arial" w:cs="Arial"/>
          <w:sz w:val="24"/>
        </w:rPr>
      </w:pPr>
      <w:r w:rsidRPr="007F4B11">
        <w:rPr>
          <w:rFonts w:ascii="Arial" w:hAnsi="Arial" w:cs="Arial"/>
          <w:sz w:val="24"/>
        </w:rPr>
        <w:t>En</w:t>
      </w:r>
      <w:r w:rsidRPr="007552A0">
        <w:rPr>
          <w:rFonts w:ascii="Arial" w:hAnsi="Arial" w:cs="Arial"/>
          <w:sz w:val="24"/>
        </w:rPr>
        <w:t xml:space="preserve"> l</w:t>
      </w:r>
      <w:r w:rsidR="00464D53" w:rsidRPr="007552A0">
        <w:rPr>
          <w:rFonts w:ascii="Arial" w:hAnsi="Arial" w:cs="Arial"/>
          <w:sz w:val="24"/>
        </w:rPr>
        <w:t xml:space="preserve">a gráfica 7 </w:t>
      </w:r>
      <w:r w:rsidRPr="007552A0">
        <w:rPr>
          <w:rFonts w:ascii="Arial" w:hAnsi="Arial" w:cs="Arial"/>
          <w:sz w:val="24"/>
        </w:rPr>
        <w:t>se observ</w:t>
      </w:r>
      <w:r w:rsidR="00464D53" w:rsidRPr="007552A0">
        <w:rPr>
          <w:rFonts w:ascii="Arial" w:hAnsi="Arial" w:cs="Arial"/>
          <w:sz w:val="24"/>
        </w:rPr>
        <w:t xml:space="preserve">a que </w:t>
      </w:r>
      <w:r w:rsidR="00AA64C4" w:rsidRPr="007552A0">
        <w:rPr>
          <w:rFonts w:ascii="Arial" w:hAnsi="Arial" w:cs="Arial"/>
          <w:sz w:val="24"/>
        </w:rPr>
        <w:t xml:space="preserve">de las cinco dimensiones que integran está área de estudio, 3 presentan una mejora considerable entre 2016, 2017 y 2018 en todos los ítems que las integran: Autoridad Educativa, Utilidad de documentos y Bibliografía </w:t>
      </w:r>
      <w:r w:rsidR="00AA64C4" w:rsidRPr="007552A0">
        <w:rPr>
          <w:rFonts w:ascii="Arial" w:hAnsi="Arial" w:cs="Arial"/>
          <w:sz w:val="24"/>
        </w:rPr>
        <w:lastRenderedPageBreak/>
        <w:t xml:space="preserve">y Guía de estudio. </w:t>
      </w:r>
      <w:r w:rsidR="005F79C9" w:rsidRPr="007552A0">
        <w:rPr>
          <w:rFonts w:ascii="Arial" w:hAnsi="Arial" w:cs="Arial"/>
          <w:sz w:val="24"/>
        </w:rPr>
        <w:t xml:space="preserve">De la dimensión Convocatoria, una pregunta presenta un aumento y la otra una leve disminución. La dimensión Página del SNRSPD presenta disminución de más de cinco puntos porcentuales en las tres preguntas que la integran. </w:t>
      </w:r>
    </w:p>
    <w:p w14:paraId="3F8743EB" w14:textId="05CD7BE0" w:rsidR="00524074" w:rsidRPr="007F4B11" w:rsidRDefault="005F79C9">
      <w:pPr>
        <w:rPr>
          <w:rFonts w:ascii="Arial" w:hAnsi="Arial" w:cs="Arial"/>
          <w:sz w:val="24"/>
        </w:rPr>
      </w:pPr>
      <w:r w:rsidRPr="007F4B11">
        <w:rPr>
          <w:rFonts w:ascii="Arial" w:hAnsi="Arial" w:cs="Arial"/>
          <w:sz w:val="24"/>
        </w:rPr>
        <w:t xml:space="preserve">Las preguntas que presentan un aumento por 3 puntos porcentuales son: </w:t>
      </w:r>
      <w:r w:rsidRPr="00AA5082">
        <w:rPr>
          <w:rFonts w:ascii="Arial" w:hAnsi="Arial" w:cs="Arial"/>
          <w:i/>
          <w:sz w:val="24"/>
        </w:rPr>
        <w:t>Utilidad de las EAMI, Utilidad de los PPI y Tiempo con el que contó para tener acceso a la Bibliografía y Guía de estudio.</w:t>
      </w:r>
      <w:r w:rsidRPr="007F4B11">
        <w:rPr>
          <w:rFonts w:ascii="Arial" w:hAnsi="Arial" w:cs="Arial"/>
          <w:sz w:val="24"/>
        </w:rPr>
        <w:t xml:space="preserve"> </w:t>
      </w:r>
      <w:r w:rsidR="00F82762" w:rsidRPr="007F4B11">
        <w:rPr>
          <w:rFonts w:ascii="Arial" w:hAnsi="Arial" w:cs="Arial"/>
          <w:sz w:val="24"/>
        </w:rPr>
        <w:t xml:space="preserve">Cuatro preguntas incrementan 2 puntos porcentuales y en cuatro más existe una disminución en la opinión favorable, de las cuales tres se concentran en la dimensión “Página del SNRSPD”; </w:t>
      </w:r>
      <w:r w:rsidR="00365545" w:rsidRPr="007F4B11">
        <w:rPr>
          <w:rFonts w:ascii="Arial" w:hAnsi="Arial" w:cs="Arial"/>
          <w:sz w:val="24"/>
        </w:rPr>
        <w:t xml:space="preserve">en 2018 </w:t>
      </w:r>
      <w:r w:rsidR="00F82762" w:rsidRPr="007F4B11">
        <w:rPr>
          <w:rFonts w:ascii="Arial" w:hAnsi="Arial" w:cs="Arial"/>
          <w:sz w:val="24"/>
        </w:rPr>
        <w:t>la aceptación alcanzada</w:t>
      </w:r>
      <w:r w:rsidR="000F5C29" w:rsidRPr="007F4B11">
        <w:rPr>
          <w:rFonts w:ascii="Arial" w:hAnsi="Arial" w:cs="Arial"/>
          <w:sz w:val="24"/>
        </w:rPr>
        <w:t xml:space="preserve"> es menor a la </w:t>
      </w:r>
      <w:r w:rsidR="00365545" w:rsidRPr="007F4B11">
        <w:rPr>
          <w:rFonts w:ascii="Arial" w:hAnsi="Arial" w:cs="Arial"/>
          <w:sz w:val="24"/>
        </w:rPr>
        <w:t xml:space="preserve">de 2016 y 2017. Esta baja es significativa en el ítem </w:t>
      </w:r>
      <w:r w:rsidR="00524074" w:rsidRPr="00AA5082">
        <w:rPr>
          <w:rFonts w:ascii="Arial" w:hAnsi="Arial" w:cs="Arial"/>
          <w:i/>
          <w:sz w:val="24"/>
        </w:rPr>
        <w:t xml:space="preserve">Facilidad para consultar y realizar el </w:t>
      </w:r>
      <w:proofErr w:type="spellStart"/>
      <w:r w:rsidR="00524074" w:rsidRPr="00AA5082">
        <w:rPr>
          <w:rFonts w:ascii="Arial" w:hAnsi="Arial" w:cs="Arial"/>
          <w:i/>
          <w:sz w:val="24"/>
        </w:rPr>
        <w:t>pre</w:t>
      </w:r>
      <w:r w:rsidR="00B4042A" w:rsidRPr="00AA5082">
        <w:rPr>
          <w:rFonts w:ascii="Arial" w:hAnsi="Arial" w:cs="Arial"/>
          <w:i/>
          <w:sz w:val="24"/>
        </w:rPr>
        <w:t>r</w:t>
      </w:r>
      <w:r w:rsidR="00524074" w:rsidRPr="00AA5082">
        <w:rPr>
          <w:rFonts w:ascii="Arial" w:hAnsi="Arial" w:cs="Arial"/>
          <w:i/>
          <w:sz w:val="24"/>
        </w:rPr>
        <w:t>registro</w:t>
      </w:r>
      <w:proofErr w:type="spellEnd"/>
      <w:r w:rsidR="00524074" w:rsidRPr="007F4B11">
        <w:rPr>
          <w:rFonts w:ascii="Arial" w:hAnsi="Arial" w:cs="Arial"/>
          <w:sz w:val="24"/>
        </w:rPr>
        <w:t xml:space="preserve"> que disminuyó </w:t>
      </w:r>
      <w:r w:rsidR="000F5C29" w:rsidRPr="007F4B11">
        <w:rPr>
          <w:rFonts w:ascii="Arial" w:hAnsi="Arial" w:cs="Arial"/>
          <w:sz w:val="24"/>
        </w:rPr>
        <w:t>9</w:t>
      </w:r>
      <w:r w:rsidR="00524074" w:rsidRPr="007F4B11">
        <w:rPr>
          <w:rFonts w:ascii="Arial" w:hAnsi="Arial" w:cs="Arial"/>
          <w:sz w:val="24"/>
        </w:rPr>
        <w:t xml:space="preserve"> puntos porcentuales</w:t>
      </w:r>
      <w:r w:rsidR="000F5C29" w:rsidRPr="007F4B11">
        <w:rPr>
          <w:rFonts w:ascii="Arial" w:hAnsi="Arial" w:cs="Arial"/>
          <w:sz w:val="24"/>
        </w:rPr>
        <w:t xml:space="preserve"> de 2016</w:t>
      </w:r>
      <w:r w:rsidR="00365545" w:rsidRPr="007F4B11">
        <w:rPr>
          <w:rFonts w:ascii="Arial" w:hAnsi="Arial" w:cs="Arial"/>
          <w:sz w:val="24"/>
        </w:rPr>
        <w:t xml:space="preserve"> a 2018, en tanto que los ítems</w:t>
      </w:r>
      <w:r w:rsidR="00AA5082">
        <w:rPr>
          <w:rFonts w:ascii="Arial" w:hAnsi="Arial" w:cs="Arial"/>
          <w:sz w:val="24"/>
        </w:rPr>
        <w:t xml:space="preserve">, </w:t>
      </w:r>
      <w:r w:rsidR="001440F4" w:rsidRPr="00AA5082">
        <w:rPr>
          <w:rFonts w:ascii="Arial" w:hAnsi="Arial" w:cs="Arial"/>
          <w:i/>
          <w:sz w:val="24"/>
        </w:rPr>
        <w:t>facilidad para consultar la</w:t>
      </w:r>
      <w:r w:rsidR="000F5C29" w:rsidRPr="00AA5082">
        <w:rPr>
          <w:rFonts w:ascii="Arial" w:hAnsi="Arial" w:cs="Arial"/>
          <w:i/>
          <w:sz w:val="24"/>
        </w:rPr>
        <w:t xml:space="preserve"> sede de registro</w:t>
      </w:r>
      <w:r w:rsidR="001440F4" w:rsidRPr="007F4B11">
        <w:rPr>
          <w:rFonts w:ascii="Arial" w:hAnsi="Arial" w:cs="Arial"/>
          <w:sz w:val="24"/>
        </w:rPr>
        <w:t>, bajó</w:t>
      </w:r>
      <w:r w:rsidR="000F5C29" w:rsidRPr="007F4B11">
        <w:rPr>
          <w:rFonts w:ascii="Arial" w:hAnsi="Arial" w:cs="Arial"/>
          <w:sz w:val="24"/>
        </w:rPr>
        <w:t xml:space="preserve"> 7 puntos porcentuales al igual que la</w:t>
      </w:r>
      <w:r w:rsidR="00AA5082">
        <w:rPr>
          <w:rFonts w:ascii="Arial" w:hAnsi="Arial" w:cs="Arial"/>
          <w:sz w:val="24"/>
        </w:rPr>
        <w:t xml:space="preserve"> </w:t>
      </w:r>
      <w:r w:rsidR="001440F4" w:rsidRPr="00AA5082">
        <w:rPr>
          <w:rFonts w:ascii="Arial" w:hAnsi="Arial" w:cs="Arial"/>
          <w:i/>
          <w:sz w:val="24"/>
        </w:rPr>
        <w:t xml:space="preserve">facilidad para </w:t>
      </w:r>
      <w:r w:rsidR="000F5C29" w:rsidRPr="00AA5082">
        <w:rPr>
          <w:rFonts w:ascii="Arial" w:hAnsi="Arial" w:cs="Arial"/>
          <w:i/>
          <w:sz w:val="24"/>
        </w:rPr>
        <w:t>consultar la sede</w:t>
      </w:r>
      <w:r w:rsidR="00AA5082" w:rsidRPr="00AA5082">
        <w:rPr>
          <w:rFonts w:ascii="Arial" w:hAnsi="Arial" w:cs="Arial"/>
          <w:i/>
          <w:sz w:val="24"/>
        </w:rPr>
        <w:t xml:space="preserve"> de aplicación de los exámenes</w:t>
      </w:r>
      <w:r w:rsidR="00AA5082">
        <w:rPr>
          <w:rFonts w:ascii="Arial" w:hAnsi="Arial" w:cs="Arial"/>
          <w:sz w:val="24"/>
        </w:rPr>
        <w:t xml:space="preserve"> </w:t>
      </w:r>
      <w:r w:rsidR="000F5C29" w:rsidRPr="007F4B11">
        <w:rPr>
          <w:rFonts w:ascii="Arial" w:hAnsi="Arial" w:cs="Arial"/>
          <w:sz w:val="24"/>
        </w:rPr>
        <w:t xml:space="preserve">(ver Gráfica 7). </w:t>
      </w:r>
    </w:p>
    <w:p w14:paraId="4345528E" w14:textId="77777777" w:rsidR="0057342A" w:rsidRPr="007F4B11" w:rsidRDefault="0057342A" w:rsidP="00F76F4C">
      <w:pPr>
        <w:rPr>
          <w:rFonts w:ascii="Arial" w:hAnsi="Arial" w:cs="Arial"/>
          <w:sz w:val="24"/>
          <w:szCs w:val="24"/>
        </w:rPr>
        <w:sectPr w:rsidR="0057342A" w:rsidRPr="007F4B11" w:rsidSect="00C35BB6">
          <w:pgSz w:w="12240" w:h="15840"/>
          <w:pgMar w:top="1417" w:right="1701" w:bottom="1417" w:left="1701" w:header="708" w:footer="708" w:gutter="0"/>
          <w:cols w:space="708"/>
          <w:docGrid w:linePitch="360"/>
        </w:sectPr>
      </w:pPr>
    </w:p>
    <w:p w14:paraId="557CF6AA" w14:textId="77777777" w:rsidR="00AC6831" w:rsidRPr="00AA5082" w:rsidRDefault="00570F1C" w:rsidP="00AC6831">
      <w:pPr>
        <w:pStyle w:val="Descripcin"/>
        <w:spacing w:after="20"/>
        <w:rPr>
          <w:rFonts w:ascii="Arial" w:eastAsia="Calibri" w:hAnsi="Arial" w:cs="Arial"/>
          <w:b/>
          <w:bCs/>
          <w:sz w:val="22"/>
          <w:szCs w:val="22"/>
        </w:rPr>
      </w:pPr>
      <w:bookmarkStart w:id="45" w:name="_Toc3918265"/>
      <w:r w:rsidRPr="00AA5082">
        <w:rPr>
          <w:rFonts w:ascii="Arial" w:eastAsia="Calibri" w:hAnsi="Arial" w:cs="Arial"/>
          <w:b/>
          <w:i w:val="0"/>
          <w:iCs w:val="0"/>
          <w:color w:val="auto"/>
          <w:sz w:val="22"/>
          <w:szCs w:val="22"/>
        </w:rPr>
        <w:lastRenderedPageBreak/>
        <w:t xml:space="preserve">Gráfica </w:t>
      </w:r>
      <w:r w:rsidRPr="00AA5082">
        <w:rPr>
          <w:rFonts w:ascii="Arial" w:eastAsia="Calibri" w:hAnsi="Arial" w:cs="Arial"/>
          <w:b/>
          <w:i w:val="0"/>
          <w:iCs w:val="0"/>
          <w:color w:val="auto"/>
          <w:sz w:val="22"/>
          <w:szCs w:val="22"/>
        </w:rPr>
        <w:fldChar w:fldCharType="begin"/>
      </w:r>
      <w:r w:rsidRPr="00AA5082">
        <w:rPr>
          <w:rFonts w:ascii="Arial" w:eastAsia="Calibri" w:hAnsi="Arial" w:cs="Arial"/>
          <w:b/>
          <w:i w:val="0"/>
          <w:iCs w:val="0"/>
          <w:color w:val="auto"/>
          <w:sz w:val="22"/>
          <w:szCs w:val="22"/>
        </w:rPr>
        <w:instrText xml:space="preserve"> SEQ Gráfica \* ARABIC </w:instrText>
      </w:r>
      <w:r w:rsidRPr="00AA5082">
        <w:rPr>
          <w:rFonts w:ascii="Arial" w:eastAsia="Calibri" w:hAnsi="Arial" w:cs="Arial"/>
          <w:b/>
          <w:i w:val="0"/>
          <w:iCs w:val="0"/>
          <w:color w:val="auto"/>
          <w:sz w:val="22"/>
          <w:szCs w:val="22"/>
        </w:rPr>
        <w:fldChar w:fldCharType="separate"/>
      </w:r>
      <w:r w:rsidR="00D36D6E" w:rsidRPr="00AA5082">
        <w:rPr>
          <w:rFonts w:ascii="Arial" w:eastAsia="Calibri" w:hAnsi="Arial" w:cs="Arial"/>
          <w:b/>
          <w:i w:val="0"/>
          <w:iCs w:val="0"/>
          <w:noProof/>
          <w:color w:val="auto"/>
          <w:sz w:val="22"/>
          <w:szCs w:val="22"/>
        </w:rPr>
        <w:t>7</w:t>
      </w:r>
      <w:r w:rsidRPr="00AA5082">
        <w:rPr>
          <w:rFonts w:ascii="Arial" w:eastAsia="Calibri" w:hAnsi="Arial" w:cs="Arial"/>
          <w:b/>
          <w:i w:val="0"/>
          <w:iCs w:val="0"/>
          <w:color w:val="auto"/>
          <w:sz w:val="22"/>
          <w:szCs w:val="22"/>
        </w:rPr>
        <w:fldChar w:fldCharType="end"/>
      </w:r>
      <w:r w:rsidRPr="00AA5082">
        <w:rPr>
          <w:rFonts w:ascii="Arial" w:eastAsia="Calibri" w:hAnsi="Arial" w:cs="Arial"/>
          <w:b/>
          <w:i w:val="0"/>
          <w:iCs w:val="0"/>
          <w:color w:val="auto"/>
          <w:sz w:val="22"/>
          <w:szCs w:val="22"/>
        </w:rPr>
        <w:t xml:space="preserve"> </w:t>
      </w:r>
      <w:r w:rsidR="00AC6831" w:rsidRPr="00AA5082">
        <w:rPr>
          <w:rFonts w:ascii="Arial" w:eastAsia="Calibri" w:hAnsi="Arial" w:cs="Arial"/>
          <w:b/>
          <w:bCs/>
          <w:sz w:val="22"/>
          <w:szCs w:val="22"/>
        </w:rPr>
        <w:t xml:space="preserve"> </w:t>
      </w:r>
      <w:r w:rsidR="00F07578" w:rsidRPr="00AA5082">
        <w:rPr>
          <w:rFonts w:ascii="Arial" w:eastAsia="Calibri" w:hAnsi="Arial" w:cs="Arial"/>
          <w:b/>
          <w:i w:val="0"/>
          <w:iCs w:val="0"/>
          <w:color w:val="auto"/>
          <w:sz w:val="22"/>
          <w:szCs w:val="22"/>
        </w:rPr>
        <w:t xml:space="preserve">Porcentaje de </w:t>
      </w:r>
      <w:r w:rsidR="005166F9" w:rsidRPr="00AA5082">
        <w:rPr>
          <w:rFonts w:ascii="Arial" w:eastAsia="Calibri" w:hAnsi="Arial" w:cs="Arial"/>
          <w:b/>
          <w:i w:val="0"/>
          <w:iCs w:val="0"/>
          <w:color w:val="auto"/>
          <w:sz w:val="22"/>
          <w:szCs w:val="22"/>
        </w:rPr>
        <w:t>aceptación del área de estudio “</w:t>
      </w:r>
      <w:r w:rsidR="00F07578" w:rsidRPr="00AA5082">
        <w:rPr>
          <w:rFonts w:ascii="Arial" w:eastAsia="Calibri" w:hAnsi="Arial" w:cs="Arial"/>
          <w:b/>
          <w:iCs w:val="0"/>
          <w:color w:val="auto"/>
          <w:sz w:val="22"/>
          <w:szCs w:val="22"/>
        </w:rPr>
        <w:t>Previo a la Evaluación</w:t>
      </w:r>
      <w:r w:rsidR="005166F9" w:rsidRPr="00AA5082">
        <w:rPr>
          <w:rFonts w:ascii="Arial" w:eastAsia="Calibri" w:hAnsi="Arial" w:cs="Arial"/>
          <w:b/>
          <w:iCs w:val="0"/>
          <w:color w:val="auto"/>
          <w:sz w:val="22"/>
          <w:szCs w:val="22"/>
        </w:rPr>
        <w:t>”</w:t>
      </w:r>
      <w:r w:rsidR="00F07578" w:rsidRPr="00AA5082">
        <w:rPr>
          <w:rFonts w:ascii="Arial" w:eastAsia="Calibri" w:hAnsi="Arial" w:cs="Arial"/>
          <w:b/>
          <w:i w:val="0"/>
          <w:iCs w:val="0"/>
          <w:color w:val="auto"/>
          <w:sz w:val="22"/>
          <w:szCs w:val="22"/>
        </w:rPr>
        <w:t xml:space="preserve"> por dimensión de análisis </w:t>
      </w:r>
      <w:r w:rsidR="005166F9" w:rsidRPr="00AA5082">
        <w:rPr>
          <w:rFonts w:ascii="Arial" w:eastAsia="Calibri" w:hAnsi="Arial" w:cs="Arial"/>
          <w:b/>
          <w:i w:val="0"/>
          <w:iCs w:val="0"/>
          <w:color w:val="auto"/>
          <w:sz w:val="22"/>
          <w:szCs w:val="22"/>
        </w:rPr>
        <w:t xml:space="preserve">y pregunta, </w:t>
      </w:r>
      <w:r w:rsidR="00F07578" w:rsidRPr="00AA5082">
        <w:rPr>
          <w:rFonts w:ascii="Arial" w:eastAsia="Calibri" w:hAnsi="Arial" w:cs="Arial"/>
          <w:b/>
          <w:i w:val="0"/>
          <w:iCs w:val="0"/>
          <w:color w:val="auto"/>
          <w:sz w:val="22"/>
          <w:szCs w:val="22"/>
        </w:rPr>
        <w:t>2016-2018</w:t>
      </w:r>
      <w:bookmarkEnd w:id="45"/>
    </w:p>
    <w:p w14:paraId="134DEA0F" w14:textId="77777777" w:rsidR="00DA0219" w:rsidRPr="00AA5082" w:rsidRDefault="00AC6831" w:rsidP="00570F1C">
      <w:pPr>
        <w:pStyle w:val="Descripcin"/>
        <w:spacing w:after="20"/>
        <w:rPr>
          <w:rFonts w:ascii="Arial" w:eastAsia="Calibri" w:hAnsi="Arial" w:cs="Arial"/>
          <w:b/>
        </w:rPr>
      </w:pPr>
      <w:r w:rsidRPr="00AA5082">
        <w:rPr>
          <w:rFonts w:ascii="Arial" w:hAnsi="Arial" w:cs="Arial"/>
          <w:noProof/>
          <w:lang w:eastAsia="es-MX"/>
        </w:rPr>
        <w:t xml:space="preserve"> </w:t>
      </w:r>
      <w:r w:rsidRPr="00AA5082">
        <w:rPr>
          <w:rFonts w:ascii="Arial" w:hAnsi="Arial" w:cs="Arial"/>
          <w:noProof/>
          <w:lang w:eastAsia="es-MX"/>
        </w:rPr>
        <w:drawing>
          <wp:inline distT="0" distB="0" distL="0" distR="0" wp14:anchorId="30F66D92" wp14:editId="78D6536D">
            <wp:extent cx="9092242" cy="4700905"/>
            <wp:effectExtent l="0" t="0" r="13970" b="44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18FB25" w14:textId="77777777" w:rsidR="0057342A" w:rsidRPr="007552A0" w:rsidRDefault="0057342A" w:rsidP="0057342A">
      <w:pPr>
        <w:spacing w:before="120"/>
        <w:rPr>
          <w:rFonts w:ascii="Arial" w:hAnsi="Arial" w:cs="Arial"/>
          <w:sz w:val="18"/>
        </w:rPr>
        <w:sectPr w:rsidR="0057342A" w:rsidRPr="007552A0" w:rsidSect="0054582C">
          <w:pgSz w:w="15840" w:h="12240" w:orient="landscape"/>
          <w:pgMar w:top="1701" w:right="1417" w:bottom="1701" w:left="1417" w:header="708" w:footer="708" w:gutter="0"/>
          <w:cols w:space="708"/>
          <w:docGrid w:linePitch="360"/>
        </w:sectPr>
      </w:pPr>
      <w:r w:rsidRPr="007F4B11">
        <w:rPr>
          <w:rFonts w:ascii="Arial" w:hAnsi="Arial" w:cs="Arial"/>
          <w:sz w:val="18"/>
        </w:rPr>
        <w:t xml:space="preserve">Fuente: INEE. Encuesta de </w:t>
      </w:r>
      <w:r w:rsidR="005166F9" w:rsidRPr="007552A0">
        <w:rPr>
          <w:rFonts w:ascii="Arial" w:hAnsi="Arial" w:cs="Arial"/>
          <w:sz w:val="18"/>
        </w:rPr>
        <w:t xml:space="preserve">opinión </w:t>
      </w:r>
      <w:r w:rsidRPr="007552A0">
        <w:rPr>
          <w:rFonts w:ascii="Arial" w:hAnsi="Arial" w:cs="Arial"/>
          <w:sz w:val="18"/>
        </w:rPr>
        <w:t>del proceso de</w:t>
      </w:r>
      <w:r w:rsidR="005166F9" w:rsidRPr="007552A0">
        <w:rPr>
          <w:rFonts w:ascii="Arial" w:hAnsi="Arial" w:cs="Arial"/>
          <w:sz w:val="18"/>
        </w:rPr>
        <w:t xml:space="preserve"> evaluación para ingreso y </w:t>
      </w:r>
      <w:r w:rsidRPr="007552A0">
        <w:rPr>
          <w:rFonts w:ascii="Arial" w:hAnsi="Arial" w:cs="Arial"/>
          <w:sz w:val="18"/>
        </w:rPr>
        <w:t>promoción en educación básica y media superior 2018</w:t>
      </w:r>
    </w:p>
    <w:p w14:paraId="6C678F08" w14:textId="77777777" w:rsidR="0057342A" w:rsidRPr="007552A0" w:rsidRDefault="005166F9" w:rsidP="0057342A">
      <w:pPr>
        <w:pStyle w:val="Textodeglobo"/>
        <w:numPr>
          <w:ilvl w:val="1"/>
          <w:numId w:val="6"/>
        </w:numPr>
        <w:outlineLvl w:val="1"/>
        <w:rPr>
          <w:rFonts w:ascii="Arial" w:hAnsi="Arial" w:cs="Arial"/>
          <w:b/>
          <w:sz w:val="24"/>
        </w:rPr>
      </w:pPr>
      <w:bookmarkStart w:id="46" w:name="_Toc3918358"/>
      <w:r w:rsidRPr="007552A0">
        <w:rPr>
          <w:rFonts w:ascii="Arial" w:hAnsi="Arial" w:cs="Arial"/>
          <w:b/>
          <w:sz w:val="24"/>
        </w:rPr>
        <w:lastRenderedPageBreak/>
        <w:t>. Área de estudio</w:t>
      </w:r>
      <w:r w:rsidR="0057342A" w:rsidRPr="007552A0">
        <w:rPr>
          <w:rFonts w:ascii="Arial" w:hAnsi="Arial" w:cs="Arial"/>
          <w:b/>
          <w:sz w:val="24"/>
        </w:rPr>
        <w:t>: aplicación de los instrumentos</w:t>
      </w:r>
      <w:bookmarkEnd w:id="46"/>
      <w:r w:rsidR="0057342A" w:rsidRPr="007552A0">
        <w:rPr>
          <w:rFonts w:ascii="Arial" w:hAnsi="Arial" w:cs="Arial"/>
          <w:b/>
          <w:sz w:val="24"/>
        </w:rPr>
        <w:t xml:space="preserve"> </w:t>
      </w:r>
    </w:p>
    <w:p w14:paraId="5BE728E1" w14:textId="77777777" w:rsidR="008B243F" w:rsidRPr="007F4B11" w:rsidRDefault="008B243F" w:rsidP="00706A97">
      <w:pPr>
        <w:rPr>
          <w:rFonts w:ascii="Arial" w:hAnsi="Arial" w:cs="Arial"/>
          <w:sz w:val="24"/>
        </w:rPr>
      </w:pPr>
    </w:p>
    <w:p w14:paraId="4E182D0F" w14:textId="69F74E2E" w:rsidR="0097417B" w:rsidRPr="007F4B11" w:rsidRDefault="00931889" w:rsidP="00706A97">
      <w:pPr>
        <w:rPr>
          <w:rFonts w:ascii="Arial" w:hAnsi="Arial" w:cs="Arial"/>
          <w:sz w:val="24"/>
        </w:rPr>
      </w:pPr>
      <w:r w:rsidRPr="007F4B11">
        <w:rPr>
          <w:rFonts w:ascii="Arial" w:hAnsi="Arial" w:cs="Arial"/>
          <w:sz w:val="24"/>
        </w:rPr>
        <w:t>De</w:t>
      </w:r>
      <w:r w:rsidR="0097417B" w:rsidRPr="007F4B11">
        <w:rPr>
          <w:rFonts w:ascii="Arial" w:hAnsi="Arial" w:cs="Arial"/>
          <w:sz w:val="24"/>
        </w:rPr>
        <w:t xml:space="preserve"> ésta área de estudio, en dos dimensiones de análisis se observa una mejora en los resultados en todos los ítems que las conforman. En la otra dimensión también se obtienen resultados favorables en la mayoría de los reactivos que la </w:t>
      </w:r>
      <w:r w:rsidR="00AA5082">
        <w:rPr>
          <w:rFonts w:ascii="Arial" w:hAnsi="Arial" w:cs="Arial"/>
          <w:sz w:val="24"/>
        </w:rPr>
        <w:t xml:space="preserve">integran a </w:t>
      </w:r>
      <w:r w:rsidR="00AA5082" w:rsidRPr="007F4B11">
        <w:rPr>
          <w:rFonts w:ascii="Arial" w:hAnsi="Arial" w:cs="Arial"/>
          <w:sz w:val="24"/>
        </w:rPr>
        <w:t>excepción</w:t>
      </w:r>
      <w:r w:rsidR="0097417B" w:rsidRPr="007F4B11">
        <w:rPr>
          <w:rFonts w:ascii="Arial" w:hAnsi="Arial" w:cs="Arial"/>
          <w:sz w:val="24"/>
        </w:rPr>
        <w:t xml:space="preserve"> de dos que presentan una leve disminución. </w:t>
      </w:r>
    </w:p>
    <w:p w14:paraId="108572D1" w14:textId="49AA76F1" w:rsidR="005129D3" w:rsidRPr="007F4B11" w:rsidRDefault="00BA17E9" w:rsidP="007E51E7">
      <w:pPr>
        <w:rPr>
          <w:rFonts w:ascii="Arial" w:hAnsi="Arial" w:cs="Arial"/>
          <w:sz w:val="24"/>
        </w:rPr>
      </w:pPr>
      <w:r w:rsidRPr="007F4B11">
        <w:rPr>
          <w:rFonts w:ascii="Arial" w:hAnsi="Arial" w:cs="Arial"/>
          <w:sz w:val="24"/>
        </w:rPr>
        <w:t>L</w:t>
      </w:r>
      <w:r w:rsidR="0097417B" w:rsidRPr="007F4B11">
        <w:rPr>
          <w:rFonts w:ascii="Arial" w:hAnsi="Arial" w:cs="Arial"/>
          <w:sz w:val="24"/>
        </w:rPr>
        <w:t xml:space="preserve">a dimensión </w:t>
      </w:r>
      <w:r w:rsidRPr="007F4B11">
        <w:rPr>
          <w:rFonts w:ascii="Arial" w:hAnsi="Arial" w:cs="Arial"/>
          <w:sz w:val="24"/>
        </w:rPr>
        <w:t>“Examen”, resalta</w:t>
      </w:r>
      <w:r w:rsidR="00DA7A67" w:rsidRPr="007F4B11">
        <w:rPr>
          <w:rFonts w:ascii="Arial" w:hAnsi="Arial" w:cs="Arial"/>
          <w:sz w:val="24"/>
        </w:rPr>
        <w:t xml:space="preserve"> por </w:t>
      </w:r>
      <w:r w:rsidR="00931889" w:rsidRPr="007F4B11">
        <w:rPr>
          <w:rFonts w:ascii="Arial" w:hAnsi="Arial" w:cs="Arial"/>
          <w:sz w:val="24"/>
        </w:rPr>
        <w:t>la variación al alza en</w:t>
      </w:r>
      <w:r w:rsidR="00706A97" w:rsidRPr="007F4B11">
        <w:rPr>
          <w:rFonts w:ascii="Arial" w:hAnsi="Arial" w:cs="Arial"/>
          <w:sz w:val="24"/>
        </w:rPr>
        <w:t xml:space="preserve"> las cinco preguntas referidas a los exámenes. </w:t>
      </w:r>
      <w:r w:rsidR="00DA7A67" w:rsidRPr="007F4B11">
        <w:rPr>
          <w:rFonts w:ascii="Arial" w:hAnsi="Arial" w:cs="Arial"/>
          <w:sz w:val="24"/>
        </w:rPr>
        <w:t>Se observa</w:t>
      </w:r>
      <w:r w:rsidR="00706A97" w:rsidRPr="007F4B11">
        <w:rPr>
          <w:rFonts w:ascii="Arial" w:hAnsi="Arial" w:cs="Arial"/>
          <w:sz w:val="24"/>
        </w:rPr>
        <w:t xml:space="preserve"> el aumento de 20 puntos porcentuales en la </w:t>
      </w:r>
      <w:r w:rsidR="000E75B6" w:rsidRPr="007F4B11">
        <w:rPr>
          <w:rFonts w:ascii="Arial" w:hAnsi="Arial" w:cs="Arial"/>
          <w:sz w:val="24"/>
        </w:rPr>
        <w:t xml:space="preserve">pregunta </w:t>
      </w:r>
      <w:r w:rsidR="00706A97" w:rsidRPr="00AA5082">
        <w:rPr>
          <w:rFonts w:ascii="Arial" w:hAnsi="Arial" w:cs="Arial"/>
          <w:i/>
          <w:sz w:val="24"/>
        </w:rPr>
        <w:t>Cantidad total de preguntas del</w:t>
      </w:r>
      <w:r w:rsidR="000E75B6" w:rsidRPr="00AA5082">
        <w:rPr>
          <w:rFonts w:ascii="Arial" w:hAnsi="Arial" w:cs="Arial"/>
          <w:i/>
          <w:sz w:val="24"/>
        </w:rPr>
        <w:t xml:space="preserve"> examen</w:t>
      </w:r>
      <w:r w:rsidR="000E75B6" w:rsidRPr="007F4B11">
        <w:rPr>
          <w:rFonts w:ascii="Arial" w:hAnsi="Arial" w:cs="Arial"/>
          <w:sz w:val="24"/>
        </w:rPr>
        <w:t>. Este ítem pasó de 56% en 2016 a 76</w:t>
      </w:r>
      <w:r w:rsidR="00706A97" w:rsidRPr="007F4B11">
        <w:rPr>
          <w:rFonts w:ascii="Arial" w:hAnsi="Arial" w:cs="Arial"/>
          <w:sz w:val="24"/>
        </w:rPr>
        <w:t>% en 2018.</w:t>
      </w:r>
      <w:r w:rsidR="00DA7A67" w:rsidRPr="007F4B11">
        <w:rPr>
          <w:rFonts w:ascii="Arial" w:hAnsi="Arial" w:cs="Arial"/>
          <w:sz w:val="24"/>
        </w:rPr>
        <w:t xml:space="preserve"> </w:t>
      </w:r>
      <w:r w:rsidR="00706A97" w:rsidRPr="007F4B11">
        <w:rPr>
          <w:rFonts w:ascii="Arial" w:hAnsi="Arial" w:cs="Arial"/>
          <w:sz w:val="24"/>
        </w:rPr>
        <w:t>Otra pregunta cuyo aumento es considerable e</w:t>
      </w:r>
      <w:r w:rsidR="00AA5082">
        <w:rPr>
          <w:rFonts w:ascii="Arial" w:hAnsi="Arial" w:cs="Arial"/>
          <w:sz w:val="24"/>
        </w:rPr>
        <w:t xml:space="preserve">s la </w:t>
      </w:r>
      <w:r w:rsidR="00706A97" w:rsidRPr="00AA5082">
        <w:rPr>
          <w:rFonts w:ascii="Arial" w:hAnsi="Arial" w:cs="Arial"/>
          <w:i/>
          <w:sz w:val="24"/>
        </w:rPr>
        <w:t>Contextualización de las preguntas</w:t>
      </w:r>
      <w:r w:rsidR="00706A97" w:rsidRPr="007F4B11">
        <w:rPr>
          <w:rFonts w:ascii="Arial" w:hAnsi="Arial" w:cs="Arial"/>
          <w:sz w:val="24"/>
        </w:rPr>
        <w:t xml:space="preserve">, pues en 2018 registró un alza </w:t>
      </w:r>
      <w:r w:rsidR="000E75B6" w:rsidRPr="007F4B11">
        <w:rPr>
          <w:rFonts w:ascii="Arial" w:hAnsi="Arial" w:cs="Arial"/>
          <w:sz w:val="24"/>
        </w:rPr>
        <w:t xml:space="preserve">de </w:t>
      </w:r>
      <w:r w:rsidR="00706A97" w:rsidRPr="007F4B11">
        <w:rPr>
          <w:rFonts w:ascii="Arial" w:hAnsi="Arial" w:cs="Arial"/>
          <w:sz w:val="24"/>
        </w:rPr>
        <w:t>9 punt</w:t>
      </w:r>
      <w:r w:rsidR="000E75B6" w:rsidRPr="007F4B11">
        <w:rPr>
          <w:rFonts w:ascii="Arial" w:hAnsi="Arial" w:cs="Arial"/>
          <w:sz w:val="24"/>
        </w:rPr>
        <w:t>os porcentuales respecto de 2016 (65</w:t>
      </w:r>
      <w:r w:rsidR="00706A97" w:rsidRPr="007F4B11">
        <w:rPr>
          <w:rFonts w:ascii="Arial" w:hAnsi="Arial" w:cs="Arial"/>
          <w:sz w:val="24"/>
        </w:rPr>
        <w:t>%), lo que la coloca entre la aprobación de los encuestados con</w:t>
      </w:r>
      <w:r w:rsidR="000E75B6" w:rsidRPr="007F4B11">
        <w:rPr>
          <w:rFonts w:ascii="Arial" w:hAnsi="Arial" w:cs="Arial"/>
          <w:sz w:val="24"/>
        </w:rPr>
        <w:t xml:space="preserve"> el 74</w:t>
      </w:r>
      <w:r w:rsidR="00706A97" w:rsidRPr="007F4B11">
        <w:rPr>
          <w:rFonts w:ascii="Arial" w:hAnsi="Arial" w:cs="Arial"/>
          <w:sz w:val="24"/>
        </w:rPr>
        <w:t xml:space="preserve">% de </w:t>
      </w:r>
      <w:r w:rsidR="00D255CA">
        <w:rPr>
          <w:rFonts w:ascii="Arial" w:hAnsi="Arial" w:cs="Arial"/>
          <w:sz w:val="24"/>
        </w:rPr>
        <w:t>aceptación</w:t>
      </w:r>
      <w:r w:rsidR="00706A97" w:rsidRPr="00D255CA">
        <w:rPr>
          <w:rFonts w:ascii="Arial" w:hAnsi="Arial" w:cs="Arial"/>
          <w:sz w:val="24"/>
        </w:rPr>
        <w:t>.</w:t>
      </w:r>
      <w:r w:rsidR="000E75B6" w:rsidRPr="00D255CA">
        <w:rPr>
          <w:rFonts w:ascii="Arial" w:hAnsi="Arial" w:cs="Arial"/>
          <w:sz w:val="24"/>
        </w:rPr>
        <w:t xml:space="preserve"> </w:t>
      </w:r>
      <w:r w:rsidR="00706A97" w:rsidRPr="00D255CA">
        <w:rPr>
          <w:rFonts w:ascii="Arial" w:hAnsi="Arial" w:cs="Arial"/>
          <w:sz w:val="24"/>
        </w:rPr>
        <w:t xml:space="preserve">En la misma situación que el anterior caso se encuentran </w:t>
      </w:r>
      <w:r w:rsidR="000E75B6" w:rsidRPr="00D255CA">
        <w:rPr>
          <w:rFonts w:ascii="Arial" w:hAnsi="Arial" w:cs="Arial"/>
          <w:sz w:val="24"/>
        </w:rPr>
        <w:t xml:space="preserve">el ítem </w:t>
      </w:r>
      <w:r w:rsidR="00706A97" w:rsidRPr="00AA5082">
        <w:rPr>
          <w:rFonts w:ascii="Arial" w:hAnsi="Arial" w:cs="Arial"/>
          <w:i/>
          <w:sz w:val="24"/>
        </w:rPr>
        <w:t>La extensión de las preguntas del examen</w:t>
      </w:r>
      <w:r w:rsidR="00706A97" w:rsidRPr="00D255CA">
        <w:rPr>
          <w:rFonts w:ascii="Arial" w:hAnsi="Arial" w:cs="Arial"/>
          <w:sz w:val="24"/>
        </w:rPr>
        <w:t xml:space="preserve">, en los cuales se observa un aumento </w:t>
      </w:r>
      <w:r w:rsidR="000E75B6" w:rsidRPr="007F4B11">
        <w:rPr>
          <w:rFonts w:ascii="Arial" w:hAnsi="Arial" w:cs="Arial"/>
          <w:sz w:val="24"/>
        </w:rPr>
        <w:t xml:space="preserve">de 9 </w:t>
      </w:r>
      <w:r w:rsidR="00706A97" w:rsidRPr="007F4B11">
        <w:rPr>
          <w:rFonts w:ascii="Arial" w:hAnsi="Arial" w:cs="Arial"/>
          <w:sz w:val="24"/>
        </w:rPr>
        <w:t>puntos porcen</w:t>
      </w:r>
      <w:r w:rsidR="000E75B6" w:rsidRPr="007F4B11">
        <w:rPr>
          <w:rFonts w:ascii="Arial" w:hAnsi="Arial" w:cs="Arial"/>
          <w:sz w:val="24"/>
        </w:rPr>
        <w:t>tuales entre 2016 (56%) y 2018 (65</w:t>
      </w:r>
      <w:r w:rsidR="00706A97" w:rsidRPr="007F4B11">
        <w:rPr>
          <w:rFonts w:ascii="Arial" w:hAnsi="Arial" w:cs="Arial"/>
          <w:sz w:val="24"/>
        </w:rPr>
        <w:t>%</w:t>
      </w:r>
      <w:r w:rsidR="000E75B6" w:rsidRPr="007F4B11">
        <w:rPr>
          <w:rFonts w:ascii="Arial" w:hAnsi="Arial" w:cs="Arial"/>
          <w:sz w:val="24"/>
        </w:rPr>
        <w:t>) de alta valoración</w:t>
      </w:r>
      <w:r w:rsidR="00706A97" w:rsidRPr="007F4B11">
        <w:rPr>
          <w:rFonts w:ascii="Arial" w:hAnsi="Arial" w:cs="Arial"/>
          <w:sz w:val="24"/>
        </w:rPr>
        <w:t>.</w:t>
      </w:r>
      <w:r w:rsidR="00620839" w:rsidRPr="007F4B11">
        <w:rPr>
          <w:rFonts w:ascii="Arial" w:hAnsi="Arial" w:cs="Arial"/>
          <w:sz w:val="24"/>
        </w:rPr>
        <w:t xml:space="preserve"> </w:t>
      </w:r>
      <w:r w:rsidR="000E75B6" w:rsidRPr="007F4B11">
        <w:rPr>
          <w:rFonts w:ascii="Arial" w:hAnsi="Arial" w:cs="Arial"/>
          <w:sz w:val="24"/>
        </w:rPr>
        <w:t xml:space="preserve">Sin embargo, se tendrá que seguir fortaleciendo este aspecto para colocarse con una mayor opinión favorable.  </w:t>
      </w:r>
    </w:p>
    <w:p w14:paraId="6A9271A6" w14:textId="117A2DC1" w:rsidR="000E75B6" w:rsidRPr="007F4B11" w:rsidRDefault="000E75B6" w:rsidP="007E51E7">
      <w:pPr>
        <w:rPr>
          <w:rFonts w:ascii="Arial" w:hAnsi="Arial" w:cs="Arial"/>
          <w:sz w:val="24"/>
        </w:rPr>
        <w:sectPr w:rsidR="000E75B6" w:rsidRPr="007F4B11" w:rsidSect="0057342A">
          <w:pgSz w:w="12240" w:h="15840"/>
          <w:pgMar w:top="1417" w:right="1701" w:bottom="1417" w:left="1701" w:header="708" w:footer="708" w:gutter="0"/>
          <w:cols w:space="708"/>
          <w:docGrid w:linePitch="360"/>
        </w:sectPr>
      </w:pPr>
      <w:r w:rsidRPr="007F4B11">
        <w:rPr>
          <w:rFonts w:ascii="Arial" w:hAnsi="Arial" w:cs="Arial"/>
          <w:sz w:val="24"/>
        </w:rPr>
        <w:t>La dimensión “</w:t>
      </w:r>
      <w:r w:rsidR="0098553E" w:rsidRPr="007F4B11">
        <w:rPr>
          <w:rFonts w:ascii="Arial" w:hAnsi="Arial" w:cs="Arial"/>
          <w:sz w:val="24"/>
        </w:rPr>
        <w:t>Aplicador” muestra</w:t>
      </w:r>
      <w:r w:rsidR="00C858F9" w:rsidRPr="007F4B11">
        <w:rPr>
          <w:rFonts w:ascii="Arial" w:hAnsi="Arial" w:cs="Arial"/>
          <w:sz w:val="24"/>
        </w:rPr>
        <w:t xml:space="preserve"> </w:t>
      </w:r>
      <w:r w:rsidR="0098553E" w:rsidRPr="007F4B11">
        <w:rPr>
          <w:rFonts w:ascii="Arial" w:hAnsi="Arial" w:cs="Arial"/>
          <w:sz w:val="24"/>
        </w:rPr>
        <w:t xml:space="preserve">un aumento en la opinión favorable hacia el trabajo que desarrollaron los aplicadores, puesto que de las tres preguntas que lo conforman dos presentan aumentan entre 5 y 2 puntos porcentuales y una se mantiene. En la dimensión “Sede” dos preguntas disminuyen </w:t>
      </w:r>
      <w:r w:rsidR="00AA5082">
        <w:rPr>
          <w:rFonts w:ascii="Arial" w:hAnsi="Arial" w:cs="Arial"/>
          <w:sz w:val="24"/>
        </w:rPr>
        <w:t xml:space="preserve">levemente (menos de 5 puntos porcentuales) </w:t>
      </w:r>
      <w:r w:rsidR="0098553E" w:rsidRPr="007F4B11">
        <w:rPr>
          <w:rFonts w:ascii="Arial" w:hAnsi="Arial" w:cs="Arial"/>
          <w:sz w:val="24"/>
        </w:rPr>
        <w:t xml:space="preserve">en la aceptación de la </w:t>
      </w:r>
      <w:r w:rsidR="0098553E" w:rsidRPr="00AA5082">
        <w:rPr>
          <w:rFonts w:ascii="Arial" w:hAnsi="Arial" w:cs="Arial"/>
          <w:i/>
          <w:sz w:val="24"/>
        </w:rPr>
        <w:t>infraestructura de la sede</w:t>
      </w:r>
      <w:r w:rsidR="0098553E" w:rsidRPr="003932C8">
        <w:rPr>
          <w:rFonts w:ascii="Arial" w:hAnsi="Arial" w:cs="Arial"/>
          <w:sz w:val="24"/>
        </w:rPr>
        <w:t xml:space="preserve"> (2016, 89% y 2018, 86%) y en la </w:t>
      </w:r>
      <w:r w:rsidR="0098553E" w:rsidRPr="00AA5082">
        <w:rPr>
          <w:rFonts w:ascii="Arial" w:hAnsi="Arial" w:cs="Arial"/>
          <w:i/>
          <w:sz w:val="24"/>
        </w:rPr>
        <w:t>iluminación y temperatura de las aulas</w:t>
      </w:r>
      <w:r w:rsidR="0098553E" w:rsidRPr="003932C8">
        <w:rPr>
          <w:rFonts w:ascii="Arial" w:hAnsi="Arial" w:cs="Arial"/>
          <w:sz w:val="24"/>
        </w:rPr>
        <w:t xml:space="preserve"> (2016, 90% y 2018, 86%).  Por el lado contrario, cinco preguntas aumentaron en la valoración positiva, destacando con un aumento de 11 puntos porcentuales hacia la accesib</w:t>
      </w:r>
      <w:r w:rsidR="0098553E" w:rsidRPr="007F4B11">
        <w:rPr>
          <w:rFonts w:ascii="Arial" w:hAnsi="Arial" w:cs="Arial"/>
          <w:sz w:val="24"/>
        </w:rPr>
        <w:t xml:space="preserve">ilidad de  la sede, con 10 puntos porcentuales el  funcionamiento del equipo de cómputo </w:t>
      </w:r>
      <w:r w:rsidR="001E7F79" w:rsidRPr="007F4B11">
        <w:rPr>
          <w:rFonts w:ascii="Arial" w:hAnsi="Arial" w:cs="Arial"/>
          <w:sz w:val="24"/>
        </w:rPr>
        <w:t>y con 7 puntos porcentuales la localización de la sede (ver Gráfica 8).</w:t>
      </w:r>
    </w:p>
    <w:p w14:paraId="0F1ED037" w14:textId="36ECCF16" w:rsidR="00570F1C" w:rsidRDefault="00570F1C" w:rsidP="00570F1C">
      <w:pPr>
        <w:pStyle w:val="Descripcin"/>
        <w:spacing w:after="20"/>
        <w:rPr>
          <w:rFonts w:ascii="Arial" w:eastAsia="Calibri" w:hAnsi="Arial" w:cs="Arial"/>
          <w:b/>
          <w:i w:val="0"/>
          <w:iCs w:val="0"/>
          <w:color w:val="auto"/>
          <w:sz w:val="22"/>
          <w:szCs w:val="22"/>
        </w:rPr>
      </w:pPr>
      <w:bookmarkStart w:id="47" w:name="_Toc3918266"/>
      <w:r w:rsidRPr="000164E6">
        <w:rPr>
          <w:rFonts w:ascii="Arial" w:eastAsia="Calibri" w:hAnsi="Arial" w:cs="Arial"/>
          <w:b/>
          <w:i w:val="0"/>
          <w:iCs w:val="0"/>
          <w:color w:val="auto"/>
          <w:sz w:val="22"/>
          <w:szCs w:val="22"/>
        </w:rPr>
        <w:lastRenderedPageBreak/>
        <w:t xml:space="preserve">Gráfica </w:t>
      </w:r>
      <w:r w:rsidRPr="000164E6">
        <w:rPr>
          <w:rFonts w:ascii="Arial" w:eastAsia="Calibri" w:hAnsi="Arial" w:cs="Arial"/>
          <w:b/>
          <w:i w:val="0"/>
          <w:iCs w:val="0"/>
          <w:color w:val="auto"/>
          <w:sz w:val="22"/>
          <w:szCs w:val="22"/>
        </w:rPr>
        <w:fldChar w:fldCharType="begin"/>
      </w:r>
      <w:r w:rsidRPr="000164E6">
        <w:rPr>
          <w:rFonts w:ascii="Arial" w:eastAsia="Calibri" w:hAnsi="Arial" w:cs="Arial"/>
          <w:b/>
          <w:i w:val="0"/>
          <w:iCs w:val="0"/>
          <w:color w:val="auto"/>
          <w:sz w:val="22"/>
          <w:szCs w:val="22"/>
        </w:rPr>
        <w:instrText xml:space="preserve"> SEQ Gráfica \* ARABIC </w:instrText>
      </w:r>
      <w:r w:rsidRPr="000164E6">
        <w:rPr>
          <w:rFonts w:ascii="Arial" w:eastAsia="Calibri" w:hAnsi="Arial" w:cs="Arial"/>
          <w:b/>
          <w:i w:val="0"/>
          <w:iCs w:val="0"/>
          <w:color w:val="auto"/>
          <w:sz w:val="22"/>
          <w:szCs w:val="22"/>
        </w:rPr>
        <w:fldChar w:fldCharType="separate"/>
      </w:r>
      <w:r w:rsidR="00D36D6E" w:rsidRPr="000164E6">
        <w:rPr>
          <w:rFonts w:ascii="Arial" w:eastAsia="Calibri" w:hAnsi="Arial" w:cs="Arial"/>
          <w:b/>
          <w:i w:val="0"/>
          <w:iCs w:val="0"/>
          <w:noProof/>
          <w:color w:val="auto"/>
          <w:sz w:val="22"/>
          <w:szCs w:val="22"/>
        </w:rPr>
        <w:t>8</w:t>
      </w:r>
      <w:r w:rsidRPr="000164E6">
        <w:rPr>
          <w:rFonts w:ascii="Arial" w:eastAsia="Calibri" w:hAnsi="Arial" w:cs="Arial"/>
          <w:b/>
          <w:i w:val="0"/>
          <w:iCs w:val="0"/>
          <w:color w:val="auto"/>
          <w:sz w:val="22"/>
          <w:szCs w:val="22"/>
        </w:rPr>
        <w:fldChar w:fldCharType="end"/>
      </w:r>
      <w:r w:rsidRPr="000164E6">
        <w:rPr>
          <w:rFonts w:ascii="Arial" w:eastAsia="Calibri" w:hAnsi="Arial" w:cs="Arial"/>
          <w:b/>
          <w:i w:val="0"/>
          <w:iCs w:val="0"/>
          <w:color w:val="auto"/>
          <w:sz w:val="22"/>
          <w:szCs w:val="22"/>
        </w:rPr>
        <w:t xml:space="preserve"> Porcentaje de alto nivel de </w:t>
      </w:r>
      <w:r w:rsidR="00D255CA">
        <w:rPr>
          <w:rFonts w:ascii="Arial" w:eastAsia="Calibri" w:hAnsi="Arial" w:cs="Arial"/>
          <w:b/>
          <w:i w:val="0"/>
          <w:iCs w:val="0"/>
          <w:color w:val="auto"/>
          <w:sz w:val="22"/>
          <w:szCs w:val="22"/>
        </w:rPr>
        <w:t>opinión</w:t>
      </w:r>
      <w:r w:rsidRPr="000164E6">
        <w:rPr>
          <w:rFonts w:ascii="Arial" w:eastAsia="Calibri" w:hAnsi="Arial" w:cs="Arial"/>
          <w:b/>
          <w:i w:val="0"/>
          <w:iCs w:val="0"/>
          <w:color w:val="auto"/>
          <w:sz w:val="22"/>
          <w:szCs w:val="22"/>
        </w:rPr>
        <w:t xml:space="preserve"> del</w:t>
      </w:r>
      <w:r w:rsidR="007552A0">
        <w:rPr>
          <w:rFonts w:ascii="Arial" w:eastAsia="Calibri" w:hAnsi="Arial" w:cs="Arial"/>
          <w:b/>
          <w:i w:val="0"/>
          <w:iCs w:val="0"/>
          <w:color w:val="auto"/>
          <w:sz w:val="22"/>
          <w:szCs w:val="22"/>
        </w:rPr>
        <w:t xml:space="preserve"> </w:t>
      </w:r>
      <w:r w:rsidR="00D255CA">
        <w:rPr>
          <w:rFonts w:ascii="Arial" w:eastAsia="Calibri" w:hAnsi="Arial" w:cs="Arial"/>
          <w:b/>
          <w:i w:val="0"/>
          <w:iCs w:val="0"/>
          <w:color w:val="auto"/>
          <w:sz w:val="22"/>
          <w:szCs w:val="22"/>
        </w:rPr>
        <w:t>á</w:t>
      </w:r>
      <w:r w:rsidR="007552A0">
        <w:rPr>
          <w:rFonts w:ascii="Arial" w:eastAsia="Calibri" w:hAnsi="Arial" w:cs="Arial"/>
          <w:b/>
          <w:i w:val="0"/>
          <w:iCs w:val="0"/>
          <w:color w:val="auto"/>
          <w:sz w:val="22"/>
          <w:szCs w:val="22"/>
        </w:rPr>
        <w:t xml:space="preserve">rea de </w:t>
      </w:r>
      <w:r w:rsidR="00D255CA">
        <w:rPr>
          <w:rFonts w:ascii="Arial" w:eastAsia="Calibri" w:hAnsi="Arial" w:cs="Arial"/>
          <w:b/>
          <w:i w:val="0"/>
          <w:iCs w:val="0"/>
          <w:color w:val="auto"/>
          <w:sz w:val="22"/>
          <w:szCs w:val="22"/>
        </w:rPr>
        <w:t>e</w:t>
      </w:r>
      <w:r w:rsidR="007552A0">
        <w:rPr>
          <w:rFonts w:ascii="Arial" w:eastAsia="Calibri" w:hAnsi="Arial" w:cs="Arial"/>
          <w:b/>
          <w:i w:val="0"/>
          <w:iCs w:val="0"/>
          <w:color w:val="auto"/>
          <w:sz w:val="22"/>
          <w:szCs w:val="22"/>
        </w:rPr>
        <w:t>studio</w:t>
      </w:r>
      <w:r w:rsidRPr="000164E6">
        <w:rPr>
          <w:rFonts w:ascii="Arial" w:eastAsia="Calibri" w:hAnsi="Arial" w:cs="Arial"/>
          <w:b/>
          <w:i w:val="0"/>
          <w:iCs w:val="0"/>
          <w:color w:val="auto"/>
          <w:sz w:val="22"/>
          <w:szCs w:val="22"/>
        </w:rPr>
        <w:t xml:space="preserve"> </w:t>
      </w:r>
      <w:r w:rsidR="007552A0">
        <w:rPr>
          <w:rFonts w:ascii="Arial" w:eastAsia="Calibri" w:hAnsi="Arial" w:cs="Arial"/>
          <w:b/>
          <w:i w:val="0"/>
          <w:iCs w:val="0"/>
          <w:color w:val="auto"/>
          <w:sz w:val="22"/>
          <w:szCs w:val="22"/>
        </w:rPr>
        <w:t>”A</w:t>
      </w:r>
      <w:r w:rsidRPr="000164E6">
        <w:rPr>
          <w:rFonts w:ascii="Arial" w:eastAsia="Calibri" w:hAnsi="Arial" w:cs="Arial"/>
          <w:b/>
          <w:i w:val="0"/>
          <w:iCs w:val="0"/>
          <w:color w:val="auto"/>
          <w:sz w:val="22"/>
          <w:szCs w:val="22"/>
        </w:rPr>
        <w:t>plicación de los instrumentos</w:t>
      </w:r>
      <w:r w:rsidR="007552A0">
        <w:rPr>
          <w:rFonts w:ascii="Arial" w:eastAsia="Calibri" w:hAnsi="Arial" w:cs="Arial"/>
          <w:b/>
          <w:i w:val="0"/>
          <w:iCs w:val="0"/>
          <w:color w:val="auto"/>
          <w:sz w:val="22"/>
          <w:szCs w:val="22"/>
        </w:rPr>
        <w:t>”</w:t>
      </w:r>
      <w:r w:rsidRPr="000164E6">
        <w:rPr>
          <w:rFonts w:ascii="Arial" w:eastAsia="Calibri" w:hAnsi="Arial" w:cs="Arial"/>
          <w:b/>
          <w:i w:val="0"/>
          <w:iCs w:val="0"/>
          <w:color w:val="auto"/>
          <w:sz w:val="22"/>
          <w:szCs w:val="22"/>
        </w:rPr>
        <w:t xml:space="preserve"> por dimensión de análisis y pregunta, 2016-2018</w:t>
      </w:r>
      <w:bookmarkEnd w:id="47"/>
    </w:p>
    <w:p w14:paraId="35D1566F" w14:textId="77777777" w:rsidR="000164E6" w:rsidRPr="000164E6" w:rsidRDefault="000164E6" w:rsidP="000164E6"/>
    <w:p w14:paraId="2C267877" w14:textId="77777777" w:rsidR="00E74467" w:rsidRPr="000164E6" w:rsidRDefault="00433D3C" w:rsidP="001E7F79">
      <w:pPr>
        <w:rPr>
          <w:rFonts w:ascii="Arial" w:hAnsi="Arial" w:cs="Arial"/>
          <w:i/>
          <w:iCs/>
        </w:rPr>
      </w:pPr>
      <w:r w:rsidRPr="000164E6">
        <w:rPr>
          <w:rFonts w:ascii="Arial" w:hAnsi="Arial" w:cs="Arial"/>
          <w:noProof/>
          <w:lang w:eastAsia="es-MX"/>
        </w:rPr>
        <w:drawing>
          <wp:inline distT="0" distB="0" distL="0" distR="0" wp14:anchorId="514B712F" wp14:editId="56420A30">
            <wp:extent cx="8258810" cy="3728720"/>
            <wp:effectExtent l="0" t="0" r="8890" b="508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E846B2" w14:textId="77777777" w:rsidR="001E7F79" w:rsidRPr="007552A0" w:rsidRDefault="001E7F79" w:rsidP="001E7F79">
      <w:pPr>
        <w:spacing w:before="120"/>
        <w:rPr>
          <w:rFonts w:ascii="Arial" w:hAnsi="Arial" w:cs="Arial"/>
          <w:sz w:val="18"/>
        </w:rPr>
        <w:sectPr w:rsidR="001E7F79" w:rsidRPr="007552A0" w:rsidSect="005129D3">
          <w:pgSz w:w="15840" w:h="12240" w:orient="landscape"/>
          <w:pgMar w:top="1701" w:right="1417" w:bottom="1701" w:left="1417" w:header="708" w:footer="708" w:gutter="0"/>
          <w:cols w:space="708"/>
          <w:docGrid w:linePitch="360"/>
        </w:sectPr>
      </w:pPr>
      <w:r w:rsidRPr="007F4B11">
        <w:rPr>
          <w:rFonts w:ascii="Arial" w:hAnsi="Arial" w:cs="Arial"/>
          <w:sz w:val="18"/>
        </w:rPr>
        <w:t xml:space="preserve">Fuente: INEE. Encuesta de opinión </w:t>
      </w:r>
      <w:r w:rsidRPr="007552A0">
        <w:rPr>
          <w:rFonts w:ascii="Arial" w:hAnsi="Arial" w:cs="Arial"/>
          <w:sz w:val="18"/>
        </w:rPr>
        <w:t>del proceso de evaluación para ingreso y promoción en educación básica y media superior 2018</w:t>
      </w:r>
    </w:p>
    <w:p w14:paraId="1BECEFDC" w14:textId="77777777" w:rsidR="00E04D79" w:rsidRPr="007552A0" w:rsidRDefault="00FD3B73" w:rsidP="009B7E78">
      <w:pPr>
        <w:ind w:left="357"/>
        <w:outlineLvl w:val="1"/>
        <w:rPr>
          <w:rFonts w:ascii="Arial" w:hAnsi="Arial" w:cs="Arial"/>
          <w:b/>
          <w:sz w:val="24"/>
        </w:rPr>
      </w:pPr>
      <w:bookmarkStart w:id="48" w:name="_Toc3918359"/>
      <w:r w:rsidRPr="007552A0">
        <w:rPr>
          <w:rFonts w:ascii="Arial" w:hAnsi="Arial" w:cs="Arial"/>
          <w:b/>
          <w:sz w:val="24"/>
        </w:rPr>
        <w:lastRenderedPageBreak/>
        <w:t>4.3</w:t>
      </w:r>
      <w:r w:rsidR="001E7F79" w:rsidRPr="007552A0">
        <w:rPr>
          <w:rFonts w:ascii="Arial" w:hAnsi="Arial" w:cs="Arial"/>
          <w:b/>
          <w:sz w:val="24"/>
        </w:rPr>
        <w:t xml:space="preserve"> Área de estudio</w:t>
      </w:r>
      <w:r w:rsidR="009B7E78" w:rsidRPr="007552A0">
        <w:rPr>
          <w:rFonts w:ascii="Arial" w:hAnsi="Arial" w:cs="Arial"/>
          <w:b/>
          <w:sz w:val="24"/>
        </w:rPr>
        <w:t xml:space="preserve">: </w:t>
      </w:r>
      <w:r w:rsidR="009B7E78" w:rsidRPr="007552A0">
        <w:rPr>
          <w:rFonts w:ascii="Arial" w:hAnsi="Arial" w:cs="Arial"/>
          <w:b/>
          <w:sz w:val="24"/>
          <w:szCs w:val="24"/>
        </w:rPr>
        <w:t>posterior a la evaluación</w:t>
      </w:r>
      <w:bookmarkEnd w:id="48"/>
    </w:p>
    <w:p w14:paraId="6BBA928D" w14:textId="754335DF" w:rsidR="009B7E78" w:rsidRPr="007F4B11" w:rsidRDefault="00EB62CB" w:rsidP="00C100BD">
      <w:pPr>
        <w:rPr>
          <w:rFonts w:ascii="Arial" w:hAnsi="Arial" w:cs="Arial"/>
          <w:sz w:val="24"/>
          <w:szCs w:val="24"/>
        </w:rPr>
      </w:pPr>
      <w:r w:rsidRPr="003932C8">
        <w:rPr>
          <w:rFonts w:ascii="Arial" w:hAnsi="Arial" w:cs="Arial"/>
          <w:sz w:val="24"/>
          <w:szCs w:val="24"/>
        </w:rPr>
        <w:t>De l</w:t>
      </w:r>
      <w:r w:rsidR="009B7E78" w:rsidRPr="003932C8">
        <w:rPr>
          <w:rFonts w:ascii="Arial" w:hAnsi="Arial" w:cs="Arial"/>
          <w:sz w:val="24"/>
          <w:szCs w:val="24"/>
        </w:rPr>
        <w:t xml:space="preserve">as cuatro preguntas agrupadas en la dimensión </w:t>
      </w:r>
      <w:r w:rsidR="009B7E78" w:rsidRPr="000164E6">
        <w:rPr>
          <w:rFonts w:ascii="Arial" w:hAnsi="Arial" w:cs="Arial"/>
          <w:i/>
          <w:sz w:val="24"/>
          <w:szCs w:val="24"/>
        </w:rPr>
        <w:t>Información de resultados de la evaluación</w:t>
      </w:r>
      <w:r w:rsidR="009B7E78" w:rsidRPr="003932C8">
        <w:rPr>
          <w:rFonts w:ascii="Arial" w:hAnsi="Arial" w:cs="Arial"/>
          <w:sz w:val="24"/>
          <w:szCs w:val="24"/>
        </w:rPr>
        <w:t xml:space="preserve">, </w:t>
      </w:r>
      <w:r w:rsidRPr="003932C8">
        <w:rPr>
          <w:rFonts w:ascii="Arial" w:hAnsi="Arial" w:cs="Arial"/>
          <w:sz w:val="24"/>
          <w:szCs w:val="24"/>
        </w:rPr>
        <w:t>se conoce</w:t>
      </w:r>
      <w:r w:rsidR="009B7E78" w:rsidRPr="003932C8">
        <w:rPr>
          <w:rFonts w:ascii="Arial" w:hAnsi="Arial" w:cs="Arial"/>
          <w:sz w:val="24"/>
          <w:szCs w:val="24"/>
        </w:rPr>
        <w:t xml:space="preserve"> en menor medida en 2018 con respecto a 2016. </w:t>
      </w:r>
      <w:r w:rsidR="00620839" w:rsidRPr="003932C8">
        <w:rPr>
          <w:rFonts w:ascii="Arial" w:hAnsi="Arial" w:cs="Arial"/>
          <w:sz w:val="24"/>
          <w:szCs w:val="24"/>
        </w:rPr>
        <w:t xml:space="preserve"> </w:t>
      </w:r>
      <w:r w:rsidR="009B7E78" w:rsidRPr="003932C8">
        <w:rPr>
          <w:rFonts w:ascii="Arial" w:hAnsi="Arial" w:cs="Arial"/>
          <w:sz w:val="24"/>
          <w:szCs w:val="24"/>
        </w:rPr>
        <w:t xml:space="preserve">“El número de plazas que se concursan”, es el ítem con la disminución más pronunciada con </w:t>
      </w:r>
      <w:r w:rsidR="001E7F79" w:rsidRPr="007F4B11">
        <w:rPr>
          <w:rFonts w:ascii="Arial" w:hAnsi="Arial" w:cs="Arial"/>
          <w:sz w:val="24"/>
          <w:szCs w:val="24"/>
        </w:rPr>
        <w:t xml:space="preserve">13 </w:t>
      </w:r>
      <w:r w:rsidR="009B7E78" w:rsidRPr="007F4B11">
        <w:rPr>
          <w:rFonts w:ascii="Arial" w:hAnsi="Arial" w:cs="Arial"/>
          <w:sz w:val="24"/>
          <w:szCs w:val="24"/>
        </w:rPr>
        <w:t>puntos p</w:t>
      </w:r>
      <w:r w:rsidR="001E7F79" w:rsidRPr="007F4B11">
        <w:rPr>
          <w:rFonts w:ascii="Arial" w:hAnsi="Arial" w:cs="Arial"/>
          <w:sz w:val="24"/>
          <w:szCs w:val="24"/>
        </w:rPr>
        <w:t>orcentuales, ya que pasó de 54% en 2016 a 41</w:t>
      </w:r>
      <w:r w:rsidR="009B7E78" w:rsidRPr="007F4B11">
        <w:rPr>
          <w:rFonts w:ascii="Arial" w:hAnsi="Arial" w:cs="Arial"/>
          <w:sz w:val="24"/>
          <w:szCs w:val="24"/>
        </w:rPr>
        <w:t>% en 2018.</w:t>
      </w:r>
    </w:p>
    <w:p w14:paraId="6F951DEF" w14:textId="3FCD0568" w:rsidR="009B7E78" w:rsidRPr="007F4B11" w:rsidRDefault="009B7E78" w:rsidP="009B7E78">
      <w:pPr>
        <w:rPr>
          <w:rFonts w:ascii="Arial" w:hAnsi="Arial" w:cs="Arial"/>
          <w:sz w:val="24"/>
          <w:szCs w:val="24"/>
        </w:rPr>
      </w:pPr>
      <w:r w:rsidRPr="007F4B11">
        <w:rPr>
          <w:rFonts w:ascii="Arial" w:hAnsi="Arial" w:cs="Arial"/>
          <w:sz w:val="24"/>
          <w:szCs w:val="24"/>
        </w:rPr>
        <w:t xml:space="preserve">La pregunta que ha obtenido el porcentaje más bajo entre las que integran la encuesta, es la referida al conocimiento sobre </w:t>
      </w:r>
      <w:r w:rsidRPr="000164E6">
        <w:rPr>
          <w:rFonts w:ascii="Arial" w:hAnsi="Arial" w:cs="Arial"/>
          <w:i/>
          <w:sz w:val="24"/>
          <w:szCs w:val="24"/>
        </w:rPr>
        <w:t>Cómo se califican los exáme</w:t>
      </w:r>
      <w:r w:rsidR="001E7F79" w:rsidRPr="000164E6">
        <w:rPr>
          <w:rFonts w:ascii="Arial" w:hAnsi="Arial" w:cs="Arial"/>
          <w:i/>
          <w:sz w:val="24"/>
          <w:szCs w:val="24"/>
        </w:rPr>
        <w:t>nes</w:t>
      </w:r>
      <w:r w:rsidR="001E7F79" w:rsidRPr="003932C8">
        <w:rPr>
          <w:rFonts w:ascii="Arial" w:hAnsi="Arial" w:cs="Arial"/>
          <w:sz w:val="24"/>
          <w:szCs w:val="24"/>
        </w:rPr>
        <w:t>. De 2016 a 2018 pasó de 42% a 39</w:t>
      </w:r>
      <w:r w:rsidRPr="007F4B11">
        <w:rPr>
          <w:rFonts w:ascii="Arial" w:hAnsi="Arial" w:cs="Arial"/>
          <w:sz w:val="24"/>
          <w:szCs w:val="24"/>
        </w:rPr>
        <w:t>%, lo que indica que se conoce menos sobre este aspecto en los tres años de comparación.</w:t>
      </w:r>
    </w:p>
    <w:p w14:paraId="46AA5D9F" w14:textId="77777777" w:rsidR="00B848D8" w:rsidRPr="007F4B11" w:rsidRDefault="009B7E78" w:rsidP="009B7E78">
      <w:pPr>
        <w:rPr>
          <w:rFonts w:ascii="Arial" w:hAnsi="Arial" w:cs="Arial"/>
          <w:sz w:val="24"/>
          <w:szCs w:val="24"/>
        </w:rPr>
      </w:pPr>
      <w:r w:rsidRPr="007F4B11">
        <w:rPr>
          <w:rFonts w:ascii="Arial" w:hAnsi="Arial" w:cs="Arial"/>
          <w:sz w:val="24"/>
          <w:szCs w:val="24"/>
        </w:rPr>
        <w:t>Los porcentajes de conocimiento de las dos preguntas restantes de esta dimensión contabilizan en 2018 alrededor de 40% y han disminuido de manera constante en el periodo comparado</w:t>
      </w:r>
      <w:r w:rsidR="009409E0" w:rsidRPr="007F4B11">
        <w:rPr>
          <w:rFonts w:ascii="Arial" w:hAnsi="Arial" w:cs="Arial"/>
          <w:sz w:val="24"/>
          <w:szCs w:val="24"/>
        </w:rPr>
        <w:t>.</w:t>
      </w:r>
    </w:p>
    <w:p w14:paraId="10D68A16" w14:textId="651D1E9E" w:rsidR="00570F1C" w:rsidRPr="000164E6" w:rsidRDefault="00570F1C" w:rsidP="00570F1C">
      <w:pPr>
        <w:pStyle w:val="Descripcin"/>
        <w:spacing w:after="20"/>
        <w:rPr>
          <w:rFonts w:ascii="Arial" w:eastAsia="Calibri" w:hAnsi="Arial" w:cs="Arial"/>
          <w:b/>
          <w:i w:val="0"/>
          <w:iCs w:val="0"/>
          <w:color w:val="auto"/>
          <w:sz w:val="22"/>
          <w:szCs w:val="22"/>
        </w:rPr>
      </w:pPr>
      <w:bookmarkStart w:id="49" w:name="_Toc3918267"/>
      <w:r w:rsidRPr="000164E6">
        <w:rPr>
          <w:rFonts w:ascii="Arial" w:eastAsia="Calibri" w:hAnsi="Arial" w:cs="Arial"/>
          <w:b/>
          <w:i w:val="0"/>
          <w:iCs w:val="0"/>
          <w:color w:val="auto"/>
          <w:sz w:val="22"/>
          <w:szCs w:val="22"/>
        </w:rPr>
        <w:t xml:space="preserve">Gráfica </w:t>
      </w:r>
      <w:r w:rsidRPr="000164E6">
        <w:rPr>
          <w:rFonts w:ascii="Arial" w:eastAsia="Calibri" w:hAnsi="Arial" w:cs="Arial"/>
          <w:b/>
          <w:i w:val="0"/>
          <w:iCs w:val="0"/>
          <w:color w:val="auto"/>
          <w:sz w:val="22"/>
          <w:szCs w:val="22"/>
        </w:rPr>
        <w:fldChar w:fldCharType="begin"/>
      </w:r>
      <w:r w:rsidRPr="000164E6">
        <w:rPr>
          <w:rFonts w:ascii="Arial" w:eastAsia="Calibri" w:hAnsi="Arial" w:cs="Arial"/>
          <w:b/>
          <w:i w:val="0"/>
          <w:iCs w:val="0"/>
          <w:color w:val="auto"/>
          <w:sz w:val="22"/>
          <w:szCs w:val="22"/>
        </w:rPr>
        <w:instrText xml:space="preserve"> SEQ Gráfica \* ARABIC </w:instrText>
      </w:r>
      <w:r w:rsidRPr="000164E6">
        <w:rPr>
          <w:rFonts w:ascii="Arial" w:eastAsia="Calibri" w:hAnsi="Arial" w:cs="Arial"/>
          <w:b/>
          <w:i w:val="0"/>
          <w:iCs w:val="0"/>
          <w:color w:val="auto"/>
          <w:sz w:val="22"/>
          <w:szCs w:val="22"/>
        </w:rPr>
        <w:fldChar w:fldCharType="separate"/>
      </w:r>
      <w:r w:rsidR="00D36D6E" w:rsidRPr="000164E6">
        <w:rPr>
          <w:rFonts w:ascii="Arial" w:eastAsia="Calibri" w:hAnsi="Arial" w:cs="Arial"/>
          <w:b/>
          <w:i w:val="0"/>
          <w:iCs w:val="0"/>
          <w:noProof/>
          <w:color w:val="auto"/>
          <w:sz w:val="22"/>
          <w:szCs w:val="22"/>
        </w:rPr>
        <w:t>9</w:t>
      </w:r>
      <w:r w:rsidRPr="000164E6">
        <w:rPr>
          <w:rFonts w:ascii="Arial" w:eastAsia="Calibri" w:hAnsi="Arial" w:cs="Arial"/>
          <w:b/>
          <w:i w:val="0"/>
          <w:iCs w:val="0"/>
          <w:color w:val="auto"/>
          <w:sz w:val="22"/>
          <w:szCs w:val="22"/>
        </w:rPr>
        <w:fldChar w:fldCharType="end"/>
      </w:r>
      <w:r w:rsidRPr="000164E6">
        <w:rPr>
          <w:rFonts w:ascii="Arial" w:eastAsia="Calibri" w:hAnsi="Arial" w:cs="Arial"/>
          <w:b/>
          <w:i w:val="0"/>
          <w:iCs w:val="0"/>
          <w:color w:val="auto"/>
          <w:sz w:val="22"/>
          <w:szCs w:val="22"/>
        </w:rPr>
        <w:t xml:space="preserve"> Porcentaje de alto nivel de </w:t>
      </w:r>
      <w:r w:rsidR="00620839" w:rsidRPr="000164E6">
        <w:rPr>
          <w:rFonts w:ascii="Arial" w:eastAsia="Calibri" w:hAnsi="Arial" w:cs="Arial"/>
          <w:b/>
          <w:i w:val="0"/>
          <w:iCs w:val="0"/>
          <w:color w:val="auto"/>
          <w:sz w:val="22"/>
          <w:szCs w:val="22"/>
        </w:rPr>
        <w:t>conocimiento</w:t>
      </w:r>
      <w:r w:rsidRPr="000164E6">
        <w:rPr>
          <w:rFonts w:ascii="Arial" w:eastAsia="Calibri" w:hAnsi="Arial" w:cs="Arial"/>
          <w:b/>
          <w:i w:val="0"/>
          <w:iCs w:val="0"/>
          <w:color w:val="auto"/>
          <w:sz w:val="22"/>
          <w:szCs w:val="22"/>
        </w:rPr>
        <w:t xml:space="preserve"> del </w:t>
      </w:r>
      <w:r w:rsidR="00D255CA">
        <w:rPr>
          <w:rFonts w:ascii="Arial" w:eastAsia="Calibri" w:hAnsi="Arial" w:cs="Arial"/>
          <w:b/>
          <w:i w:val="0"/>
          <w:iCs w:val="0"/>
          <w:color w:val="auto"/>
          <w:sz w:val="22"/>
          <w:szCs w:val="22"/>
        </w:rPr>
        <w:t>á</w:t>
      </w:r>
      <w:r w:rsidR="007552A0">
        <w:rPr>
          <w:rFonts w:ascii="Arial" w:eastAsia="Calibri" w:hAnsi="Arial" w:cs="Arial"/>
          <w:b/>
          <w:i w:val="0"/>
          <w:iCs w:val="0"/>
          <w:color w:val="auto"/>
          <w:sz w:val="22"/>
          <w:szCs w:val="22"/>
        </w:rPr>
        <w:t>rea de Estudio “</w:t>
      </w:r>
      <w:r w:rsidR="007552A0" w:rsidRPr="007552A0">
        <w:rPr>
          <w:rFonts w:ascii="Arial" w:eastAsia="Calibri" w:hAnsi="Arial" w:cs="Arial"/>
          <w:b/>
          <w:i w:val="0"/>
          <w:iCs w:val="0"/>
          <w:color w:val="auto"/>
          <w:sz w:val="22"/>
          <w:szCs w:val="22"/>
        </w:rPr>
        <w:t>P</w:t>
      </w:r>
      <w:r w:rsidRPr="000164E6">
        <w:rPr>
          <w:rFonts w:ascii="Arial" w:eastAsia="Calibri" w:hAnsi="Arial" w:cs="Arial"/>
          <w:b/>
          <w:i w:val="0"/>
          <w:iCs w:val="0"/>
          <w:color w:val="auto"/>
          <w:sz w:val="22"/>
          <w:szCs w:val="22"/>
        </w:rPr>
        <w:t>osterior a la evaluación</w:t>
      </w:r>
      <w:r w:rsidR="007552A0">
        <w:rPr>
          <w:rFonts w:ascii="Arial" w:eastAsia="Calibri" w:hAnsi="Arial" w:cs="Arial"/>
          <w:b/>
          <w:i w:val="0"/>
          <w:iCs w:val="0"/>
          <w:color w:val="auto"/>
          <w:sz w:val="22"/>
          <w:szCs w:val="22"/>
        </w:rPr>
        <w:t>”</w:t>
      </w:r>
      <w:r w:rsidRPr="000164E6">
        <w:rPr>
          <w:rFonts w:ascii="Arial" w:eastAsia="Calibri" w:hAnsi="Arial" w:cs="Arial"/>
          <w:b/>
          <w:i w:val="0"/>
          <w:iCs w:val="0"/>
          <w:color w:val="auto"/>
          <w:sz w:val="22"/>
          <w:szCs w:val="22"/>
        </w:rPr>
        <w:t xml:space="preserve"> por dimensión de análisis y pregunta, 2016-2018.</w:t>
      </w:r>
      <w:bookmarkEnd w:id="49"/>
    </w:p>
    <w:p w14:paraId="117C21FF" w14:textId="77777777" w:rsidR="00433D3C" w:rsidRPr="000164E6" w:rsidRDefault="00433D3C" w:rsidP="001E7F79">
      <w:pPr>
        <w:rPr>
          <w:rFonts w:ascii="Arial" w:hAnsi="Arial" w:cs="Arial"/>
          <w:i/>
          <w:iCs/>
        </w:rPr>
      </w:pPr>
      <w:r w:rsidRPr="000164E6">
        <w:rPr>
          <w:rFonts w:ascii="Arial" w:hAnsi="Arial" w:cs="Arial"/>
          <w:noProof/>
          <w:lang w:eastAsia="es-MX"/>
        </w:rPr>
        <w:drawing>
          <wp:inline distT="0" distB="0" distL="0" distR="0" wp14:anchorId="3E8DC5C7" wp14:editId="5FE9442C">
            <wp:extent cx="5612130" cy="2976113"/>
            <wp:effectExtent l="0" t="0" r="7620" b="152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30E95C" w14:textId="77777777" w:rsidR="00E74467" w:rsidRPr="000164E6" w:rsidRDefault="001E7F79" w:rsidP="001E7F79">
      <w:pPr>
        <w:spacing w:line="240" w:lineRule="auto"/>
        <w:rPr>
          <w:rFonts w:ascii="Arial" w:hAnsi="Arial" w:cs="Arial"/>
          <w:iCs/>
        </w:rPr>
      </w:pPr>
      <w:r w:rsidRPr="000164E6">
        <w:rPr>
          <w:rFonts w:ascii="Arial" w:hAnsi="Arial" w:cs="Arial"/>
          <w:iCs/>
        </w:rPr>
        <w:t>Fuente: INEE. Encuesta de opinión del proceso de evaluación para ingreso y promoción en educación básica y media superior 2018</w:t>
      </w:r>
    </w:p>
    <w:p w14:paraId="09755155" w14:textId="77777777" w:rsidR="00E04D79" w:rsidRPr="007F4B11" w:rsidRDefault="00E04D79" w:rsidP="00EB62CB">
      <w:pPr>
        <w:spacing w:after="20"/>
        <w:rPr>
          <w:rFonts w:ascii="Arial" w:hAnsi="Arial" w:cs="Arial"/>
        </w:rPr>
      </w:pPr>
    </w:p>
    <w:p w14:paraId="74BDD45C" w14:textId="77777777" w:rsidR="001E65F2" w:rsidRPr="007552A0" w:rsidRDefault="001E65F2" w:rsidP="00EB62CB">
      <w:pPr>
        <w:spacing w:after="40"/>
        <w:rPr>
          <w:rFonts w:ascii="Arial" w:hAnsi="Arial" w:cs="Arial"/>
          <w:sz w:val="18"/>
        </w:rPr>
      </w:pPr>
    </w:p>
    <w:p w14:paraId="3188CD40" w14:textId="20F94907" w:rsidR="001E7F79" w:rsidRDefault="001E7F79" w:rsidP="00EB62CB">
      <w:pPr>
        <w:spacing w:after="40"/>
        <w:rPr>
          <w:rFonts w:ascii="Arial" w:hAnsi="Arial" w:cs="Arial"/>
          <w:sz w:val="18"/>
        </w:rPr>
      </w:pPr>
    </w:p>
    <w:p w14:paraId="16735F65" w14:textId="77777777" w:rsidR="00994E73" w:rsidRPr="007F4B11" w:rsidRDefault="00994E73" w:rsidP="00EB62CB">
      <w:pPr>
        <w:spacing w:after="40"/>
        <w:rPr>
          <w:rFonts w:ascii="Arial" w:hAnsi="Arial" w:cs="Arial"/>
          <w:sz w:val="18"/>
        </w:rPr>
      </w:pPr>
    </w:p>
    <w:p w14:paraId="6836E597" w14:textId="77777777" w:rsidR="001E7F79" w:rsidRPr="007F4B11" w:rsidRDefault="001E7F79" w:rsidP="00EB62CB">
      <w:pPr>
        <w:spacing w:after="40"/>
        <w:rPr>
          <w:rFonts w:ascii="Arial" w:hAnsi="Arial" w:cs="Arial"/>
          <w:sz w:val="18"/>
        </w:rPr>
      </w:pPr>
    </w:p>
    <w:p w14:paraId="1D12CDCA" w14:textId="77777777" w:rsidR="001E65F2" w:rsidRPr="007F4B11" w:rsidRDefault="001E65F2" w:rsidP="00EC66DB">
      <w:pPr>
        <w:pStyle w:val="Textodeglobo"/>
        <w:ind w:left="720"/>
        <w:outlineLvl w:val="0"/>
        <w:rPr>
          <w:rFonts w:ascii="Arial" w:hAnsi="Arial" w:cs="Arial"/>
          <w:sz w:val="24"/>
          <w:szCs w:val="24"/>
        </w:rPr>
      </w:pPr>
      <w:bookmarkStart w:id="50" w:name="_Toc3918360"/>
      <w:r w:rsidRPr="007F4B11">
        <w:rPr>
          <w:rFonts w:ascii="Arial" w:hAnsi="Arial" w:cs="Arial"/>
          <w:b/>
          <w:sz w:val="24"/>
          <w:szCs w:val="24"/>
        </w:rPr>
        <w:lastRenderedPageBreak/>
        <w:t>Conclusiones y recomendaciones</w:t>
      </w:r>
      <w:bookmarkEnd w:id="50"/>
    </w:p>
    <w:p w14:paraId="756D827D" w14:textId="77777777" w:rsidR="001E65F2" w:rsidRPr="007F4B11" w:rsidRDefault="001E65F2" w:rsidP="00EB62CB">
      <w:pPr>
        <w:spacing w:after="40"/>
        <w:rPr>
          <w:rFonts w:ascii="Arial" w:hAnsi="Arial" w:cs="Arial"/>
          <w:sz w:val="18"/>
        </w:rPr>
      </w:pPr>
    </w:p>
    <w:p w14:paraId="0533F9E3" w14:textId="0C4EFF36" w:rsidR="00CA0EB5" w:rsidRPr="00D255CA" w:rsidRDefault="00CA0EB5">
      <w:pPr>
        <w:spacing w:after="40"/>
        <w:rPr>
          <w:rFonts w:ascii="Arial" w:hAnsi="Arial" w:cs="Arial"/>
          <w:sz w:val="24"/>
          <w:szCs w:val="24"/>
        </w:rPr>
      </w:pPr>
      <w:r w:rsidRPr="007F4B11">
        <w:rPr>
          <w:rFonts w:ascii="Arial" w:hAnsi="Arial" w:cs="Arial"/>
          <w:sz w:val="24"/>
          <w:szCs w:val="24"/>
        </w:rPr>
        <w:t>Como parte del informe se exponen a continuación algunas recomendaciones</w:t>
      </w:r>
      <w:r w:rsidR="0089485E" w:rsidRPr="007F4B11">
        <w:rPr>
          <w:rFonts w:ascii="Arial" w:hAnsi="Arial" w:cs="Arial"/>
          <w:sz w:val="24"/>
          <w:szCs w:val="24"/>
        </w:rPr>
        <w:t xml:space="preserve"> con</w:t>
      </w:r>
      <w:r w:rsidRPr="007F4B11">
        <w:rPr>
          <w:rFonts w:ascii="Arial" w:hAnsi="Arial" w:cs="Arial"/>
          <w:sz w:val="24"/>
          <w:szCs w:val="24"/>
        </w:rPr>
        <w:t xml:space="preserve"> base a los </w:t>
      </w:r>
      <w:r w:rsidR="0089485E" w:rsidRPr="007F4B11">
        <w:rPr>
          <w:rFonts w:ascii="Arial" w:hAnsi="Arial" w:cs="Arial"/>
          <w:sz w:val="24"/>
          <w:szCs w:val="24"/>
        </w:rPr>
        <w:t xml:space="preserve">resultados de las encuestas de opinión </w:t>
      </w:r>
      <w:r w:rsidRPr="007F4B11">
        <w:rPr>
          <w:rFonts w:ascii="Arial" w:hAnsi="Arial" w:cs="Arial"/>
          <w:sz w:val="24"/>
          <w:szCs w:val="24"/>
        </w:rPr>
        <w:t xml:space="preserve">de los procesos de evaluación ingreso y promoción con el objetivo de contribuir a mejorar los mismos. </w:t>
      </w:r>
      <w:r w:rsidR="00BE275E" w:rsidRPr="007F4B11">
        <w:rPr>
          <w:rFonts w:ascii="Arial" w:hAnsi="Arial" w:cs="Arial"/>
          <w:sz w:val="24"/>
          <w:szCs w:val="24"/>
        </w:rPr>
        <w:t xml:space="preserve"> </w:t>
      </w:r>
      <w:r w:rsidRPr="007F4B11">
        <w:rPr>
          <w:rFonts w:ascii="Arial" w:hAnsi="Arial" w:cs="Arial"/>
          <w:sz w:val="24"/>
          <w:szCs w:val="24"/>
        </w:rPr>
        <w:t>De acuerdo</w:t>
      </w:r>
      <w:r w:rsidR="007B25D7" w:rsidRPr="007F4B11">
        <w:rPr>
          <w:rFonts w:ascii="Arial" w:hAnsi="Arial" w:cs="Arial"/>
          <w:sz w:val="24"/>
          <w:szCs w:val="24"/>
        </w:rPr>
        <w:t xml:space="preserve"> a los resultados de la encuesta de </w:t>
      </w:r>
      <w:r w:rsidR="00D255CA">
        <w:rPr>
          <w:rFonts w:ascii="Arial" w:hAnsi="Arial" w:cs="Arial"/>
          <w:sz w:val="24"/>
          <w:szCs w:val="24"/>
        </w:rPr>
        <w:t>opinión</w:t>
      </w:r>
      <w:r w:rsidR="00D255CA" w:rsidRPr="00D255CA">
        <w:rPr>
          <w:rFonts w:ascii="Arial" w:hAnsi="Arial" w:cs="Arial"/>
          <w:sz w:val="24"/>
          <w:szCs w:val="24"/>
        </w:rPr>
        <w:t xml:space="preserve"> </w:t>
      </w:r>
      <w:r w:rsidR="007B25D7" w:rsidRPr="00D255CA">
        <w:rPr>
          <w:rFonts w:ascii="Arial" w:hAnsi="Arial" w:cs="Arial"/>
          <w:sz w:val="24"/>
          <w:szCs w:val="24"/>
        </w:rPr>
        <w:t>d</w:t>
      </w:r>
      <w:r w:rsidRPr="00D255CA">
        <w:rPr>
          <w:rFonts w:ascii="Arial" w:hAnsi="Arial" w:cs="Arial"/>
          <w:sz w:val="24"/>
          <w:szCs w:val="24"/>
        </w:rPr>
        <w:t xml:space="preserve">e los procesos de evaluación de </w:t>
      </w:r>
      <w:r w:rsidR="007B25D7" w:rsidRPr="00D255CA">
        <w:rPr>
          <w:rFonts w:ascii="Arial" w:hAnsi="Arial" w:cs="Arial"/>
          <w:sz w:val="24"/>
          <w:szCs w:val="24"/>
        </w:rPr>
        <w:t>ingreso y promoción en educación básica (EB) y educación media superior (EMS) 2017-2018,</w:t>
      </w:r>
      <w:r w:rsidRPr="00D255CA">
        <w:rPr>
          <w:rFonts w:ascii="Arial" w:hAnsi="Arial" w:cs="Arial"/>
          <w:sz w:val="24"/>
          <w:szCs w:val="24"/>
        </w:rPr>
        <w:t xml:space="preserve"> tenemos que:</w:t>
      </w:r>
    </w:p>
    <w:p w14:paraId="36063256" w14:textId="77777777" w:rsidR="00CA0EB5" w:rsidRPr="007F4B11" w:rsidRDefault="00B64EF1">
      <w:pPr>
        <w:spacing w:after="40"/>
        <w:rPr>
          <w:rFonts w:ascii="Arial" w:hAnsi="Arial" w:cs="Arial"/>
          <w:sz w:val="24"/>
          <w:szCs w:val="24"/>
        </w:rPr>
      </w:pPr>
      <w:r w:rsidRPr="007F4B11">
        <w:rPr>
          <w:rFonts w:ascii="Arial" w:hAnsi="Arial" w:cs="Arial"/>
          <w:sz w:val="24"/>
          <w:szCs w:val="24"/>
        </w:rPr>
        <w:t xml:space="preserve">Se </w:t>
      </w:r>
      <w:r w:rsidR="0089485E" w:rsidRPr="007F4B11">
        <w:rPr>
          <w:rFonts w:ascii="Arial" w:hAnsi="Arial" w:cs="Arial"/>
          <w:sz w:val="24"/>
          <w:szCs w:val="24"/>
        </w:rPr>
        <w:t>han</w:t>
      </w:r>
      <w:r w:rsidRPr="007F4B11">
        <w:rPr>
          <w:rFonts w:ascii="Arial" w:hAnsi="Arial" w:cs="Arial"/>
          <w:sz w:val="24"/>
          <w:szCs w:val="24"/>
        </w:rPr>
        <w:t xml:space="preserve"> consolidados procesos de la evaluación de ingreso-promoción al mostrar a</w:t>
      </w:r>
      <w:r w:rsidR="0089485E" w:rsidRPr="007F4B11">
        <w:rPr>
          <w:rFonts w:ascii="Arial" w:hAnsi="Arial" w:cs="Arial"/>
          <w:sz w:val="24"/>
          <w:szCs w:val="24"/>
        </w:rPr>
        <w:t xml:space="preserve"> lo largo del tiempo un</w:t>
      </w:r>
      <w:r w:rsidRPr="007F4B11">
        <w:rPr>
          <w:rFonts w:ascii="Arial" w:hAnsi="Arial" w:cs="Arial"/>
          <w:sz w:val="24"/>
          <w:szCs w:val="24"/>
        </w:rPr>
        <w:t>a</w:t>
      </w:r>
      <w:r w:rsidR="0089485E" w:rsidRPr="007F4B11">
        <w:rPr>
          <w:rFonts w:ascii="Arial" w:hAnsi="Arial" w:cs="Arial"/>
          <w:sz w:val="24"/>
          <w:szCs w:val="24"/>
        </w:rPr>
        <w:t xml:space="preserve"> mayor </w:t>
      </w:r>
      <w:r w:rsidRPr="007F4B11">
        <w:rPr>
          <w:rFonts w:ascii="Arial" w:hAnsi="Arial" w:cs="Arial"/>
          <w:sz w:val="24"/>
          <w:szCs w:val="24"/>
        </w:rPr>
        <w:t xml:space="preserve">aceptación tanto de los que concursan por ingresar al Servicio Profesional Docente como de los docentes que buscan una promoción a cargos directivos. </w:t>
      </w:r>
    </w:p>
    <w:p w14:paraId="26C5E1EA" w14:textId="77777777" w:rsidR="006C7B7C" w:rsidRPr="007F4B11" w:rsidRDefault="006C7B7C" w:rsidP="006C7B7C">
      <w:pPr>
        <w:spacing w:after="40"/>
        <w:rPr>
          <w:rFonts w:ascii="Arial" w:hAnsi="Arial" w:cs="Arial"/>
          <w:sz w:val="24"/>
          <w:szCs w:val="24"/>
        </w:rPr>
      </w:pPr>
      <w:r w:rsidRPr="007F4B11">
        <w:rPr>
          <w:rFonts w:ascii="Arial" w:hAnsi="Arial" w:cs="Arial"/>
          <w:sz w:val="24"/>
          <w:szCs w:val="24"/>
        </w:rPr>
        <w:t>Del área de estudio “Previo a la evaluación”, tanto del concurso de Ingreso como del de Promoción presentan un alto porcentaje de aceptación (entre 70% y 87%).</w:t>
      </w:r>
    </w:p>
    <w:p w14:paraId="10788B3A" w14:textId="77777777" w:rsidR="00B64EF1" w:rsidRPr="007F4B11" w:rsidRDefault="006C7B7C" w:rsidP="00EA734B">
      <w:pPr>
        <w:spacing w:after="40"/>
        <w:rPr>
          <w:rFonts w:ascii="Arial" w:hAnsi="Arial" w:cs="Arial"/>
          <w:sz w:val="24"/>
          <w:szCs w:val="24"/>
        </w:rPr>
      </w:pPr>
      <w:r w:rsidRPr="007F4B11">
        <w:rPr>
          <w:rFonts w:ascii="Arial" w:hAnsi="Arial" w:cs="Arial"/>
          <w:sz w:val="24"/>
          <w:szCs w:val="24"/>
        </w:rPr>
        <w:t xml:space="preserve">Destacan la alta valoración sobre la convocatoria, la atención de las autoridades educativas locales, la página del SNRSPD </w:t>
      </w:r>
      <w:r w:rsidR="00EA734B" w:rsidRPr="007F4B11">
        <w:rPr>
          <w:rFonts w:ascii="Arial" w:hAnsi="Arial" w:cs="Arial"/>
          <w:sz w:val="24"/>
          <w:szCs w:val="24"/>
        </w:rPr>
        <w:t xml:space="preserve">y la utilidad de los PPI y EAMI como referentes de la evaluación. Sin embargo, los aspectos en los que se deberá trabajar para consolidarlos y mejor la aceptación, ya que se encuentran entre 58% y 69%, se </w:t>
      </w:r>
      <w:r w:rsidRPr="007F4B11">
        <w:rPr>
          <w:rFonts w:ascii="Arial" w:hAnsi="Arial" w:cs="Arial"/>
          <w:sz w:val="24"/>
          <w:szCs w:val="24"/>
        </w:rPr>
        <w:t>refieren al tiempo de acceso a la bibliografía y a la guía de estudios, y a su relación con el contenido del examen.</w:t>
      </w:r>
      <w:r w:rsidR="00EA734B" w:rsidRPr="007F4B11">
        <w:rPr>
          <w:rFonts w:ascii="Arial" w:hAnsi="Arial" w:cs="Arial"/>
          <w:sz w:val="24"/>
          <w:szCs w:val="24"/>
        </w:rPr>
        <w:t xml:space="preserve"> Por lo que </w:t>
      </w:r>
      <w:r w:rsidRPr="007F4B11">
        <w:rPr>
          <w:rFonts w:ascii="Arial" w:hAnsi="Arial" w:cs="Arial"/>
          <w:sz w:val="24"/>
          <w:szCs w:val="24"/>
        </w:rPr>
        <w:t>se recomienda</w:t>
      </w:r>
      <w:r w:rsidR="00E56055" w:rsidRPr="007F4B11">
        <w:rPr>
          <w:rFonts w:ascii="Arial" w:hAnsi="Arial" w:cs="Arial"/>
          <w:sz w:val="24"/>
          <w:szCs w:val="24"/>
        </w:rPr>
        <w:t xml:space="preserve"> que la Coordinación Nacional de Servicio Profesional Docente de la Secretaría de Educación Pública (CNSPD-SEP) mejore</w:t>
      </w:r>
      <w:r w:rsidRPr="007F4B11">
        <w:rPr>
          <w:rFonts w:ascii="Arial" w:hAnsi="Arial" w:cs="Arial"/>
          <w:sz w:val="24"/>
          <w:szCs w:val="24"/>
        </w:rPr>
        <w:t xml:space="preserve"> </w:t>
      </w:r>
      <w:r w:rsidR="00EA734B" w:rsidRPr="007F4B11">
        <w:rPr>
          <w:rFonts w:ascii="Arial" w:hAnsi="Arial" w:cs="Arial"/>
          <w:sz w:val="24"/>
          <w:szCs w:val="24"/>
        </w:rPr>
        <w:t xml:space="preserve">estos aspectos. </w:t>
      </w:r>
    </w:p>
    <w:p w14:paraId="7B81F2E7" w14:textId="4067D4E0" w:rsidR="00EA734B" w:rsidRPr="007F4B11" w:rsidRDefault="00EA734B" w:rsidP="00EA734B">
      <w:pPr>
        <w:spacing w:after="40"/>
        <w:rPr>
          <w:rFonts w:ascii="Arial" w:hAnsi="Arial" w:cs="Arial"/>
          <w:sz w:val="24"/>
          <w:szCs w:val="24"/>
        </w:rPr>
      </w:pPr>
      <w:r w:rsidRPr="007F4B11">
        <w:rPr>
          <w:rFonts w:ascii="Arial" w:hAnsi="Arial" w:cs="Arial"/>
          <w:sz w:val="24"/>
          <w:szCs w:val="24"/>
        </w:rPr>
        <w:t xml:space="preserve">La segunda </w:t>
      </w:r>
      <w:r w:rsidR="00D255CA">
        <w:rPr>
          <w:rFonts w:ascii="Arial" w:hAnsi="Arial" w:cs="Arial"/>
          <w:sz w:val="24"/>
          <w:szCs w:val="24"/>
        </w:rPr>
        <w:t>á</w:t>
      </w:r>
      <w:r w:rsidRPr="00D255CA">
        <w:rPr>
          <w:rFonts w:ascii="Arial" w:hAnsi="Arial" w:cs="Arial"/>
          <w:sz w:val="24"/>
          <w:szCs w:val="24"/>
        </w:rPr>
        <w:t>rea de estudio “Aplicación de los instrumentos”, en ambos concursos se tuvo una alta aceptación al trabajo de los aplicadores y en las sedes en que se aplicó el examen, con porcentajes mínimos de 95% y 80%, respectivamente. Cabe resaltar la alta valoración que tu</w:t>
      </w:r>
      <w:r w:rsidRPr="007F4B11">
        <w:rPr>
          <w:rFonts w:ascii="Arial" w:hAnsi="Arial" w:cs="Arial"/>
          <w:sz w:val="24"/>
          <w:szCs w:val="24"/>
        </w:rPr>
        <w:t xml:space="preserve">vieron </w:t>
      </w:r>
      <w:r w:rsidR="00687AB1" w:rsidRPr="007F4B11">
        <w:rPr>
          <w:rFonts w:ascii="Arial" w:hAnsi="Arial" w:cs="Arial"/>
          <w:sz w:val="24"/>
          <w:szCs w:val="24"/>
        </w:rPr>
        <w:t xml:space="preserve">la accesibilidad de la sede y el funcionamiento del equipo, ya que la primera pasó de 79% a 90% de aceptación (11 puntos porcentuales más) mientras que la segunda de 82% a 92% de aceptación (10 puntos porcentuales más). </w:t>
      </w:r>
    </w:p>
    <w:p w14:paraId="43508905" w14:textId="77777777" w:rsidR="00EA734B" w:rsidRPr="007F4B11" w:rsidRDefault="00EA734B" w:rsidP="00EA734B">
      <w:pPr>
        <w:rPr>
          <w:rFonts w:ascii="Arial" w:hAnsi="Arial" w:cs="Arial"/>
          <w:sz w:val="24"/>
          <w:szCs w:val="24"/>
        </w:rPr>
      </w:pPr>
    </w:p>
    <w:p w14:paraId="03A55D76" w14:textId="77777777" w:rsidR="002B3AD1" w:rsidRPr="007F4B11" w:rsidRDefault="00EA734B" w:rsidP="00EA734B">
      <w:pPr>
        <w:rPr>
          <w:rFonts w:ascii="Arial" w:hAnsi="Arial" w:cs="Arial"/>
          <w:sz w:val="24"/>
          <w:szCs w:val="24"/>
        </w:rPr>
      </w:pPr>
      <w:r w:rsidRPr="007F4B11">
        <w:rPr>
          <w:rFonts w:ascii="Arial" w:hAnsi="Arial" w:cs="Arial"/>
          <w:sz w:val="24"/>
          <w:szCs w:val="24"/>
        </w:rPr>
        <w:lastRenderedPageBreak/>
        <w:t>Por otra parte,</w:t>
      </w:r>
      <w:r w:rsidR="00687AB1" w:rsidRPr="007F4B11">
        <w:rPr>
          <w:rFonts w:ascii="Arial" w:hAnsi="Arial" w:cs="Arial"/>
          <w:sz w:val="24"/>
          <w:szCs w:val="24"/>
        </w:rPr>
        <w:t xml:space="preserve"> los aspectos con menor aceptación y que se deberán trabajar para mejorar los procesos </w:t>
      </w:r>
      <w:r w:rsidRPr="007F4B11">
        <w:rPr>
          <w:rFonts w:ascii="Arial" w:hAnsi="Arial" w:cs="Arial"/>
          <w:sz w:val="24"/>
          <w:szCs w:val="24"/>
        </w:rPr>
        <w:t>se relacionan con el examen: precisión de la redacción, extensión de las preguntas y los aspectos que se evalúan, con porcentajes entre 58% y 69%.</w:t>
      </w:r>
      <w:r w:rsidR="00687AB1" w:rsidRPr="007F4B11">
        <w:rPr>
          <w:rFonts w:ascii="Arial" w:hAnsi="Arial" w:cs="Arial"/>
          <w:sz w:val="24"/>
          <w:szCs w:val="24"/>
        </w:rPr>
        <w:t xml:space="preserve"> </w:t>
      </w:r>
      <w:r w:rsidR="00815A86" w:rsidRPr="007F4B11">
        <w:rPr>
          <w:rFonts w:ascii="Arial" w:hAnsi="Arial" w:cs="Arial"/>
          <w:sz w:val="24"/>
          <w:szCs w:val="24"/>
        </w:rPr>
        <w:t xml:space="preserve">A pesar de estos resultados, se puede observar una mejora en estos temas por año de aplicación, por ejemplo, la pregunta Cantidad total de preguntas y casos en 2016 obtuvo 56% de aceptación mientras que en 2018 paso a 76%. En todas las preguntas relacionadas con Examen hubo una mejoría; sin embargo, hace falta mejorar estos aspectos. </w:t>
      </w:r>
    </w:p>
    <w:p w14:paraId="4A0E51B6" w14:textId="2BA8E6B9" w:rsidR="00CD281B" w:rsidRPr="007F4B11" w:rsidRDefault="00CD281B">
      <w:pPr>
        <w:spacing w:after="40"/>
        <w:rPr>
          <w:rFonts w:ascii="Arial" w:hAnsi="Arial" w:cs="Arial"/>
          <w:sz w:val="24"/>
          <w:szCs w:val="24"/>
        </w:rPr>
      </w:pPr>
      <w:r w:rsidRPr="007F4B11">
        <w:rPr>
          <w:rFonts w:ascii="Arial" w:hAnsi="Arial" w:cs="Arial"/>
          <w:sz w:val="24"/>
          <w:szCs w:val="24"/>
        </w:rPr>
        <w:t xml:space="preserve">El </w:t>
      </w:r>
      <w:r w:rsidR="00815A86" w:rsidRPr="007F4B11">
        <w:rPr>
          <w:rFonts w:ascii="Arial" w:hAnsi="Arial" w:cs="Arial"/>
          <w:sz w:val="24"/>
          <w:szCs w:val="24"/>
        </w:rPr>
        <w:t>área de estudio “P</w:t>
      </w:r>
      <w:r w:rsidRPr="007F4B11">
        <w:rPr>
          <w:rFonts w:ascii="Arial" w:hAnsi="Arial" w:cs="Arial"/>
          <w:sz w:val="24"/>
          <w:szCs w:val="24"/>
        </w:rPr>
        <w:t xml:space="preserve">osterior a la </w:t>
      </w:r>
      <w:r w:rsidR="00815A86" w:rsidRPr="007F4B11">
        <w:rPr>
          <w:rFonts w:ascii="Arial" w:hAnsi="Arial" w:cs="Arial"/>
          <w:sz w:val="24"/>
          <w:szCs w:val="24"/>
        </w:rPr>
        <w:t xml:space="preserve">evaluación” muestran que candidatos y docentes comparten un menor conocimiento sobre los mecanismos para asignación de plazas, la manera en la que se conforman las listas de prelación, el número de plazas que se concursan y cómo se califican los exámenes. Las cuatro preguntas obtuvieron bajo nivel de conocimiento en los concursos de oposición para Ingreso (porcentajes alrededor del 40% de </w:t>
      </w:r>
      <w:r w:rsidR="00D255CA">
        <w:rPr>
          <w:rFonts w:ascii="Arial" w:hAnsi="Arial" w:cs="Arial"/>
          <w:sz w:val="24"/>
          <w:szCs w:val="24"/>
        </w:rPr>
        <w:t>aceptación</w:t>
      </w:r>
      <w:r w:rsidR="00815A86" w:rsidRPr="00D255CA">
        <w:rPr>
          <w:rFonts w:ascii="Arial" w:hAnsi="Arial" w:cs="Arial"/>
          <w:sz w:val="24"/>
          <w:szCs w:val="24"/>
        </w:rPr>
        <w:t>) y para Promoción (porcentajes entre 35% y 61%).</w:t>
      </w:r>
      <w:r w:rsidR="00D84357" w:rsidRPr="00D255CA">
        <w:rPr>
          <w:rFonts w:ascii="Arial" w:hAnsi="Arial" w:cs="Arial"/>
          <w:sz w:val="24"/>
          <w:szCs w:val="24"/>
        </w:rPr>
        <w:t>Es necesario que CNSPD</w:t>
      </w:r>
      <w:r w:rsidR="005C3B4D" w:rsidRPr="00D255CA">
        <w:rPr>
          <w:rFonts w:ascii="Arial" w:hAnsi="Arial" w:cs="Arial"/>
          <w:sz w:val="24"/>
          <w:szCs w:val="24"/>
        </w:rPr>
        <w:t>-SEP-</w:t>
      </w:r>
      <w:r w:rsidR="00815A86" w:rsidRPr="00D255CA">
        <w:rPr>
          <w:rFonts w:ascii="Arial" w:hAnsi="Arial" w:cs="Arial"/>
          <w:sz w:val="24"/>
          <w:szCs w:val="24"/>
        </w:rPr>
        <w:t xml:space="preserve"> </w:t>
      </w:r>
      <w:r w:rsidR="00D84357" w:rsidRPr="00D255CA">
        <w:rPr>
          <w:rFonts w:ascii="Arial" w:hAnsi="Arial" w:cs="Arial"/>
          <w:sz w:val="24"/>
          <w:szCs w:val="24"/>
        </w:rPr>
        <w:t xml:space="preserve">INEE realicen acciones para mejorar el conocimiento de los docentes y aspirantes de “Cómo </w:t>
      </w:r>
      <w:r w:rsidR="005C3B4D" w:rsidRPr="007F4B11">
        <w:rPr>
          <w:rFonts w:ascii="Arial" w:hAnsi="Arial" w:cs="Arial"/>
          <w:sz w:val="24"/>
          <w:szCs w:val="24"/>
        </w:rPr>
        <w:t xml:space="preserve">se </w:t>
      </w:r>
      <w:r w:rsidR="00D84357" w:rsidRPr="007F4B11">
        <w:rPr>
          <w:rFonts w:ascii="Arial" w:hAnsi="Arial" w:cs="Arial"/>
          <w:sz w:val="24"/>
          <w:szCs w:val="24"/>
        </w:rPr>
        <w:t>califican los exámenes”</w:t>
      </w:r>
      <w:r w:rsidRPr="007F4B11">
        <w:rPr>
          <w:rFonts w:ascii="Arial" w:hAnsi="Arial" w:cs="Arial"/>
          <w:sz w:val="24"/>
          <w:szCs w:val="24"/>
        </w:rPr>
        <w:t xml:space="preserve"> </w:t>
      </w:r>
      <w:r w:rsidR="00D84357" w:rsidRPr="007F4B11">
        <w:rPr>
          <w:rFonts w:ascii="Arial" w:hAnsi="Arial" w:cs="Arial"/>
          <w:sz w:val="24"/>
          <w:szCs w:val="24"/>
        </w:rPr>
        <w:t>mientras que las AE y OD deben realizar acciones para mejorar el conocimiento de “El número de plazas que se concursan”, “Cómo se conforman las listas de prelación” y “El mecanismo para la asignación de plazas”.</w:t>
      </w:r>
    </w:p>
    <w:p w14:paraId="226197D3" w14:textId="77777777" w:rsidR="00815A86" w:rsidRPr="007F4B11" w:rsidRDefault="00815A86" w:rsidP="00815A86">
      <w:pPr>
        <w:spacing w:after="40"/>
        <w:rPr>
          <w:rFonts w:ascii="Arial" w:hAnsi="Arial" w:cs="Arial"/>
          <w:sz w:val="18"/>
        </w:rPr>
      </w:pPr>
    </w:p>
    <w:p w14:paraId="150A31ED" w14:textId="77777777" w:rsidR="00815A86" w:rsidRPr="007F4B11" w:rsidRDefault="00815A86" w:rsidP="00815A86">
      <w:pPr>
        <w:spacing w:after="40"/>
        <w:rPr>
          <w:rFonts w:ascii="Arial" w:hAnsi="Arial" w:cs="Arial"/>
          <w:sz w:val="18"/>
        </w:rPr>
      </w:pPr>
    </w:p>
    <w:p w14:paraId="432A1462" w14:textId="77777777" w:rsidR="00815A86" w:rsidRPr="007F4B11" w:rsidRDefault="00815A86">
      <w:pPr>
        <w:spacing w:after="40"/>
        <w:rPr>
          <w:rFonts w:ascii="Arial" w:hAnsi="Arial" w:cs="Arial"/>
          <w:sz w:val="18"/>
        </w:rPr>
      </w:pPr>
    </w:p>
    <w:p w14:paraId="405CD1C9" w14:textId="77777777" w:rsidR="00815A86" w:rsidRPr="007F4B11" w:rsidRDefault="00815A86">
      <w:pPr>
        <w:spacing w:after="40"/>
        <w:rPr>
          <w:rFonts w:ascii="Arial" w:hAnsi="Arial" w:cs="Arial"/>
          <w:sz w:val="18"/>
        </w:rPr>
      </w:pPr>
    </w:p>
    <w:p w14:paraId="43E8F239" w14:textId="77777777" w:rsidR="00815A86" w:rsidRPr="007F4B11" w:rsidRDefault="00815A86">
      <w:pPr>
        <w:spacing w:after="40"/>
        <w:rPr>
          <w:rFonts w:ascii="Arial" w:hAnsi="Arial" w:cs="Arial"/>
          <w:sz w:val="18"/>
        </w:rPr>
      </w:pPr>
    </w:p>
    <w:p w14:paraId="5AA14541" w14:textId="77777777" w:rsidR="00815A86" w:rsidRPr="007F4B11" w:rsidRDefault="00815A86">
      <w:pPr>
        <w:spacing w:after="40"/>
        <w:rPr>
          <w:rFonts w:ascii="Arial" w:hAnsi="Arial" w:cs="Arial"/>
          <w:sz w:val="18"/>
        </w:rPr>
      </w:pPr>
    </w:p>
    <w:p w14:paraId="77EAB291" w14:textId="77777777" w:rsidR="00815A86" w:rsidRPr="007F4B11" w:rsidRDefault="00815A86">
      <w:pPr>
        <w:spacing w:after="40"/>
        <w:rPr>
          <w:rFonts w:ascii="Arial" w:hAnsi="Arial" w:cs="Arial"/>
          <w:sz w:val="18"/>
        </w:rPr>
      </w:pPr>
    </w:p>
    <w:p w14:paraId="01D14A5C" w14:textId="77777777" w:rsidR="00815A86" w:rsidRPr="007F4B11" w:rsidRDefault="00815A86">
      <w:pPr>
        <w:spacing w:after="40"/>
        <w:rPr>
          <w:rFonts w:ascii="Arial" w:hAnsi="Arial" w:cs="Arial"/>
          <w:sz w:val="18"/>
        </w:rPr>
      </w:pPr>
    </w:p>
    <w:p w14:paraId="551E4B44" w14:textId="77777777" w:rsidR="00815A86" w:rsidRPr="007F4B11" w:rsidRDefault="00815A86">
      <w:pPr>
        <w:spacing w:after="40"/>
        <w:rPr>
          <w:rFonts w:ascii="Arial" w:hAnsi="Arial" w:cs="Arial"/>
          <w:sz w:val="18"/>
        </w:rPr>
      </w:pPr>
    </w:p>
    <w:p w14:paraId="063A511E" w14:textId="77777777" w:rsidR="00815A86" w:rsidRPr="007F4B11" w:rsidRDefault="00815A86">
      <w:pPr>
        <w:spacing w:after="40"/>
        <w:rPr>
          <w:rFonts w:ascii="Arial" w:hAnsi="Arial" w:cs="Arial"/>
          <w:sz w:val="18"/>
        </w:rPr>
      </w:pPr>
    </w:p>
    <w:p w14:paraId="0646951D" w14:textId="671940F7" w:rsidR="00815A86" w:rsidRDefault="00815A86">
      <w:pPr>
        <w:spacing w:after="40"/>
        <w:rPr>
          <w:rFonts w:ascii="Arial" w:hAnsi="Arial" w:cs="Arial"/>
          <w:sz w:val="18"/>
        </w:rPr>
      </w:pPr>
    </w:p>
    <w:p w14:paraId="4EDE401C" w14:textId="7F95DC2A" w:rsidR="00994E73" w:rsidRDefault="00994E73">
      <w:pPr>
        <w:spacing w:after="40"/>
        <w:rPr>
          <w:rFonts w:ascii="Arial" w:hAnsi="Arial" w:cs="Arial"/>
          <w:sz w:val="18"/>
        </w:rPr>
      </w:pPr>
    </w:p>
    <w:p w14:paraId="332C288D" w14:textId="77777777" w:rsidR="00994E73" w:rsidRPr="007F4B11" w:rsidRDefault="00994E73">
      <w:pPr>
        <w:spacing w:after="40"/>
        <w:rPr>
          <w:rFonts w:ascii="Arial" w:hAnsi="Arial" w:cs="Arial"/>
          <w:sz w:val="18"/>
        </w:rPr>
      </w:pPr>
    </w:p>
    <w:p w14:paraId="5CD32943" w14:textId="77777777" w:rsidR="00815A86" w:rsidRPr="007F4B11" w:rsidRDefault="00815A86">
      <w:pPr>
        <w:spacing w:after="40"/>
        <w:rPr>
          <w:rFonts w:ascii="Arial" w:hAnsi="Arial" w:cs="Arial"/>
          <w:sz w:val="18"/>
        </w:rPr>
      </w:pPr>
    </w:p>
    <w:p w14:paraId="2BE2E43B" w14:textId="77777777" w:rsidR="00323C52" w:rsidRPr="007F4B11" w:rsidRDefault="00570F1C" w:rsidP="00684B7B">
      <w:pPr>
        <w:spacing w:line="240" w:lineRule="auto"/>
        <w:outlineLvl w:val="0"/>
        <w:rPr>
          <w:rFonts w:ascii="Arial" w:hAnsi="Arial" w:cs="Arial"/>
          <w:b/>
          <w:sz w:val="24"/>
        </w:rPr>
      </w:pPr>
      <w:bookmarkStart w:id="51" w:name="_Toc3918361"/>
      <w:bookmarkStart w:id="52" w:name="OLE_LINK1"/>
      <w:r w:rsidRPr="007F4B11">
        <w:rPr>
          <w:rFonts w:ascii="Arial" w:hAnsi="Arial" w:cs="Arial"/>
          <w:b/>
          <w:sz w:val="24"/>
        </w:rPr>
        <w:lastRenderedPageBreak/>
        <w:t xml:space="preserve">Anexo </w:t>
      </w:r>
      <w:r w:rsidR="009B66D5" w:rsidRPr="007F4B11">
        <w:rPr>
          <w:rFonts w:ascii="Arial" w:hAnsi="Arial" w:cs="Arial"/>
          <w:b/>
          <w:sz w:val="24"/>
        </w:rPr>
        <w:t>I</w:t>
      </w:r>
      <w:r w:rsidR="0061767A" w:rsidRPr="007F4B11">
        <w:rPr>
          <w:rFonts w:ascii="Arial" w:hAnsi="Arial" w:cs="Arial"/>
          <w:b/>
          <w:sz w:val="24"/>
        </w:rPr>
        <w:t xml:space="preserve">. </w:t>
      </w:r>
      <w:r w:rsidR="00323C52" w:rsidRPr="007F4B11">
        <w:rPr>
          <w:rFonts w:ascii="Arial" w:hAnsi="Arial" w:cs="Arial"/>
          <w:b/>
          <w:sz w:val="24"/>
        </w:rPr>
        <w:t>Estructura y organización de la Encuesta</w:t>
      </w:r>
      <w:bookmarkEnd w:id="51"/>
    </w:p>
    <w:tbl>
      <w:tblPr>
        <w:tblW w:w="8879" w:type="dxa"/>
        <w:tblCellMar>
          <w:left w:w="70" w:type="dxa"/>
          <w:right w:w="70" w:type="dxa"/>
        </w:tblCellMar>
        <w:tblLook w:val="04A0" w:firstRow="1" w:lastRow="0" w:firstColumn="1" w:lastColumn="0" w:noHBand="0" w:noVBand="1"/>
      </w:tblPr>
      <w:tblGrid>
        <w:gridCol w:w="1608"/>
        <w:gridCol w:w="1312"/>
        <w:gridCol w:w="994"/>
        <w:gridCol w:w="4102"/>
        <w:gridCol w:w="1030"/>
      </w:tblGrid>
      <w:tr w:rsidR="00323C52" w:rsidRPr="007F4B11" w14:paraId="7597057E" w14:textId="77777777" w:rsidTr="00323C52">
        <w:trPr>
          <w:trHeight w:val="521"/>
        </w:trPr>
        <w:tc>
          <w:tcPr>
            <w:tcW w:w="1392" w:type="dxa"/>
            <w:tcBorders>
              <w:top w:val="single" w:sz="4" w:space="0" w:color="auto"/>
              <w:left w:val="single" w:sz="4" w:space="0" w:color="auto"/>
              <w:bottom w:val="single" w:sz="4" w:space="0" w:color="auto"/>
              <w:right w:val="single" w:sz="4" w:space="0" w:color="auto"/>
            </w:tcBorders>
            <w:shd w:val="clear" w:color="000000" w:fill="DDEBF7"/>
            <w:hideMark/>
          </w:tcPr>
          <w:p w14:paraId="3A5A6CB2" w14:textId="77777777" w:rsidR="00323C52" w:rsidRPr="00D53125" w:rsidRDefault="00323C52" w:rsidP="00323C52">
            <w:pPr>
              <w:spacing w:after="0" w:line="240" w:lineRule="auto"/>
              <w:jc w:val="center"/>
              <w:rPr>
                <w:rFonts w:ascii="Arial" w:eastAsia="Times New Roman" w:hAnsi="Arial" w:cs="Arial"/>
                <w:b/>
                <w:bCs/>
                <w:color w:val="000000"/>
                <w:sz w:val="16"/>
                <w:szCs w:val="18"/>
                <w:lang w:eastAsia="es-MX"/>
              </w:rPr>
            </w:pPr>
            <w:r w:rsidRPr="00D53125">
              <w:rPr>
                <w:rFonts w:ascii="Arial" w:eastAsia="Times New Roman" w:hAnsi="Arial" w:cs="Arial"/>
                <w:b/>
                <w:bCs/>
                <w:color w:val="000000"/>
                <w:sz w:val="16"/>
                <w:szCs w:val="18"/>
                <w:lang w:eastAsia="es-MX"/>
              </w:rPr>
              <w:t xml:space="preserve">Apartados/Áreas principales </w:t>
            </w:r>
          </w:p>
        </w:tc>
        <w:tc>
          <w:tcPr>
            <w:tcW w:w="1312" w:type="dxa"/>
            <w:tcBorders>
              <w:top w:val="single" w:sz="4" w:space="0" w:color="auto"/>
              <w:left w:val="nil"/>
              <w:bottom w:val="single" w:sz="4" w:space="0" w:color="auto"/>
              <w:right w:val="single" w:sz="4" w:space="0" w:color="auto"/>
            </w:tcBorders>
            <w:shd w:val="clear" w:color="000000" w:fill="DDEBF7"/>
            <w:vAlign w:val="center"/>
            <w:hideMark/>
          </w:tcPr>
          <w:p w14:paraId="3A08CA85" w14:textId="77777777" w:rsidR="00323C52" w:rsidRPr="00D53125" w:rsidRDefault="00323C52" w:rsidP="00323C52">
            <w:pPr>
              <w:spacing w:after="0" w:line="240" w:lineRule="auto"/>
              <w:jc w:val="center"/>
              <w:rPr>
                <w:rFonts w:ascii="Arial" w:eastAsia="Times New Roman" w:hAnsi="Arial" w:cs="Arial"/>
                <w:b/>
                <w:bCs/>
                <w:color w:val="000000"/>
                <w:sz w:val="16"/>
                <w:szCs w:val="18"/>
                <w:lang w:eastAsia="es-MX"/>
              </w:rPr>
            </w:pPr>
            <w:r w:rsidRPr="00D53125">
              <w:rPr>
                <w:rFonts w:ascii="Arial" w:eastAsia="Times New Roman" w:hAnsi="Arial" w:cs="Arial"/>
                <w:b/>
                <w:bCs/>
                <w:color w:val="000000"/>
                <w:sz w:val="16"/>
                <w:szCs w:val="18"/>
                <w:lang w:eastAsia="es-MX"/>
              </w:rPr>
              <w:t>Dimensión</w:t>
            </w:r>
          </w:p>
        </w:tc>
        <w:tc>
          <w:tcPr>
            <w:tcW w:w="888" w:type="dxa"/>
            <w:tcBorders>
              <w:top w:val="single" w:sz="4" w:space="0" w:color="auto"/>
              <w:left w:val="nil"/>
              <w:bottom w:val="single" w:sz="4" w:space="0" w:color="auto"/>
              <w:right w:val="single" w:sz="4" w:space="0" w:color="auto"/>
            </w:tcBorders>
            <w:shd w:val="clear" w:color="000000" w:fill="DDEBF7"/>
            <w:vAlign w:val="center"/>
            <w:hideMark/>
          </w:tcPr>
          <w:p w14:paraId="7E4E32B2" w14:textId="77777777" w:rsidR="00323C52" w:rsidRPr="00D53125" w:rsidRDefault="00323C52" w:rsidP="00323C52">
            <w:pPr>
              <w:spacing w:after="0" w:line="240" w:lineRule="auto"/>
              <w:jc w:val="center"/>
              <w:rPr>
                <w:rFonts w:ascii="Arial" w:eastAsia="Times New Roman" w:hAnsi="Arial" w:cs="Arial"/>
                <w:b/>
                <w:bCs/>
                <w:color w:val="000000"/>
                <w:sz w:val="16"/>
                <w:szCs w:val="18"/>
                <w:lang w:eastAsia="es-MX"/>
              </w:rPr>
            </w:pPr>
            <w:r w:rsidRPr="00D53125">
              <w:rPr>
                <w:rFonts w:ascii="Arial" w:eastAsia="Times New Roman" w:hAnsi="Arial" w:cs="Arial"/>
                <w:b/>
                <w:bCs/>
                <w:color w:val="000000"/>
                <w:sz w:val="16"/>
                <w:szCs w:val="18"/>
                <w:lang w:eastAsia="es-MX"/>
              </w:rPr>
              <w:t xml:space="preserve">Reactivos elaborados </w:t>
            </w:r>
          </w:p>
        </w:tc>
        <w:tc>
          <w:tcPr>
            <w:tcW w:w="4102" w:type="dxa"/>
            <w:tcBorders>
              <w:top w:val="single" w:sz="4" w:space="0" w:color="auto"/>
              <w:left w:val="nil"/>
              <w:bottom w:val="single" w:sz="4" w:space="0" w:color="auto"/>
              <w:right w:val="single" w:sz="4" w:space="0" w:color="auto"/>
            </w:tcBorders>
            <w:shd w:val="clear" w:color="000000" w:fill="DDEBF7"/>
            <w:vAlign w:val="center"/>
            <w:hideMark/>
          </w:tcPr>
          <w:p w14:paraId="18FBC376" w14:textId="77777777" w:rsidR="00323C52" w:rsidRPr="00D53125" w:rsidRDefault="00323C52" w:rsidP="00323C52">
            <w:pPr>
              <w:spacing w:after="0" w:line="240" w:lineRule="auto"/>
              <w:jc w:val="center"/>
              <w:rPr>
                <w:rFonts w:ascii="Arial" w:eastAsia="Times New Roman" w:hAnsi="Arial" w:cs="Arial"/>
                <w:b/>
                <w:bCs/>
                <w:color w:val="000000"/>
                <w:sz w:val="16"/>
                <w:szCs w:val="18"/>
                <w:lang w:eastAsia="es-MX"/>
              </w:rPr>
            </w:pPr>
            <w:r w:rsidRPr="00D53125">
              <w:rPr>
                <w:rFonts w:ascii="Arial" w:eastAsia="Times New Roman" w:hAnsi="Arial" w:cs="Arial"/>
                <w:b/>
                <w:bCs/>
                <w:color w:val="000000"/>
                <w:sz w:val="16"/>
                <w:szCs w:val="18"/>
                <w:lang w:eastAsia="es-MX"/>
              </w:rPr>
              <w:t>Ítems</w:t>
            </w:r>
          </w:p>
        </w:tc>
        <w:tc>
          <w:tcPr>
            <w:tcW w:w="1185" w:type="dxa"/>
            <w:tcBorders>
              <w:top w:val="single" w:sz="4" w:space="0" w:color="auto"/>
              <w:left w:val="nil"/>
              <w:bottom w:val="single" w:sz="4" w:space="0" w:color="auto"/>
              <w:right w:val="single" w:sz="4" w:space="0" w:color="auto"/>
            </w:tcBorders>
            <w:shd w:val="clear" w:color="000000" w:fill="DDEBF7"/>
            <w:vAlign w:val="center"/>
            <w:hideMark/>
          </w:tcPr>
          <w:p w14:paraId="0D8655D2"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Formato de reactivos </w:t>
            </w:r>
          </w:p>
        </w:tc>
      </w:tr>
      <w:tr w:rsidR="00323C52" w:rsidRPr="007F4B11" w14:paraId="178A8FC7" w14:textId="77777777" w:rsidTr="00323C52">
        <w:trPr>
          <w:trHeight w:val="140"/>
        </w:trPr>
        <w:tc>
          <w:tcPr>
            <w:tcW w:w="1392" w:type="dxa"/>
            <w:vMerge w:val="restart"/>
            <w:tcBorders>
              <w:top w:val="nil"/>
              <w:left w:val="single" w:sz="4" w:space="0" w:color="auto"/>
              <w:bottom w:val="single" w:sz="4" w:space="0" w:color="auto"/>
              <w:right w:val="single" w:sz="4" w:space="0" w:color="auto"/>
            </w:tcBorders>
            <w:shd w:val="clear" w:color="auto" w:fill="auto"/>
            <w:hideMark/>
          </w:tcPr>
          <w:p w14:paraId="3DBAB96C" w14:textId="77777777" w:rsidR="00323C52" w:rsidRPr="00D53125" w:rsidRDefault="00323C52" w:rsidP="00323C52">
            <w:pPr>
              <w:spacing w:after="0" w:line="240" w:lineRule="auto"/>
              <w:jc w:val="center"/>
              <w:rPr>
                <w:rFonts w:ascii="Arial" w:eastAsia="Times New Roman" w:hAnsi="Arial" w:cs="Arial"/>
                <w:b/>
                <w:bCs/>
                <w:color w:val="000000"/>
                <w:sz w:val="16"/>
                <w:szCs w:val="18"/>
                <w:lang w:eastAsia="es-MX"/>
              </w:rPr>
            </w:pPr>
            <w:r w:rsidRPr="00D53125">
              <w:rPr>
                <w:rFonts w:ascii="Arial" w:eastAsia="Times New Roman" w:hAnsi="Arial" w:cs="Arial"/>
                <w:b/>
                <w:bCs/>
                <w:color w:val="000000"/>
                <w:sz w:val="16"/>
                <w:szCs w:val="18"/>
                <w:lang w:eastAsia="es-MX"/>
              </w:rPr>
              <w:t xml:space="preserve">Datos sociodemográficos </w:t>
            </w:r>
          </w:p>
        </w:tc>
        <w:tc>
          <w:tcPr>
            <w:tcW w:w="1312" w:type="dxa"/>
            <w:tcBorders>
              <w:top w:val="nil"/>
              <w:left w:val="nil"/>
              <w:bottom w:val="single" w:sz="4" w:space="0" w:color="auto"/>
              <w:right w:val="single" w:sz="4" w:space="0" w:color="auto"/>
            </w:tcBorders>
            <w:shd w:val="clear" w:color="auto" w:fill="auto"/>
            <w:vAlign w:val="center"/>
            <w:hideMark/>
          </w:tcPr>
          <w:p w14:paraId="3F682772" w14:textId="77777777" w:rsidR="00323C52" w:rsidRPr="00D53125" w:rsidRDefault="00323C52" w:rsidP="00323C52">
            <w:pPr>
              <w:spacing w:after="0" w:line="240" w:lineRule="auto"/>
              <w:jc w:val="center"/>
              <w:rPr>
                <w:rFonts w:ascii="Arial" w:eastAsia="Times New Roman" w:hAnsi="Arial" w:cs="Arial"/>
                <w:bCs/>
                <w:color w:val="000000"/>
                <w:sz w:val="16"/>
                <w:szCs w:val="18"/>
                <w:lang w:eastAsia="es-MX"/>
              </w:rPr>
            </w:pPr>
            <w:r w:rsidRPr="00D53125">
              <w:rPr>
                <w:rFonts w:ascii="Arial" w:eastAsia="Times New Roman" w:hAnsi="Arial" w:cs="Arial"/>
                <w:bCs/>
                <w:color w:val="000000"/>
                <w:sz w:val="16"/>
                <w:szCs w:val="18"/>
                <w:lang w:eastAsia="es-MX"/>
              </w:rPr>
              <w:t xml:space="preserve">Datos generales </w:t>
            </w:r>
          </w:p>
        </w:tc>
        <w:tc>
          <w:tcPr>
            <w:tcW w:w="888" w:type="dxa"/>
            <w:tcBorders>
              <w:top w:val="nil"/>
              <w:left w:val="nil"/>
              <w:bottom w:val="single" w:sz="4" w:space="0" w:color="auto"/>
              <w:right w:val="single" w:sz="4" w:space="0" w:color="auto"/>
            </w:tcBorders>
            <w:shd w:val="clear" w:color="auto" w:fill="auto"/>
            <w:vAlign w:val="center"/>
            <w:hideMark/>
          </w:tcPr>
          <w:p w14:paraId="19BE17A2" w14:textId="77777777" w:rsidR="00323C52" w:rsidRPr="00D53125" w:rsidRDefault="00323C52" w:rsidP="00323C52">
            <w:pPr>
              <w:spacing w:after="0" w:line="240" w:lineRule="auto"/>
              <w:jc w:val="center"/>
              <w:rPr>
                <w:rFonts w:ascii="Arial" w:eastAsia="Times New Roman" w:hAnsi="Arial" w:cs="Arial"/>
                <w:bCs/>
                <w:color w:val="000000"/>
                <w:sz w:val="16"/>
                <w:szCs w:val="18"/>
                <w:lang w:eastAsia="es-MX"/>
              </w:rPr>
            </w:pPr>
            <w:r w:rsidRPr="00D53125">
              <w:rPr>
                <w:rFonts w:ascii="Arial" w:eastAsia="Times New Roman" w:hAnsi="Arial" w:cs="Arial"/>
                <w:bCs/>
                <w:color w:val="000000"/>
                <w:sz w:val="16"/>
                <w:szCs w:val="18"/>
                <w:lang w:eastAsia="es-MX"/>
              </w:rPr>
              <w:t>3</w:t>
            </w:r>
          </w:p>
        </w:tc>
        <w:tc>
          <w:tcPr>
            <w:tcW w:w="4102" w:type="dxa"/>
            <w:tcBorders>
              <w:top w:val="nil"/>
              <w:left w:val="nil"/>
              <w:bottom w:val="single" w:sz="4" w:space="0" w:color="auto"/>
              <w:right w:val="single" w:sz="4" w:space="0" w:color="auto"/>
            </w:tcBorders>
            <w:shd w:val="clear" w:color="000000" w:fill="E7E6E6"/>
            <w:noWrap/>
            <w:vAlign w:val="center"/>
            <w:hideMark/>
          </w:tcPr>
          <w:p w14:paraId="2C9D65D0"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D57ACBD"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Abiertos,  dicotómico y opción múltiple </w:t>
            </w:r>
          </w:p>
        </w:tc>
      </w:tr>
      <w:tr w:rsidR="00323C52" w:rsidRPr="007F4B11" w14:paraId="0305C9C7" w14:textId="77777777" w:rsidTr="00323C52">
        <w:trPr>
          <w:trHeight w:val="417"/>
        </w:trPr>
        <w:tc>
          <w:tcPr>
            <w:tcW w:w="1392" w:type="dxa"/>
            <w:vMerge/>
            <w:tcBorders>
              <w:top w:val="nil"/>
              <w:left w:val="single" w:sz="4" w:space="0" w:color="auto"/>
              <w:bottom w:val="single" w:sz="4" w:space="0" w:color="auto"/>
              <w:right w:val="single" w:sz="4" w:space="0" w:color="auto"/>
            </w:tcBorders>
            <w:vAlign w:val="center"/>
            <w:hideMark/>
          </w:tcPr>
          <w:p w14:paraId="39BA72DA" w14:textId="77777777" w:rsidR="00323C52" w:rsidRPr="00D53125" w:rsidRDefault="00323C52" w:rsidP="00323C52">
            <w:pPr>
              <w:spacing w:after="0" w:line="240" w:lineRule="auto"/>
              <w:jc w:val="left"/>
              <w:rPr>
                <w:rFonts w:ascii="Arial" w:eastAsia="Times New Roman" w:hAnsi="Arial" w:cs="Arial"/>
                <w:b/>
                <w:bCs/>
                <w:color w:val="000000"/>
                <w:sz w:val="16"/>
                <w:szCs w:val="18"/>
                <w:lang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40D4D975" w14:textId="77777777" w:rsidR="00323C52" w:rsidRPr="00D53125" w:rsidRDefault="00323C52" w:rsidP="00323C52">
            <w:pPr>
              <w:spacing w:after="0" w:line="240" w:lineRule="auto"/>
              <w:jc w:val="center"/>
              <w:rPr>
                <w:rFonts w:ascii="Arial" w:eastAsia="Times New Roman" w:hAnsi="Arial" w:cs="Arial"/>
                <w:bCs/>
                <w:color w:val="000000"/>
                <w:sz w:val="16"/>
                <w:szCs w:val="18"/>
                <w:lang w:eastAsia="es-MX"/>
              </w:rPr>
            </w:pPr>
            <w:r w:rsidRPr="00D53125">
              <w:rPr>
                <w:rFonts w:ascii="Arial" w:eastAsia="Times New Roman" w:hAnsi="Arial" w:cs="Arial"/>
                <w:bCs/>
                <w:color w:val="000000"/>
                <w:sz w:val="16"/>
                <w:szCs w:val="18"/>
                <w:lang w:eastAsia="es-MX"/>
              </w:rPr>
              <w:t xml:space="preserve">Datos del concurso </w:t>
            </w:r>
          </w:p>
        </w:tc>
        <w:tc>
          <w:tcPr>
            <w:tcW w:w="888" w:type="dxa"/>
            <w:tcBorders>
              <w:top w:val="nil"/>
              <w:left w:val="nil"/>
              <w:bottom w:val="single" w:sz="4" w:space="0" w:color="auto"/>
              <w:right w:val="single" w:sz="4" w:space="0" w:color="auto"/>
            </w:tcBorders>
            <w:shd w:val="clear" w:color="auto" w:fill="auto"/>
            <w:vAlign w:val="center"/>
            <w:hideMark/>
          </w:tcPr>
          <w:p w14:paraId="40A72330" w14:textId="77777777" w:rsidR="00323C52" w:rsidRPr="00D53125" w:rsidRDefault="00323C52" w:rsidP="00323C52">
            <w:pPr>
              <w:spacing w:after="0" w:line="240" w:lineRule="auto"/>
              <w:jc w:val="center"/>
              <w:rPr>
                <w:rFonts w:ascii="Arial" w:eastAsia="Times New Roman" w:hAnsi="Arial" w:cs="Arial"/>
                <w:bCs/>
                <w:color w:val="000000"/>
                <w:sz w:val="16"/>
                <w:szCs w:val="18"/>
                <w:lang w:eastAsia="es-MX"/>
              </w:rPr>
            </w:pPr>
            <w:r w:rsidRPr="00D53125">
              <w:rPr>
                <w:rFonts w:ascii="Arial" w:eastAsia="Times New Roman" w:hAnsi="Arial" w:cs="Arial"/>
                <w:bCs/>
                <w:color w:val="000000"/>
                <w:sz w:val="16"/>
                <w:szCs w:val="18"/>
                <w:lang w:eastAsia="es-MX"/>
              </w:rPr>
              <w:t>4</w:t>
            </w:r>
          </w:p>
        </w:tc>
        <w:tc>
          <w:tcPr>
            <w:tcW w:w="4102" w:type="dxa"/>
            <w:tcBorders>
              <w:top w:val="nil"/>
              <w:left w:val="nil"/>
              <w:bottom w:val="single" w:sz="4" w:space="0" w:color="auto"/>
              <w:right w:val="single" w:sz="4" w:space="0" w:color="auto"/>
            </w:tcBorders>
            <w:shd w:val="clear" w:color="000000" w:fill="E7E6E6"/>
            <w:noWrap/>
            <w:vAlign w:val="center"/>
            <w:hideMark/>
          </w:tcPr>
          <w:p w14:paraId="66FDBF6D"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w:t>
            </w:r>
          </w:p>
        </w:tc>
        <w:tc>
          <w:tcPr>
            <w:tcW w:w="1185" w:type="dxa"/>
            <w:vMerge/>
            <w:tcBorders>
              <w:top w:val="nil"/>
              <w:left w:val="single" w:sz="4" w:space="0" w:color="auto"/>
              <w:bottom w:val="single" w:sz="4" w:space="0" w:color="auto"/>
              <w:right w:val="single" w:sz="4" w:space="0" w:color="auto"/>
            </w:tcBorders>
            <w:vAlign w:val="center"/>
            <w:hideMark/>
          </w:tcPr>
          <w:p w14:paraId="2FA5B461"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49F6ED02" w14:textId="77777777" w:rsidTr="00323C52">
        <w:trPr>
          <w:trHeight w:val="260"/>
        </w:trPr>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101A9749"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Previo a la evaluación </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14:paraId="672A83A4"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Convocatoria</w:t>
            </w:r>
          </w:p>
        </w:tc>
        <w:tc>
          <w:tcPr>
            <w:tcW w:w="888" w:type="dxa"/>
            <w:vMerge w:val="restart"/>
            <w:tcBorders>
              <w:top w:val="nil"/>
              <w:left w:val="single" w:sz="4" w:space="0" w:color="auto"/>
              <w:bottom w:val="single" w:sz="4" w:space="0" w:color="auto"/>
              <w:right w:val="single" w:sz="4" w:space="0" w:color="auto"/>
            </w:tcBorders>
            <w:shd w:val="clear" w:color="auto" w:fill="auto"/>
            <w:vAlign w:val="center"/>
            <w:hideMark/>
          </w:tcPr>
          <w:p w14:paraId="65091D4B"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3</w:t>
            </w:r>
          </w:p>
        </w:tc>
        <w:tc>
          <w:tcPr>
            <w:tcW w:w="4102" w:type="dxa"/>
            <w:tcBorders>
              <w:top w:val="nil"/>
              <w:left w:val="nil"/>
              <w:bottom w:val="single" w:sz="4" w:space="0" w:color="auto"/>
              <w:right w:val="single" w:sz="4" w:space="0" w:color="auto"/>
            </w:tcBorders>
            <w:shd w:val="clear" w:color="auto" w:fill="auto"/>
            <w:vAlign w:val="center"/>
            <w:hideMark/>
          </w:tcPr>
          <w:p w14:paraId="29B5A39C"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1. El tiempo de publicación y vigencia de las convocatorias </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38525796"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Escalara Likert: donde 1 es muy insatisfecho, 2 es insatisfecho, 3 es satisfecho y 4 muy satisfecho</w:t>
            </w:r>
          </w:p>
        </w:tc>
      </w:tr>
      <w:tr w:rsidR="00323C52" w:rsidRPr="007F4B11" w14:paraId="330B32C2"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20EF4590"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164C6501"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0BCB99F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1CDED1A8"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2. La claridad de información de las convocatorias</w:t>
            </w:r>
          </w:p>
        </w:tc>
        <w:tc>
          <w:tcPr>
            <w:tcW w:w="1185" w:type="dxa"/>
            <w:vMerge/>
            <w:tcBorders>
              <w:top w:val="nil"/>
              <w:left w:val="single" w:sz="4" w:space="0" w:color="auto"/>
              <w:bottom w:val="single" w:sz="4" w:space="0" w:color="auto"/>
              <w:right w:val="single" w:sz="4" w:space="0" w:color="auto"/>
            </w:tcBorders>
            <w:vAlign w:val="center"/>
            <w:hideMark/>
          </w:tcPr>
          <w:p w14:paraId="2B1DD89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0DDD1FB1"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4FA719C3"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58942D2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4794E671"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36595C83"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3. Los medios de difusión de las convocatorias </w:t>
            </w:r>
          </w:p>
        </w:tc>
        <w:tc>
          <w:tcPr>
            <w:tcW w:w="1185" w:type="dxa"/>
            <w:vMerge/>
            <w:tcBorders>
              <w:top w:val="nil"/>
              <w:left w:val="single" w:sz="4" w:space="0" w:color="auto"/>
              <w:bottom w:val="single" w:sz="4" w:space="0" w:color="auto"/>
              <w:right w:val="single" w:sz="4" w:space="0" w:color="auto"/>
            </w:tcBorders>
            <w:vAlign w:val="center"/>
            <w:hideMark/>
          </w:tcPr>
          <w:p w14:paraId="1D3ED0CE"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78A47CDF" w14:textId="77777777" w:rsidTr="00323C52">
        <w:trPr>
          <w:trHeight w:val="391"/>
        </w:trPr>
        <w:tc>
          <w:tcPr>
            <w:tcW w:w="1392" w:type="dxa"/>
            <w:vMerge/>
            <w:tcBorders>
              <w:top w:val="nil"/>
              <w:left w:val="single" w:sz="4" w:space="0" w:color="auto"/>
              <w:bottom w:val="single" w:sz="4" w:space="0" w:color="auto"/>
              <w:right w:val="single" w:sz="4" w:space="0" w:color="auto"/>
            </w:tcBorders>
            <w:vAlign w:val="center"/>
            <w:hideMark/>
          </w:tcPr>
          <w:p w14:paraId="77158D4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14:paraId="10D91384"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Atención de la AEL</w:t>
            </w:r>
          </w:p>
        </w:tc>
        <w:tc>
          <w:tcPr>
            <w:tcW w:w="888" w:type="dxa"/>
            <w:vMerge w:val="restart"/>
            <w:tcBorders>
              <w:top w:val="nil"/>
              <w:left w:val="single" w:sz="4" w:space="0" w:color="auto"/>
              <w:bottom w:val="single" w:sz="4" w:space="0" w:color="auto"/>
              <w:right w:val="single" w:sz="4" w:space="0" w:color="auto"/>
            </w:tcBorders>
            <w:shd w:val="clear" w:color="auto" w:fill="auto"/>
            <w:vAlign w:val="center"/>
            <w:hideMark/>
          </w:tcPr>
          <w:p w14:paraId="72CE7037"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3</w:t>
            </w:r>
          </w:p>
        </w:tc>
        <w:tc>
          <w:tcPr>
            <w:tcW w:w="4102" w:type="dxa"/>
            <w:tcBorders>
              <w:top w:val="nil"/>
              <w:left w:val="nil"/>
              <w:bottom w:val="single" w:sz="4" w:space="0" w:color="auto"/>
              <w:right w:val="single" w:sz="4" w:space="0" w:color="auto"/>
            </w:tcBorders>
            <w:shd w:val="clear" w:color="auto" w:fill="auto"/>
            <w:vAlign w:val="center"/>
            <w:hideMark/>
          </w:tcPr>
          <w:p w14:paraId="74B3CFD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4. La claridad con la que la Autoridad Educativa resolvió las dudas sobre la convocatoria </w:t>
            </w:r>
          </w:p>
        </w:tc>
        <w:tc>
          <w:tcPr>
            <w:tcW w:w="1185" w:type="dxa"/>
            <w:vMerge/>
            <w:tcBorders>
              <w:top w:val="nil"/>
              <w:left w:val="single" w:sz="4" w:space="0" w:color="auto"/>
              <w:bottom w:val="single" w:sz="4" w:space="0" w:color="auto"/>
              <w:right w:val="single" w:sz="4" w:space="0" w:color="auto"/>
            </w:tcBorders>
            <w:vAlign w:val="center"/>
            <w:hideMark/>
          </w:tcPr>
          <w:p w14:paraId="3139274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3700749A" w14:textId="77777777" w:rsidTr="00323C52">
        <w:trPr>
          <w:trHeight w:val="309"/>
        </w:trPr>
        <w:tc>
          <w:tcPr>
            <w:tcW w:w="1392" w:type="dxa"/>
            <w:vMerge/>
            <w:tcBorders>
              <w:top w:val="nil"/>
              <w:left w:val="single" w:sz="4" w:space="0" w:color="auto"/>
              <w:bottom w:val="single" w:sz="4" w:space="0" w:color="auto"/>
              <w:right w:val="single" w:sz="4" w:space="0" w:color="auto"/>
            </w:tcBorders>
            <w:vAlign w:val="center"/>
            <w:hideMark/>
          </w:tcPr>
          <w:p w14:paraId="59576C0C"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09D8FE13"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6497E01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317CAD3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6. La facilidad para realizar el registro en la sede</w:t>
            </w:r>
          </w:p>
        </w:tc>
        <w:tc>
          <w:tcPr>
            <w:tcW w:w="1185" w:type="dxa"/>
            <w:vMerge/>
            <w:tcBorders>
              <w:top w:val="nil"/>
              <w:left w:val="single" w:sz="4" w:space="0" w:color="auto"/>
              <w:bottom w:val="single" w:sz="4" w:space="0" w:color="auto"/>
              <w:right w:val="single" w:sz="4" w:space="0" w:color="auto"/>
            </w:tcBorders>
            <w:vAlign w:val="center"/>
            <w:hideMark/>
          </w:tcPr>
          <w:p w14:paraId="170F0A0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7F36B0E8" w14:textId="77777777" w:rsidTr="00323C52">
        <w:trPr>
          <w:trHeight w:val="486"/>
        </w:trPr>
        <w:tc>
          <w:tcPr>
            <w:tcW w:w="1392" w:type="dxa"/>
            <w:vMerge/>
            <w:tcBorders>
              <w:top w:val="nil"/>
              <w:left w:val="single" w:sz="4" w:space="0" w:color="auto"/>
              <w:bottom w:val="single" w:sz="4" w:space="0" w:color="auto"/>
              <w:right w:val="single" w:sz="4" w:space="0" w:color="auto"/>
            </w:tcBorders>
            <w:vAlign w:val="center"/>
            <w:hideMark/>
          </w:tcPr>
          <w:p w14:paraId="27860B6B"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5C70C8A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6DCFBFFB"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5604FB4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9. La atención de la Autoridad Educativa para realizar el registro, recepción y  revisión de la documentación</w:t>
            </w:r>
          </w:p>
        </w:tc>
        <w:tc>
          <w:tcPr>
            <w:tcW w:w="1185" w:type="dxa"/>
            <w:vMerge/>
            <w:tcBorders>
              <w:top w:val="nil"/>
              <w:left w:val="single" w:sz="4" w:space="0" w:color="auto"/>
              <w:bottom w:val="single" w:sz="4" w:space="0" w:color="auto"/>
              <w:right w:val="single" w:sz="4" w:space="0" w:color="auto"/>
            </w:tcBorders>
            <w:vAlign w:val="center"/>
            <w:hideMark/>
          </w:tcPr>
          <w:p w14:paraId="1829308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3B3E54EE" w14:textId="77777777" w:rsidTr="00323C52">
        <w:trPr>
          <w:trHeight w:val="474"/>
        </w:trPr>
        <w:tc>
          <w:tcPr>
            <w:tcW w:w="1392" w:type="dxa"/>
            <w:vMerge/>
            <w:tcBorders>
              <w:top w:val="nil"/>
              <w:left w:val="single" w:sz="4" w:space="0" w:color="auto"/>
              <w:bottom w:val="single" w:sz="4" w:space="0" w:color="auto"/>
              <w:right w:val="single" w:sz="4" w:space="0" w:color="auto"/>
            </w:tcBorders>
            <w:vAlign w:val="center"/>
            <w:hideMark/>
          </w:tcPr>
          <w:p w14:paraId="702DB1A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14:paraId="24048FB6"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Página del SNRSPD</w:t>
            </w:r>
          </w:p>
        </w:tc>
        <w:tc>
          <w:tcPr>
            <w:tcW w:w="888" w:type="dxa"/>
            <w:vMerge w:val="restart"/>
            <w:tcBorders>
              <w:top w:val="nil"/>
              <w:left w:val="single" w:sz="4" w:space="0" w:color="auto"/>
              <w:bottom w:val="single" w:sz="4" w:space="0" w:color="auto"/>
              <w:right w:val="single" w:sz="4" w:space="0" w:color="auto"/>
            </w:tcBorders>
            <w:shd w:val="clear" w:color="auto" w:fill="auto"/>
            <w:vAlign w:val="center"/>
            <w:hideMark/>
          </w:tcPr>
          <w:p w14:paraId="5E09F655"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3</w:t>
            </w:r>
          </w:p>
        </w:tc>
        <w:tc>
          <w:tcPr>
            <w:tcW w:w="4102" w:type="dxa"/>
            <w:tcBorders>
              <w:top w:val="nil"/>
              <w:left w:val="nil"/>
              <w:bottom w:val="single" w:sz="4" w:space="0" w:color="auto"/>
              <w:right w:val="single" w:sz="4" w:space="0" w:color="auto"/>
            </w:tcBorders>
            <w:shd w:val="clear" w:color="auto" w:fill="auto"/>
            <w:vAlign w:val="center"/>
            <w:hideMark/>
          </w:tcPr>
          <w:p w14:paraId="3F3C041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5. La facilidad para consultar la página del Sistema Nacional de Registro del Servicio Profesional Docente (SNRPD) y realizar el pre-registro </w:t>
            </w:r>
          </w:p>
        </w:tc>
        <w:tc>
          <w:tcPr>
            <w:tcW w:w="1185" w:type="dxa"/>
            <w:vMerge/>
            <w:tcBorders>
              <w:top w:val="nil"/>
              <w:left w:val="single" w:sz="4" w:space="0" w:color="auto"/>
              <w:bottom w:val="single" w:sz="4" w:space="0" w:color="auto"/>
              <w:right w:val="single" w:sz="4" w:space="0" w:color="auto"/>
            </w:tcBorders>
            <w:vAlign w:val="center"/>
            <w:hideMark/>
          </w:tcPr>
          <w:p w14:paraId="7C754E00"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38637683" w14:textId="77777777" w:rsidTr="00323C52">
        <w:trPr>
          <w:trHeight w:val="391"/>
        </w:trPr>
        <w:tc>
          <w:tcPr>
            <w:tcW w:w="1392" w:type="dxa"/>
            <w:vMerge/>
            <w:tcBorders>
              <w:top w:val="nil"/>
              <w:left w:val="single" w:sz="4" w:space="0" w:color="auto"/>
              <w:bottom w:val="single" w:sz="4" w:space="0" w:color="auto"/>
              <w:right w:val="single" w:sz="4" w:space="0" w:color="auto"/>
            </w:tcBorders>
            <w:vAlign w:val="center"/>
            <w:hideMark/>
          </w:tcPr>
          <w:p w14:paraId="614CFCE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618F574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53150AF3"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6951EE48"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7. La facilidad para consultar la sede de registro en la página del SNRSPD </w:t>
            </w:r>
          </w:p>
        </w:tc>
        <w:tc>
          <w:tcPr>
            <w:tcW w:w="1185" w:type="dxa"/>
            <w:vMerge/>
            <w:tcBorders>
              <w:top w:val="nil"/>
              <w:left w:val="single" w:sz="4" w:space="0" w:color="auto"/>
              <w:bottom w:val="single" w:sz="4" w:space="0" w:color="auto"/>
              <w:right w:val="single" w:sz="4" w:space="0" w:color="auto"/>
            </w:tcBorders>
            <w:vAlign w:val="center"/>
            <w:hideMark/>
          </w:tcPr>
          <w:p w14:paraId="072F307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46B1A541" w14:textId="77777777" w:rsidTr="00323C52">
        <w:trPr>
          <w:trHeight w:val="391"/>
        </w:trPr>
        <w:tc>
          <w:tcPr>
            <w:tcW w:w="1392" w:type="dxa"/>
            <w:vMerge/>
            <w:tcBorders>
              <w:top w:val="nil"/>
              <w:left w:val="single" w:sz="4" w:space="0" w:color="auto"/>
              <w:bottom w:val="single" w:sz="4" w:space="0" w:color="auto"/>
              <w:right w:val="single" w:sz="4" w:space="0" w:color="auto"/>
            </w:tcBorders>
            <w:vAlign w:val="center"/>
            <w:hideMark/>
          </w:tcPr>
          <w:p w14:paraId="5AC6504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0502F26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5D1A839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5D36B20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  8. La facilidad para consultar en la página del SNRSPD la sede de aplicación de los  exámenes </w:t>
            </w:r>
          </w:p>
        </w:tc>
        <w:tc>
          <w:tcPr>
            <w:tcW w:w="1185" w:type="dxa"/>
            <w:vMerge/>
            <w:tcBorders>
              <w:top w:val="nil"/>
              <w:left w:val="single" w:sz="4" w:space="0" w:color="auto"/>
              <w:bottom w:val="single" w:sz="4" w:space="0" w:color="auto"/>
              <w:right w:val="single" w:sz="4" w:space="0" w:color="auto"/>
            </w:tcBorders>
            <w:vAlign w:val="center"/>
            <w:hideMark/>
          </w:tcPr>
          <w:p w14:paraId="1657F07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3216C98B" w14:textId="77777777" w:rsidTr="00323C52">
        <w:trPr>
          <w:trHeight w:val="391"/>
        </w:trPr>
        <w:tc>
          <w:tcPr>
            <w:tcW w:w="1392" w:type="dxa"/>
            <w:vMerge/>
            <w:tcBorders>
              <w:top w:val="nil"/>
              <w:left w:val="single" w:sz="4" w:space="0" w:color="auto"/>
              <w:bottom w:val="single" w:sz="4" w:space="0" w:color="auto"/>
              <w:right w:val="single" w:sz="4" w:space="0" w:color="auto"/>
            </w:tcBorders>
            <w:vAlign w:val="center"/>
            <w:hideMark/>
          </w:tcPr>
          <w:p w14:paraId="281D912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14:paraId="11560CD0"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Utilidad de los documentos referentes a la evaluación</w:t>
            </w:r>
          </w:p>
        </w:tc>
        <w:tc>
          <w:tcPr>
            <w:tcW w:w="888" w:type="dxa"/>
            <w:vMerge w:val="restart"/>
            <w:tcBorders>
              <w:top w:val="nil"/>
              <w:left w:val="single" w:sz="4" w:space="0" w:color="auto"/>
              <w:bottom w:val="single" w:sz="4" w:space="0" w:color="auto"/>
              <w:right w:val="single" w:sz="4" w:space="0" w:color="auto"/>
            </w:tcBorders>
            <w:shd w:val="clear" w:color="auto" w:fill="auto"/>
            <w:vAlign w:val="center"/>
            <w:hideMark/>
          </w:tcPr>
          <w:p w14:paraId="2D364F45"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2</w:t>
            </w:r>
          </w:p>
        </w:tc>
        <w:tc>
          <w:tcPr>
            <w:tcW w:w="4102" w:type="dxa"/>
            <w:tcBorders>
              <w:top w:val="nil"/>
              <w:left w:val="nil"/>
              <w:bottom w:val="single" w:sz="4" w:space="0" w:color="auto"/>
              <w:right w:val="single" w:sz="4" w:space="0" w:color="auto"/>
            </w:tcBorders>
            <w:shd w:val="clear" w:color="auto" w:fill="auto"/>
            <w:vAlign w:val="center"/>
            <w:hideMark/>
          </w:tcPr>
          <w:p w14:paraId="178BDD6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10. La utilidad de las Etapas, Aspectos y Métodos para conocer el cómo se va a evaluar </w:t>
            </w:r>
          </w:p>
        </w:tc>
        <w:tc>
          <w:tcPr>
            <w:tcW w:w="1185" w:type="dxa"/>
            <w:vMerge/>
            <w:tcBorders>
              <w:top w:val="nil"/>
              <w:left w:val="single" w:sz="4" w:space="0" w:color="auto"/>
              <w:bottom w:val="single" w:sz="4" w:space="0" w:color="auto"/>
              <w:right w:val="single" w:sz="4" w:space="0" w:color="auto"/>
            </w:tcBorders>
            <w:vAlign w:val="center"/>
            <w:hideMark/>
          </w:tcPr>
          <w:p w14:paraId="6BB8F83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623346BB" w14:textId="77777777" w:rsidTr="00323C52">
        <w:trPr>
          <w:trHeight w:val="586"/>
        </w:trPr>
        <w:tc>
          <w:tcPr>
            <w:tcW w:w="1392" w:type="dxa"/>
            <w:vMerge/>
            <w:tcBorders>
              <w:top w:val="nil"/>
              <w:left w:val="single" w:sz="4" w:space="0" w:color="auto"/>
              <w:bottom w:val="single" w:sz="4" w:space="0" w:color="auto"/>
              <w:right w:val="single" w:sz="4" w:space="0" w:color="auto"/>
            </w:tcBorders>
            <w:vAlign w:val="center"/>
            <w:hideMark/>
          </w:tcPr>
          <w:p w14:paraId="2F3EADA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129845B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76B869B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1BBC1CD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11. La utilidad de los Perfiles, Parámetros e Indicadores para conocer el qué se va a  evaluar y como referente de la buena práctica profesional docente</w:t>
            </w:r>
          </w:p>
        </w:tc>
        <w:tc>
          <w:tcPr>
            <w:tcW w:w="1185" w:type="dxa"/>
            <w:vMerge/>
            <w:tcBorders>
              <w:top w:val="nil"/>
              <w:left w:val="single" w:sz="4" w:space="0" w:color="auto"/>
              <w:bottom w:val="single" w:sz="4" w:space="0" w:color="auto"/>
              <w:right w:val="single" w:sz="4" w:space="0" w:color="auto"/>
            </w:tcBorders>
            <w:vAlign w:val="center"/>
            <w:hideMark/>
          </w:tcPr>
          <w:p w14:paraId="1AAC61DE"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73A99CAA" w14:textId="77777777" w:rsidTr="00323C52">
        <w:trPr>
          <w:trHeight w:val="391"/>
        </w:trPr>
        <w:tc>
          <w:tcPr>
            <w:tcW w:w="1392" w:type="dxa"/>
            <w:vMerge/>
            <w:tcBorders>
              <w:top w:val="nil"/>
              <w:left w:val="single" w:sz="4" w:space="0" w:color="auto"/>
              <w:bottom w:val="single" w:sz="4" w:space="0" w:color="auto"/>
              <w:right w:val="single" w:sz="4" w:space="0" w:color="auto"/>
            </w:tcBorders>
            <w:vAlign w:val="center"/>
            <w:hideMark/>
          </w:tcPr>
          <w:p w14:paraId="642D5FE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14:paraId="3BC5174E"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Bibliografía y guía de estudios</w:t>
            </w:r>
          </w:p>
        </w:tc>
        <w:tc>
          <w:tcPr>
            <w:tcW w:w="888" w:type="dxa"/>
            <w:vMerge w:val="restart"/>
            <w:tcBorders>
              <w:top w:val="nil"/>
              <w:left w:val="single" w:sz="4" w:space="0" w:color="auto"/>
              <w:bottom w:val="single" w:sz="4" w:space="0" w:color="auto"/>
              <w:right w:val="single" w:sz="4" w:space="0" w:color="auto"/>
            </w:tcBorders>
            <w:shd w:val="clear" w:color="auto" w:fill="auto"/>
            <w:vAlign w:val="center"/>
            <w:hideMark/>
          </w:tcPr>
          <w:p w14:paraId="131BE4E1"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2</w:t>
            </w:r>
          </w:p>
        </w:tc>
        <w:tc>
          <w:tcPr>
            <w:tcW w:w="4102" w:type="dxa"/>
            <w:tcBorders>
              <w:top w:val="nil"/>
              <w:left w:val="nil"/>
              <w:bottom w:val="single" w:sz="4" w:space="0" w:color="auto"/>
              <w:right w:val="single" w:sz="4" w:space="0" w:color="auto"/>
            </w:tcBorders>
            <w:shd w:val="clear" w:color="auto" w:fill="auto"/>
            <w:vAlign w:val="center"/>
            <w:hideMark/>
          </w:tcPr>
          <w:p w14:paraId="3028418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12. El tiempo con el que contó para tener acceso a la bibliografía y guía de estudios </w:t>
            </w:r>
          </w:p>
        </w:tc>
        <w:tc>
          <w:tcPr>
            <w:tcW w:w="1185" w:type="dxa"/>
            <w:vMerge/>
            <w:tcBorders>
              <w:top w:val="nil"/>
              <w:left w:val="single" w:sz="4" w:space="0" w:color="auto"/>
              <w:bottom w:val="single" w:sz="4" w:space="0" w:color="auto"/>
              <w:right w:val="single" w:sz="4" w:space="0" w:color="auto"/>
            </w:tcBorders>
            <w:vAlign w:val="center"/>
            <w:hideMark/>
          </w:tcPr>
          <w:p w14:paraId="13670EA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49B0991E" w14:textId="77777777" w:rsidTr="00323C52">
        <w:trPr>
          <w:trHeight w:val="391"/>
        </w:trPr>
        <w:tc>
          <w:tcPr>
            <w:tcW w:w="1392" w:type="dxa"/>
            <w:vMerge/>
            <w:tcBorders>
              <w:top w:val="nil"/>
              <w:left w:val="single" w:sz="4" w:space="0" w:color="auto"/>
              <w:bottom w:val="single" w:sz="4" w:space="0" w:color="auto"/>
              <w:right w:val="single" w:sz="4" w:space="0" w:color="auto"/>
            </w:tcBorders>
            <w:vAlign w:val="center"/>
            <w:hideMark/>
          </w:tcPr>
          <w:p w14:paraId="4CEC25F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1A79201E"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33D1D8E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147A934C"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13. La relación entre la guía de estudios y la bibliografía, con el contenido de los exámenes</w:t>
            </w:r>
          </w:p>
        </w:tc>
        <w:tc>
          <w:tcPr>
            <w:tcW w:w="1185" w:type="dxa"/>
            <w:vMerge/>
            <w:tcBorders>
              <w:top w:val="nil"/>
              <w:left w:val="single" w:sz="4" w:space="0" w:color="auto"/>
              <w:bottom w:val="single" w:sz="4" w:space="0" w:color="auto"/>
              <w:right w:val="single" w:sz="4" w:space="0" w:color="auto"/>
            </w:tcBorders>
            <w:vAlign w:val="center"/>
            <w:hideMark/>
          </w:tcPr>
          <w:p w14:paraId="3D7196B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724D8B0F" w14:textId="77777777" w:rsidTr="00323C52">
        <w:trPr>
          <w:trHeight w:val="260"/>
        </w:trPr>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16EEE02E"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Aplicación de los instrumentos</w:t>
            </w:r>
          </w:p>
        </w:tc>
        <w:tc>
          <w:tcPr>
            <w:tcW w:w="13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1AF4BD"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Examen</w:t>
            </w: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2BE10F"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5</w:t>
            </w:r>
          </w:p>
        </w:tc>
        <w:tc>
          <w:tcPr>
            <w:tcW w:w="4102" w:type="dxa"/>
            <w:tcBorders>
              <w:top w:val="nil"/>
              <w:left w:val="nil"/>
              <w:bottom w:val="single" w:sz="4" w:space="0" w:color="auto"/>
              <w:right w:val="single" w:sz="4" w:space="0" w:color="auto"/>
            </w:tcBorders>
            <w:shd w:val="clear" w:color="auto" w:fill="auto"/>
            <w:vAlign w:val="center"/>
            <w:hideMark/>
          </w:tcPr>
          <w:p w14:paraId="6C65D39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14. Los aspectos que se evalúan en los exámenes </w:t>
            </w:r>
          </w:p>
        </w:tc>
        <w:tc>
          <w:tcPr>
            <w:tcW w:w="1185" w:type="dxa"/>
            <w:vMerge/>
            <w:tcBorders>
              <w:top w:val="nil"/>
              <w:left w:val="single" w:sz="4" w:space="0" w:color="auto"/>
              <w:bottom w:val="single" w:sz="4" w:space="0" w:color="auto"/>
              <w:right w:val="single" w:sz="4" w:space="0" w:color="auto"/>
            </w:tcBorders>
            <w:vAlign w:val="center"/>
            <w:hideMark/>
          </w:tcPr>
          <w:p w14:paraId="19732B3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12F9D74B" w14:textId="77777777" w:rsidTr="00323C52">
        <w:trPr>
          <w:trHeight w:val="391"/>
        </w:trPr>
        <w:tc>
          <w:tcPr>
            <w:tcW w:w="1392" w:type="dxa"/>
            <w:vMerge/>
            <w:tcBorders>
              <w:top w:val="nil"/>
              <w:left w:val="single" w:sz="4" w:space="0" w:color="auto"/>
              <w:bottom w:val="single" w:sz="4" w:space="0" w:color="auto"/>
              <w:right w:val="single" w:sz="4" w:space="0" w:color="auto"/>
            </w:tcBorders>
            <w:vAlign w:val="center"/>
            <w:hideMark/>
          </w:tcPr>
          <w:p w14:paraId="23DCB37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64DE91C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498AA70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6736926E"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15. La precisión de la redacción de los planteamientos en las preguntas </w:t>
            </w:r>
          </w:p>
        </w:tc>
        <w:tc>
          <w:tcPr>
            <w:tcW w:w="1185" w:type="dxa"/>
            <w:vMerge/>
            <w:tcBorders>
              <w:top w:val="nil"/>
              <w:left w:val="single" w:sz="4" w:space="0" w:color="auto"/>
              <w:bottom w:val="single" w:sz="4" w:space="0" w:color="auto"/>
              <w:right w:val="single" w:sz="4" w:space="0" w:color="auto"/>
            </w:tcBorders>
            <w:vAlign w:val="center"/>
            <w:hideMark/>
          </w:tcPr>
          <w:p w14:paraId="339C6C7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202D7461"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15C5055B"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426B34D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25D82D6C"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71535CF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16. La cantidad total de preguntas del examen </w:t>
            </w:r>
          </w:p>
        </w:tc>
        <w:tc>
          <w:tcPr>
            <w:tcW w:w="1185" w:type="dxa"/>
            <w:vMerge/>
            <w:tcBorders>
              <w:top w:val="nil"/>
              <w:left w:val="single" w:sz="4" w:space="0" w:color="auto"/>
              <w:bottom w:val="single" w:sz="4" w:space="0" w:color="auto"/>
              <w:right w:val="single" w:sz="4" w:space="0" w:color="auto"/>
            </w:tcBorders>
            <w:vAlign w:val="center"/>
            <w:hideMark/>
          </w:tcPr>
          <w:p w14:paraId="2622CD5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7152F094"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0AD66FEE"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5F90A3E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4AEC8F5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7044B05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17. La extensión de las preguntas del examen </w:t>
            </w:r>
          </w:p>
        </w:tc>
        <w:tc>
          <w:tcPr>
            <w:tcW w:w="1185" w:type="dxa"/>
            <w:vMerge/>
            <w:tcBorders>
              <w:top w:val="nil"/>
              <w:left w:val="single" w:sz="4" w:space="0" w:color="auto"/>
              <w:bottom w:val="single" w:sz="4" w:space="0" w:color="auto"/>
              <w:right w:val="single" w:sz="4" w:space="0" w:color="auto"/>
            </w:tcBorders>
            <w:vAlign w:val="center"/>
            <w:hideMark/>
          </w:tcPr>
          <w:p w14:paraId="162DAD0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40813109"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15E4493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71D988BC"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415F989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0B6EDD3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18. La contextualización de las preguntas y del examen </w:t>
            </w:r>
          </w:p>
        </w:tc>
        <w:tc>
          <w:tcPr>
            <w:tcW w:w="1185" w:type="dxa"/>
            <w:vMerge/>
            <w:tcBorders>
              <w:top w:val="nil"/>
              <w:left w:val="single" w:sz="4" w:space="0" w:color="auto"/>
              <w:bottom w:val="single" w:sz="4" w:space="0" w:color="auto"/>
              <w:right w:val="single" w:sz="4" w:space="0" w:color="auto"/>
            </w:tcBorders>
            <w:vAlign w:val="center"/>
            <w:hideMark/>
          </w:tcPr>
          <w:p w14:paraId="3729251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006890EC"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3742F0E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07E19"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Sede</w:t>
            </w: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92570D"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7</w:t>
            </w:r>
          </w:p>
        </w:tc>
        <w:tc>
          <w:tcPr>
            <w:tcW w:w="4102" w:type="dxa"/>
            <w:tcBorders>
              <w:top w:val="nil"/>
              <w:left w:val="nil"/>
              <w:bottom w:val="single" w:sz="4" w:space="0" w:color="auto"/>
              <w:right w:val="single" w:sz="4" w:space="0" w:color="auto"/>
            </w:tcBorders>
            <w:shd w:val="clear" w:color="auto" w:fill="auto"/>
            <w:vAlign w:val="center"/>
            <w:hideMark/>
          </w:tcPr>
          <w:p w14:paraId="0C2282F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19. La localización de la sede </w:t>
            </w:r>
          </w:p>
        </w:tc>
        <w:tc>
          <w:tcPr>
            <w:tcW w:w="1185" w:type="dxa"/>
            <w:vMerge/>
            <w:tcBorders>
              <w:top w:val="nil"/>
              <w:left w:val="single" w:sz="4" w:space="0" w:color="auto"/>
              <w:bottom w:val="single" w:sz="4" w:space="0" w:color="auto"/>
              <w:right w:val="single" w:sz="4" w:space="0" w:color="auto"/>
            </w:tcBorders>
            <w:vAlign w:val="center"/>
            <w:hideMark/>
          </w:tcPr>
          <w:p w14:paraId="2307E1A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562C16EC"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468C6BA0"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1409B451"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53574B7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56F6C50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20. La accesibilidad de la sede </w:t>
            </w:r>
          </w:p>
        </w:tc>
        <w:tc>
          <w:tcPr>
            <w:tcW w:w="1185" w:type="dxa"/>
            <w:vMerge/>
            <w:tcBorders>
              <w:top w:val="nil"/>
              <w:left w:val="single" w:sz="4" w:space="0" w:color="auto"/>
              <w:bottom w:val="single" w:sz="4" w:space="0" w:color="auto"/>
              <w:right w:val="single" w:sz="4" w:space="0" w:color="auto"/>
            </w:tcBorders>
            <w:vAlign w:val="center"/>
            <w:hideMark/>
          </w:tcPr>
          <w:p w14:paraId="53F0C11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46E814BD"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747842D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44A8E32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1E205B0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5A50733B"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21. La comodidad del mobiliario de las aulas </w:t>
            </w:r>
          </w:p>
        </w:tc>
        <w:tc>
          <w:tcPr>
            <w:tcW w:w="1185" w:type="dxa"/>
            <w:vMerge/>
            <w:tcBorders>
              <w:top w:val="nil"/>
              <w:left w:val="single" w:sz="4" w:space="0" w:color="auto"/>
              <w:bottom w:val="single" w:sz="4" w:space="0" w:color="auto"/>
              <w:right w:val="single" w:sz="4" w:space="0" w:color="auto"/>
            </w:tcBorders>
            <w:vAlign w:val="center"/>
            <w:hideMark/>
          </w:tcPr>
          <w:p w14:paraId="5B6182E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6C310886"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5070664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0311C1C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5B43203E"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3938D28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22. La iluminación y temperatura en las aulas </w:t>
            </w:r>
          </w:p>
        </w:tc>
        <w:tc>
          <w:tcPr>
            <w:tcW w:w="1185" w:type="dxa"/>
            <w:vMerge/>
            <w:tcBorders>
              <w:top w:val="nil"/>
              <w:left w:val="single" w:sz="4" w:space="0" w:color="auto"/>
              <w:bottom w:val="single" w:sz="4" w:space="0" w:color="auto"/>
              <w:right w:val="single" w:sz="4" w:space="0" w:color="auto"/>
            </w:tcBorders>
            <w:vAlign w:val="center"/>
            <w:hideMark/>
          </w:tcPr>
          <w:p w14:paraId="53F1540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34B0ACE1"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3020EC2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7A11389C"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01B5B6B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332EDEF3"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23. El funcionamiento del equipo de cómputo </w:t>
            </w:r>
          </w:p>
        </w:tc>
        <w:tc>
          <w:tcPr>
            <w:tcW w:w="1185" w:type="dxa"/>
            <w:vMerge/>
            <w:tcBorders>
              <w:top w:val="nil"/>
              <w:left w:val="single" w:sz="4" w:space="0" w:color="auto"/>
              <w:bottom w:val="single" w:sz="4" w:space="0" w:color="auto"/>
              <w:right w:val="single" w:sz="4" w:space="0" w:color="auto"/>
            </w:tcBorders>
            <w:vAlign w:val="center"/>
            <w:hideMark/>
          </w:tcPr>
          <w:p w14:paraId="282BD5A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248D4BAF"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78E5109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06B9B345"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1D1F05DB"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4A306758"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24. La distribución del equipo de cómputo </w:t>
            </w:r>
          </w:p>
        </w:tc>
        <w:tc>
          <w:tcPr>
            <w:tcW w:w="1185" w:type="dxa"/>
            <w:vMerge/>
            <w:tcBorders>
              <w:top w:val="nil"/>
              <w:left w:val="single" w:sz="4" w:space="0" w:color="auto"/>
              <w:bottom w:val="single" w:sz="4" w:space="0" w:color="auto"/>
              <w:right w:val="single" w:sz="4" w:space="0" w:color="auto"/>
            </w:tcBorders>
            <w:vAlign w:val="center"/>
            <w:hideMark/>
          </w:tcPr>
          <w:p w14:paraId="3DF96B11"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5AFCD362"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5B9D509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3D2A814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22AE96B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1ED922CE"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25. La infraestructura de la sede (cafetería y baños) </w:t>
            </w:r>
          </w:p>
        </w:tc>
        <w:tc>
          <w:tcPr>
            <w:tcW w:w="1185" w:type="dxa"/>
            <w:vMerge/>
            <w:tcBorders>
              <w:top w:val="nil"/>
              <w:left w:val="single" w:sz="4" w:space="0" w:color="auto"/>
              <w:bottom w:val="single" w:sz="4" w:space="0" w:color="auto"/>
              <w:right w:val="single" w:sz="4" w:space="0" w:color="auto"/>
            </w:tcBorders>
            <w:vAlign w:val="center"/>
            <w:hideMark/>
          </w:tcPr>
          <w:p w14:paraId="0B190C6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6A231ACC" w14:textId="77777777" w:rsidTr="00323C52">
        <w:trPr>
          <w:trHeight w:val="391"/>
        </w:trPr>
        <w:tc>
          <w:tcPr>
            <w:tcW w:w="1392" w:type="dxa"/>
            <w:vMerge/>
            <w:tcBorders>
              <w:top w:val="nil"/>
              <w:left w:val="single" w:sz="4" w:space="0" w:color="auto"/>
              <w:bottom w:val="single" w:sz="4" w:space="0" w:color="auto"/>
              <w:right w:val="single" w:sz="4" w:space="0" w:color="auto"/>
            </w:tcBorders>
            <w:vAlign w:val="center"/>
            <w:hideMark/>
          </w:tcPr>
          <w:p w14:paraId="304630E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CE6FF3"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Aplicador</w:t>
            </w:r>
          </w:p>
        </w:tc>
        <w:tc>
          <w:tcPr>
            <w:tcW w:w="8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97DF0"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3</w:t>
            </w:r>
          </w:p>
        </w:tc>
        <w:tc>
          <w:tcPr>
            <w:tcW w:w="4102" w:type="dxa"/>
            <w:tcBorders>
              <w:top w:val="nil"/>
              <w:left w:val="nil"/>
              <w:bottom w:val="single" w:sz="4" w:space="0" w:color="auto"/>
              <w:right w:val="single" w:sz="4" w:space="0" w:color="auto"/>
            </w:tcBorders>
            <w:shd w:val="clear" w:color="auto" w:fill="auto"/>
            <w:vAlign w:val="center"/>
            <w:hideMark/>
          </w:tcPr>
          <w:p w14:paraId="6A51570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26. La precisión de las indicaciones brindadas por el Aplicador durante el examen </w:t>
            </w:r>
          </w:p>
        </w:tc>
        <w:tc>
          <w:tcPr>
            <w:tcW w:w="1185" w:type="dxa"/>
            <w:vMerge/>
            <w:tcBorders>
              <w:top w:val="nil"/>
              <w:left w:val="single" w:sz="4" w:space="0" w:color="auto"/>
              <w:bottom w:val="single" w:sz="4" w:space="0" w:color="auto"/>
              <w:right w:val="single" w:sz="4" w:space="0" w:color="auto"/>
            </w:tcBorders>
            <w:vAlign w:val="center"/>
            <w:hideMark/>
          </w:tcPr>
          <w:p w14:paraId="4D845E51"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4413E86F"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5FC7E7FD"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131BB39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28C6A50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67B5648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27. La atención del Aplicador ante las dudas de los sustentantes </w:t>
            </w:r>
          </w:p>
        </w:tc>
        <w:tc>
          <w:tcPr>
            <w:tcW w:w="1185" w:type="dxa"/>
            <w:vMerge/>
            <w:tcBorders>
              <w:top w:val="nil"/>
              <w:left w:val="single" w:sz="4" w:space="0" w:color="auto"/>
              <w:bottom w:val="single" w:sz="4" w:space="0" w:color="auto"/>
              <w:right w:val="single" w:sz="4" w:space="0" w:color="auto"/>
            </w:tcBorders>
            <w:vAlign w:val="center"/>
            <w:hideMark/>
          </w:tcPr>
          <w:p w14:paraId="34DE0288"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6FE7D10F"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4AC8B9AC"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1187E30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251DAB2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vAlign w:val="center"/>
            <w:hideMark/>
          </w:tcPr>
          <w:p w14:paraId="7E3C0408"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28. El trato brindado a los sustentantes por el Aplicador </w:t>
            </w:r>
          </w:p>
        </w:tc>
        <w:tc>
          <w:tcPr>
            <w:tcW w:w="1185" w:type="dxa"/>
            <w:vMerge/>
            <w:tcBorders>
              <w:top w:val="nil"/>
              <w:left w:val="single" w:sz="4" w:space="0" w:color="auto"/>
              <w:bottom w:val="single" w:sz="4" w:space="0" w:color="auto"/>
              <w:right w:val="single" w:sz="4" w:space="0" w:color="auto"/>
            </w:tcBorders>
            <w:vAlign w:val="center"/>
            <w:hideMark/>
          </w:tcPr>
          <w:p w14:paraId="5F739353"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092AA1E6" w14:textId="77777777" w:rsidTr="00323C52">
        <w:trPr>
          <w:trHeight w:val="250"/>
        </w:trPr>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2B4C1A98"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Aplicación de los instrumentos</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14:paraId="21A513A9"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Información de resultados de la evaluación</w:t>
            </w:r>
          </w:p>
        </w:tc>
        <w:tc>
          <w:tcPr>
            <w:tcW w:w="888" w:type="dxa"/>
            <w:vMerge w:val="restart"/>
            <w:tcBorders>
              <w:top w:val="nil"/>
              <w:left w:val="single" w:sz="4" w:space="0" w:color="auto"/>
              <w:bottom w:val="single" w:sz="4" w:space="0" w:color="auto"/>
              <w:right w:val="single" w:sz="4" w:space="0" w:color="auto"/>
            </w:tcBorders>
            <w:shd w:val="clear" w:color="auto" w:fill="auto"/>
            <w:vAlign w:val="center"/>
            <w:hideMark/>
          </w:tcPr>
          <w:p w14:paraId="54EFF716"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4</w:t>
            </w:r>
          </w:p>
        </w:tc>
        <w:tc>
          <w:tcPr>
            <w:tcW w:w="4102" w:type="dxa"/>
            <w:tcBorders>
              <w:top w:val="nil"/>
              <w:left w:val="nil"/>
              <w:bottom w:val="single" w:sz="4" w:space="0" w:color="auto"/>
              <w:right w:val="single" w:sz="4" w:space="0" w:color="auto"/>
            </w:tcBorders>
            <w:shd w:val="clear" w:color="auto" w:fill="auto"/>
            <w:noWrap/>
            <w:vAlign w:val="center"/>
            <w:hideMark/>
          </w:tcPr>
          <w:p w14:paraId="14E6E5C8"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29. El número de plazas que se concursan </w:t>
            </w:r>
          </w:p>
        </w:tc>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7909D483" w14:textId="77777777" w:rsidR="00323C52" w:rsidRPr="00D53125" w:rsidRDefault="00323C52" w:rsidP="00323C52">
            <w:pPr>
              <w:spacing w:after="0" w:line="240" w:lineRule="auto"/>
              <w:jc w:val="center"/>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Escalara Likert: donde 1 es Nada, 2 es poco, 3 es Regular y 4 es Mucho. </w:t>
            </w:r>
          </w:p>
        </w:tc>
      </w:tr>
      <w:tr w:rsidR="00323C52" w:rsidRPr="007F4B11" w14:paraId="665863F1"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4391B538"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47E1F5D1"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42A02FE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noWrap/>
            <w:vAlign w:val="center"/>
            <w:hideMark/>
          </w:tcPr>
          <w:p w14:paraId="165AE772"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30. Cómo se califican los exámenes </w:t>
            </w:r>
          </w:p>
        </w:tc>
        <w:tc>
          <w:tcPr>
            <w:tcW w:w="1185" w:type="dxa"/>
            <w:vMerge/>
            <w:tcBorders>
              <w:top w:val="nil"/>
              <w:left w:val="single" w:sz="4" w:space="0" w:color="auto"/>
              <w:bottom w:val="single" w:sz="4" w:space="0" w:color="auto"/>
              <w:right w:val="single" w:sz="4" w:space="0" w:color="auto"/>
            </w:tcBorders>
            <w:vAlign w:val="center"/>
            <w:hideMark/>
          </w:tcPr>
          <w:p w14:paraId="386DC62C"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5669DC16"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67FF0C3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3E845087"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75122DDF"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noWrap/>
            <w:vAlign w:val="center"/>
            <w:hideMark/>
          </w:tcPr>
          <w:p w14:paraId="5576B441"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 xml:space="preserve">31. Cómo se conforman las listas de prelación </w:t>
            </w:r>
          </w:p>
        </w:tc>
        <w:tc>
          <w:tcPr>
            <w:tcW w:w="1185" w:type="dxa"/>
            <w:vMerge/>
            <w:tcBorders>
              <w:top w:val="nil"/>
              <w:left w:val="single" w:sz="4" w:space="0" w:color="auto"/>
              <w:bottom w:val="single" w:sz="4" w:space="0" w:color="auto"/>
              <w:right w:val="single" w:sz="4" w:space="0" w:color="auto"/>
            </w:tcBorders>
            <w:vAlign w:val="center"/>
            <w:hideMark/>
          </w:tcPr>
          <w:p w14:paraId="45EDFF5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r w:rsidR="00323C52" w:rsidRPr="007F4B11" w14:paraId="028423F8" w14:textId="77777777" w:rsidTr="00323C52">
        <w:trPr>
          <w:trHeight w:val="260"/>
        </w:trPr>
        <w:tc>
          <w:tcPr>
            <w:tcW w:w="1392" w:type="dxa"/>
            <w:vMerge/>
            <w:tcBorders>
              <w:top w:val="nil"/>
              <w:left w:val="single" w:sz="4" w:space="0" w:color="auto"/>
              <w:bottom w:val="single" w:sz="4" w:space="0" w:color="auto"/>
              <w:right w:val="single" w:sz="4" w:space="0" w:color="auto"/>
            </w:tcBorders>
            <w:vAlign w:val="center"/>
            <w:hideMark/>
          </w:tcPr>
          <w:p w14:paraId="362D2144"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1312" w:type="dxa"/>
            <w:vMerge/>
            <w:tcBorders>
              <w:top w:val="nil"/>
              <w:left w:val="single" w:sz="4" w:space="0" w:color="auto"/>
              <w:bottom w:val="single" w:sz="4" w:space="0" w:color="auto"/>
              <w:right w:val="single" w:sz="4" w:space="0" w:color="auto"/>
            </w:tcBorders>
            <w:vAlign w:val="center"/>
            <w:hideMark/>
          </w:tcPr>
          <w:p w14:paraId="7C620F68"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888" w:type="dxa"/>
            <w:vMerge/>
            <w:tcBorders>
              <w:top w:val="nil"/>
              <w:left w:val="single" w:sz="4" w:space="0" w:color="auto"/>
              <w:bottom w:val="single" w:sz="4" w:space="0" w:color="auto"/>
              <w:right w:val="single" w:sz="4" w:space="0" w:color="auto"/>
            </w:tcBorders>
            <w:vAlign w:val="center"/>
            <w:hideMark/>
          </w:tcPr>
          <w:p w14:paraId="58F60396"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c>
          <w:tcPr>
            <w:tcW w:w="4102" w:type="dxa"/>
            <w:tcBorders>
              <w:top w:val="nil"/>
              <w:left w:val="nil"/>
              <w:bottom w:val="single" w:sz="4" w:space="0" w:color="auto"/>
              <w:right w:val="single" w:sz="4" w:space="0" w:color="auto"/>
            </w:tcBorders>
            <w:shd w:val="clear" w:color="auto" w:fill="auto"/>
            <w:noWrap/>
            <w:vAlign w:val="center"/>
            <w:hideMark/>
          </w:tcPr>
          <w:p w14:paraId="70F4869A"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r w:rsidRPr="00D53125">
              <w:rPr>
                <w:rFonts w:ascii="Arial" w:eastAsia="Times New Roman" w:hAnsi="Arial" w:cs="Arial"/>
                <w:color w:val="000000"/>
                <w:sz w:val="16"/>
                <w:szCs w:val="18"/>
                <w:lang w:eastAsia="es-MX"/>
              </w:rPr>
              <w:t>32. El mecanismo para la asignación de plazas</w:t>
            </w:r>
          </w:p>
        </w:tc>
        <w:tc>
          <w:tcPr>
            <w:tcW w:w="1185" w:type="dxa"/>
            <w:vMerge/>
            <w:tcBorders>
              <w:top w:val="nil"/>
              <w:left w:val="single" w:sz="4" w:space="0" w:color="auto"/>
              <w:bottom w:val="single" w:sz="4" w:space="0" w:color="auto"/>
              <w:right w:val="single" w:sz="4" w:space="0" w:color="auto"/>
            </w:tcBorders>
            <w:vAlign w:val="center"/>
            <w:hideMark/>
          </w:tcPr>
          <w:p w14:paraId="6FDCBE79" w14:textId="77777777" w:rsidR="00323C52" w:rsidRPr="00D53125" w:rsidRDefault="00323C52" w:rsidP="00323C52">
            <w:pPr>
              <w:spacing w:after="0" w:line="240" w:lineRule="auto"/>
              <w:jc w:val="left"/>
              <w:rPr>
                <w:rFonts w:ascii="Arial" w:eastAsia="Times New Roman" w:hAnsi="Arial" w:cs="Arial"/>
                <w:color w:val="000000"/>
                <w:sz w:val="16"/>
                <w:szCs w:val="18"/>
                <w:lang w:eastAsia="es-MX"/>
              </w:rPr>
            </w:pPr>
          </w:p>
        </w:tc>
      </w:tr>
    </w:tbl>
    <w:p w14:paraId="05711011" w14:textId="08618974" w:rsidR="00720AB6" w:rsidRDefault="00323C52" w:rsidP="00684B7B">
      <w:pPr>
        <w:spacing w:line="240" w:lineRule="auto"/>
        <w:outlineLvl w:val="0"/>
        <w:rPr>
          <w:rFonts w:ascii="Arial" w:hAnsi="Arial" w:cs="Arial"/>
          <w:b/>
          <w:sz w:val="24"/>
        </w:rPr>
      </w:pPr>
      <w:bookmarkStart w:id="53" w:name="_Toc3918362"/>
      <w:r w:rsidRPr="007F4B11">
        <w:rPr>
          <w:rFonts w:ascii="Arial" w:hAnsi="Arial" w:cs="Arial"/>
          <w:b/>
          <w:sz w:val="24"/>
        </w:rPr>
        <w:lastRenderedPageBreak/>
        <w:t xml:space="preserve">Anexo 2. </w:t>
      </w:r>
      <w:r w:rsidR="00720AB6" w:rsidRPr="007552A0">
        <w:rPr>
          <w:rFonts w:ascii="Arial" w:hAnsi="Arial" w:cs="Arial"/>
          <w:b/>
          <w:sz w:val="24"/>
        </w:rPr>
        <w:t xml:space="preserve">Aspectos verificados de los LINEE-13-2017 y LINEE-14-2017 mediante las encuestas de </w:t>
      </w:r>
      <w:r w:rsidR="00D255CA">
        <w:rPr>
          <w:rFonts w:ascii="Arial" w:hAnsi="Arial" w:cs="Arial"/>
          <w:b/>
          <w:sz w:val="24"/>
        </w:rPr>
        <w:t>opinión</w:t>
      </w:r>
      <w:bookmarkEnd w:id="53"/>
    </w:p>
    <w:p w14:paraId="20E2CCFB" w14:textId="77777777" w:rsidR="000164E6" w:rsidRPr="007552A0" w:rsidRDefault="000164E6" w:rsidP="00684B7B">
      <w:pPr>
        <w:spacing w:line="240" w:lineRule="auto"/>
        <w:outlineLvl w:val="0"/>
        <w:rPr>
          <w:rFonts w:ascii="Arial" w:hAnsi="Arial" w:cs="Arial"/>
          <w:b/>
          <w:sz w:val="24"/>
        </w:rPr>
      </w:pPr>
    </w:p>
    <w:p w14:paraId="5D8201F0" w14:textId="4938407E" w:rsidR="00720AB6" w:rsidRPr="000164E6" w:rsidRDefault="00720AB6" w:rsidP="00720AB6">
      <w:pPr>
        <w:pStyle w:val="Descripcin"/>
        <w:spacing w:after="40"/>
        <w:rPr>
          <w:rFonts w:ascii="Arial" w:eastAsia="Calibri" w:hAnsi="Arial" w:cs="Arial"/>
          <w:b/>
          <w:i w:val="0"/>
          <w:iCs w:val="0"/>
          <w:color w:val="auto"/>
          <w:sz w:val="22"/>
          <w:szCs w:val="22"/>
        </w:rPr>
      </w:pPr>
      <w:r w:rsidRPr="000164E6">
        <w:rPr>
          <w:rFonts w:ascii="Arial" w:eastAsia="Calibri" w:hAnsi="Arial" w:cs="Arial"/>
          <w:b/>
          <w:i w:val="0"/>
          <w:iCs w:val="0"/>
          <w:color w:val="auto"/>
          <w:sz w:val="22"/>
          <w:szCs w:val="22"/>
        </w:rPr>
        <w:t xml:space="preserve">Tabla </w:t>
      </w:r>
      <w:r w:rsidR="007856A9" w:rsidRPr="000164E6">
        <w:rPr>
          <w:rFonts w:ascii="Arial" w:eastAsia="Calibri" w:hAnsi="Arial" w:cs="Arial"/>
          <w:b/>
          <w:i w:val="0"/>
          <w:iCs w:val="0"/>
          <w:color w:val="auto"/>
          <w:sz w:val="22"/>
          <w:szCs w:val="22"/>
        </w:rPr>
        <w:t xml:space="preserve">AI. </w:t>
      </w:r>
      <w:r w:rsidRPr="000164E6">
        <w:rPr>
          <w:rFonts w:ascii="Arial" w:eastAsia="Calibri" w:hAnsi="Arial" w:cs="Arial"/>
          <w:b/>
          <w:i w:val="0"/>
          <w:iCs w:val="0"/>
          <w:color w:val="auto"/>
          <w:sz w:val="22"/>
          <w:szCs w:val="22"/>
        </w:rPr>
        <w:t xml:space="preserve">Aspectos verificados de los LINEE-13-2017 y LINEE-14-2017 mediante las encuestas de </w:t>
      </w:r>
      <w:r w:rsidR="00D255CA">
        <w:rPr>
          <w:rFonts w:ascii="Arial" w:eastAsia="Calibri" w:hAnsi="Arial" w:cs="Arial"/>
          <w:b/>
          <w:i w:val="0"/>
          <w:iCs w:val="0"/>
          <w:color w:val="auto"/>
          <w:sz w:val="22"/>
          <w:szCs w:val="22"/>
        </w:rPr>
        <w:t>opinión</w:t>
      </w:r>
    </w:p>
    <w:tbl>
      <w:tblPr>
        <w:tblW w:w="5000" w:type="pct"/>
        <w:tblCellMar>
          <w:left w:w="70" w:type="dxa"/>
          <w:right w:w="70" w:type="dxa"/>
        </w:tblCellMar>
        <w:tblLook w:val="04A0" w:firstRow="1" w:lastRow="0" w:firstColumn="1" w:lastColumn="0" w:noHBand="0" w:noVBand="1"/>
      </w:tblPr>
      <w:tblGrid>
        <w:gridCol w:w="2137"/>
        <w:gridCol w:w="1100"/>
        <w:gridCol w:w="1289"/>
        <w:gridCol w:w="1277"/>
        <w:gridCol w:w="1906"/>
        <w:gridCol w:w="1109"/>
      </w:tblGrid>
      <w:tr w:rsidR="00720AB6" w:rsidRPr="007F4B11" w14:paraId="62C47000" w14:textId="77777777" w:rsidTr="00720AB6">
        <w:trPr>
          <w:trHeight w:val="315"/>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bookmarkEnd w:id="52"/>
          <w:p w14:paraId="5F914301" w14:textId="0AE82769" w:rsidR="00720AB6" w:rsidRPr="000164E6" w:rsidRDefault="00D255CA" w:rsidP="00720AB6">
            <w:pPr>
              <w:spacing w:after="0" w:line="240" w:lineRule="auto"/>
              <w:jc w:val="center"/>
              <w:rPr>
                <w:rFonts w:ascii="Arial" w:eastAsia="Times New Roman" w:hAnsi="Arial" w:cs="Arial"/>
                <w:color w:val="000000"/>
                <w:sz w:val="16"/>
                <w:szCs w:val="18"/>
                <w:lang w:eastAsia="es-MX"/>
              </w:rPr>
            </w:pPr>
            <w:r>
              <w:rPr>
                <w:rFonts w:ascii="Arial" w:eastAsia="Times New Roman" w:hAnsi="Arial" w:cs="Arial"/>
                <w:b/>
                <w:color w:val="000000"/>
                <w:sz w:val="16"/>
                <w:szCs w:val="18"/>
                <w:lang w:eastAsia="es-MX"/>
              </w:rPr>
              <w:t>Área de e</w:t>
            </w:r>
            <w:r w:rsidR="007552A0">
              <w:rPr>
                <w:rFonts w:ascii="Arial" w:eastAsia="Times New Roman" w:hAnsi="Arial" w:cs="Arial"/>
                <w:b/>
                <w:color w:val="000000"/>
                <w:sz w:val="16"/>
                <w:szCs w:val="18"/>
                <w:lang w:eastAsia="es-MX"/>
              </w:rPr>
              <w:t>studio “P</w:t>
            </w:r>
            <w:r w:rsidR="00720AB6" w:rsidRPr="000164E6">
              <w:rPr>
                <w:rFonts w:ascii="Arial" w:eastAsia="Times New Roman" w:hAnsi="Arial" w:cs="Arial"/>
                <w:b/>
                <w:color w:val="000000"/>
                <w:sz w:val="16"/>
                <w:szCs w:val="18"/>
                <w:lang w:eastAsia="es-MX"/>
              </w:rPr>
              <w:t>revio a la evaluación</w:t>
            </w:r>
            <w:r w:rsidR="007552A0">
              <w:rPr>
                <w:rFonts w:ascii="Arial" w:eastAsia="Times New Roman" w:hAnsi="Arial" w:cs="Arial"/>
                <w:b/>
                <w:color w:val="000000"/>
                <w:sz w:val="16"/>
                <w:szCs w:val="18"/>
                <w:lang w:eastAsia="es-MX"/>
              </w:rPr>
              <w:t>”</w:t>
            </w:r>
            <w:r w:rsidR="00720AB6" w:rsidRPr="000164E6">
              <w:rPr>
                <w:rFonts w:ascii="Arial" w:eastAsia="Times New Roman" w:hAnsi="Arial" w:cs="Arial"/>
                <w:b/>
                <w:color w:val="000000"/>
                <w:sz w:val="16"/>
                <w:szCs w:val="18"/>
                <w:lang w:eastAsia="es-MX"/>
              </w:rPr>
              <w:t xml:space="preserve"> (primera fase)</w:t>
            </w:r>
          </w:p>
        </w:tc>
      </w:tr>
      <w:tr w:rsidR="00720AB6" w:rsidRPr="007F4B11" w14:paraId="0985466D" w14:textId="77777777" w:rsidTr="00720AB6">
        <w:trPr>
          <w:trHeight w:val="300"/>
          <w:tblHeader/>
        </w:trPr>
        <w:tc>
          <w:tcPr>
            <w:tcW w:w="1211" w:type="pct"/>
            <w:vMerge w:val="restart"/>
            <w:tcBorders>
              <w:top w:val="nil"/>
              <w:left w:val="single" w:sz="8" w:space="0" w:color="auto"/>
              <w:bottom w:val="single" w:sz="8" w:space="0" w:color="000000"/>
              <w:right w:val="single" w:sz="8" w:space="0" w:color="auto"/>
            </w:tcBorders>
            <w:shd w:val="clear" w:color="auto" w:fill="auto"/>
            <w:vAlign w:val="center"/>
            <w:hideMark/>
          </w:tcPr>
          <w:p w14:paraId="2509ACC2"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Actividad verificada</w:t>
            </w:r>
          </w:p>
        </w:tc>
        <w:tc>
          <w:tcPr>
            <w:tcW w:w="624" w:type="pct"/>
            <w:vMerge w:val="restart"/>
            <w:tcBorders>
              <w:top w:val="nil"/>
              <w:left w:val="single" w:sz="8" w:space="0" w:color="auto"/>
              <w:bottom w:val="single" w:sz="8" w:space="0" w:color="000000"/>
              <w:right w:val="single" w:sz="8" w:space="0" w:color="auto"/>
            </w:tcBorders>
            <w:shd w:val="clear" w:color="auto" w:fill="auto"/>
            <w:vAlign w:val="center"/>
            <w:hideMark/>
          </w:tcPr>
          <w:p w14:paraId="7F355282"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Autoridad responsable</w:t>
            </w:r>
          </w:p>
        </w:tc>
        <w:tc>
          <w:tcPr>
            <w:tcW w:w="731" w:type="pct"/>
            <w:vMerge w:val="restart"/>
            <w:tcBorders>
              <w:top w:val="nil"/>
              <w:left w:val="single" w:sz="8" w:space="0" w:color="auto"/>
              <w:bottom w:val="single" w:sz="8" w:space="0" w:color="000000"/>
              <w:right w:val="single" w:sz="8" w:space="0" w:color="auto"/>
            </w:tcBorders>
            <w:shd w:val="clear" w:color="auto" w:fill="auto"/>
            <w:vAlign w:val="center"/>
            <w:hideMark/>
          </w:tcPr>
          <w:p w14:paraId="3BAB42BB"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Artículo del LINEE-13-2017</w:t>
            </w:r>
          </w:p>
        </w:tc>
        <w:tc>
          <w:tcPr>
            <w:tcW w:w="724" w:type="pct"/>
            <w:vMerge w:val="restart"/>
            <w:tcBorders>
              <w:top w:val="nil"/>
              <w:left w:val="single" w:sz="8" w:space="0" w:color="auto"/>
              <w:bottom w:val="single" w:sz="8" w:space="0" w:color="000000"/>
              <w:right w:val="single" w:sz="8" w:space="0" w:color="auto"/>
            </w:tcBorders>
            <w:shd w:val="clear" w:color="auto" w:fill="auto"/>
            <w:vAlign w:val="center"/>
            <w:hideMark/>
          </w:tcPr>
          <w:p w14:paraId="342BE35D"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Artículo del LINEE-14-2017</w:t>
            </w:r>
          </w:p>
        </w:tc>
        <w:tc>
          <w:tcPr>
            <w:tcW w:w="1081" w:type="pct"/>
            <w:vMerge w:val="restart"/>
            <w:tcBorders>
              <w:top w:val="nil"/>
              <w:left w:val="single" w:sz="8" w:space="0" w:color="auto"/>
              <w:bottom w:val="single" w:sz="8" w:space="0" w:color="000000"/>
              <w:right w:val="single" w:sz="8" w:space="0" w:color="auto"/>
            </w:tcBorders>
            <w:shd w:val="clear" w:color="auto" w:fill="auto"/>
            <w:vAlign w:val="center"/>
            <w:hideMark/>
          </w:tcPr>
          <w:p w14:paraId="12BE420D"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Pregunta de la encuesta</w:t>
            </w:r>
          </w:p>
        </w:tc>
        <w:tc>
          <w:tcPr>
            <w:tcW w:w="629" w:type="pct"/>
            <w:vMerge w:val="restart"/>
            <w:tcBorders>
              <w:top w:val="nil"/>
              <w:left w:val="single" w:sz="8" w:space="0" w:color="auto"/>
              <w:bottom w:val="single" w:sz="8" w:space="0" w:color="000000"/>
              <w:right w:val="single" w:sz="8" w:space="0" w:color="auto"/>
            </w:tcBorders>
            <w:shd w:val="clear" w:color="auto" w:fill="auto"/>
            <w:vAlign w:val="center"/>
            <w:hideMark/>
          </w:tcPr>
          <w:p w14:paraId="27F8A957"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Dimensión de análisis</w:t>
            </w:r>
          </w:p>
        </w:tc>
      </w:tr>
      <w:tr w:rsidR="00720AB6" w:rsidRPr="007F4B11" w14:paraId="53930FD5" w14:textId="77777777" w:rsidTr="00720AB6">
        <w:trPr>
          <w:trHeight w:val="463"/>
          <w:tblHeader/>
        </w:trPr>
        <w:tc>
          <w:tcPr>
            <w:tcW w:w="1211" w:type="pct"/>
            <w:vMerge/>
            <w:tcBorders>
              <w:top w:val="nil"/>
              <w:left w:val="single" w:sz="8" w:space="0" w:color="auto"/>
              <w:bottom w:val="single" w:sz="8" w:space="0" w:color="000000"/>
              <w:right w:val="single" w:sz="8" w:space="0" w:color="auto"/>
            </w:tcBorders>
            <w:vAlign w:val="center"/>
            <w:hideMark/>
          </w:tcPr>
          <w:p w14:paraId="58EB7294"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624" w:type="pct"/>
            <w:vMerge/>
            <w:tcBorders>
              <w:top w:val="nil"/>
              <w:left w:val="single" w:sz="8" w:space="0" w:color="auto"/>
              <w:bottom w:val="single" w:sz="8" w:space="0" w:color="000000"/>
              <w:right w:val="single" w:sz="8" w:space="0" w:color="auto"/>
            </w:tcBorders>
            <w:vAlign w:val="center"/>
            <w:hideMark/>
          </w:tcPr>
          <w:p w14:paraId="5B976D55"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731" w:type="pct"/>
            <w:vMerge/>
            <w:tcBorders>
              <w:top w:val="nil"/>
              <w:left w:val="single" w:sz="8" w:space="0" w:color="auto"/>
              <w:bottom w:val="single" w:sz="8" w:space="0" w:color="000000"/>
              <w:right w:val="single" w:sz="8" w:space="0" w:color="auto"/>
            </w:tcBorders>
            <w:vAlign w:val="center"/>
            <w:hideMark/>
          </w:tcPr>
          <w:p w14:paraId="5B4A405A"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724" w:type="pct"/>
            <w:vMerge/>
            <w:tcBorders>
              <w:top w:val="nil"/>
              <w:left w:val="single" w:sz="8" w:space="0" w:color="auto"/>
              <w:bottom w:val="single" w:sz="8" w:space="0" w:color="000000"/>
              <w:right w:val="single" w:sz="8" w:space="0" w:color="auto"/>
            </w:tcBorders>
            <w:vAlign w:val="center"/>
            <w:hideMark/>
          </w:tcPr>
          <w:p w14:paraId="4A939ACE"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1081" w:type="pct"/>
            <w:vMerge/>
            <w:tcBorders>
              <w:top w:val="nil"/>
              <w:left w:val="single" w:sz="8" w:space="0" w:color="auto"/>
              <w:bottom w:val="single" w:sz="8" w:space="0" w:color="000000"/>
              <w:right w:val="single" w:sz="8" w:space="0" w:color="auto"/>
            </w:tcBorders>
            <w:vAlign w:val="center"/>
            <w:hideMark/>
          </w:tcPr>
          <w:p w14:paraId="1BA6B013"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629" w:type="pct"/>
            <w:vMerge/>
            <w:tcBorders>
              <w:top w:val="nil"/>
              <w:left w:val="single" w:sz="8" w:space="0" w:color="auto"/>
              <w:bottom w:val="single" w:sz="8" w:space="0" w:color="000000"/>
              <w:right w:val="single" w:sz="8" w:space="0" w:color="auto"/>
            </w:tcBorders>
            <w:vAlign w:val="center"/>
            <w:hideMark/>
          </w:tcPr>
          <w:p w14:paraId="64BD7735"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4200C811" w14:textId="77777777" w:rsidTr="0058507F">
        <w:trPr>
          <w:trHeight w:val="1198"/>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4BD34794"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Publicar la convocatoria en el SNRSPD, en los portales electrónicos de las AEL y, en su caso, en los periódicos de mayor circulación nacional y local con lo establecido en el calendario publicado</w:t>
            </w:r>
          </w:p>
        </w:tc>
        <w:tc>
          <w:tcPr>
            <w:tcW w:w="624" w:type="pct"/>
            <w:tcBorders>
              <w:top w:val="nil"/>
              <w:left w:val="nil"/>
              <w:bottom w:val="single" w:sz="8" w:space="0" w:color="auto"/>
              <w:right w:val="single" w:sz="8" w:space="0" w:color="auto"/>
            </w:tcBorders>
            <w:shd w:val="clear" w:color="auto" w:fill="auto"/>
            <w:vAlign w:val="center"/>
            <w:hideMark/>
          </w:tcPr>
          <w:p w14:paraId="036DD382"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 AEL, OD</w:t>
            </w:r>
          </w:p>
        </w:tc>
        <w:tc>
          <w:tcPr>
            <w:tcW w:w="731" w:type="pct"/>
            <w:tcBorders>
              <w:top w:val="nil"/>
              <w:left w:val="nil"/>
              <w:bottom w:val="single" w:sz="8" w:space="0" w:color="auto"/>
              <w:right w:val="single" w:sz="8" w:space="0" w:color="auto"/>
            </w:tcBorders>
            <w:shd w:val="clear" w:color="auto" w:fill="auto"/>
            <w:vAlign w:val="center"/>
            <w:hideMark/>
          </w:tcPr>
          <w:p w14:paraId="2757D46E"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9, </w:t>
            </w:r>
            <w:r w:rsidR="001513E0" w:rsidRPr="000164E6">
              <w:rPr>
                <w:rFonts w:ascii="Arial" w:eastAsia="Times New Roman" w:hAnsi="Arial" w:cs="Arial"/>
                <w:color w:val="000000"/>
                <w:sz w:val="16"/>
                <w:szCs w:val="18"/>
                <w:lang w:eastAsia="es-MX"/>
              </w:rPr>
              <w:t>fracción I; 10, fraccio</w:t>
            </w:r>
            <w:r w:rsidRPr="000164E6">
              <w:rPr>
                <w:rFonts w:ascii="Arial" w:eastAsia="Times New Roman" w:hAnsi="Arial" w:cs="Arial"/>
                <w:color w:val="000000"/>
                <w:sz w:val="16"/>
                <w:szCs w:val="18"/>
                <w:lang w:eastAsia="es-MX"/>
              </w:rPr>
              <w:t>n</w:t>
            </w:r>
            <w:r w:rsidR="001513E0" w:rsidRPr="000164E6">
              <w:rPr>
                <w:rFonts w:ascii="Arial" w:eastAsia="Times New Roman" w:hAnsi="Arial" w:cs="Arial"/>
                <w:color w:val="000000"/>
                <w:sz w:val="16"/>
                <w:szCs w:val="18"/>
                <w:lang w:eastAsia="es-MX"/>
              </w:rPr>
              <w:t>es</w:t>
            </w:r>
            <w:r w:rsidRPr="000164E6">
              <w:rPr>
                <w:rFonts w:ascii="Arial" w:eastAsia="Times New Roman" w:hAnsi="Arial" w:cs="Arial"/>
                <w:color w:val="000000"/>
                <w:sz w:val="16"/>
                <w:szCs w:val="18"/>
                <w:lang w:eastAsia="es-MX"/>
              </w:rPr>
              <w:t xml:space="preserve"> II y VI; </w:t>
            </w:r>
          </w:p>
          <w:p w14:paraId="6F7D4E42" w14:textId="77777777" w:rsidR="00720AB6" w:rsidRPr="000164E6" w:rsidRDefault="001513E0"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33, fracción I; 34, fraccio</w:t>
            </w:r>
            <w:r w:rsidR="00720AB6" w:rsidRPr="000164E6">
              <w:rPr>
                <w:rFonts w:ascii="Arial" w:eastAsia="Times New Roman" w:hAnsi="Arial" w:cs="Arial"/>
                <w:color w:val="000000"/>
                <w:sz w:val="16"/>
                <w:szCs w:val="18"/>
                <w:lang w:eastAsia="es-MX"/>
              </w:rPr>
              <w:t>n</w:t>
            </w:r>
            <w:r w:rsidRPr="000164E6">
              <w:rPr>
                <w:rFonts w:ascii="Arial" w:eastAsia="Times New Roman" w:hAnsi="Arial" w:cs="Arial"/>
                <w:color w:val="000000"/>
                <w:sz w:val="16"/>
                <w:szCs w:val="18"/>
                <w:lang w:eastAsia="es-MX"/>
              </w:rPr>
              <w:t>es</w:t>
            </w:r>
            <w:r w:rsidR="00720AB6" w:rsidRPr="000164E6">
              <w:rPr>
                <w:rFonts w:ascii="Arial" w:eastAsia="Times New Roman" w:hAnsi="Arial" w:cs="Arial"/>
                <w:color w:val="000000"/>
                <w:sz w:val="16"/>
                <w:szCs w:val="18"/>
                <w:lang w:eastAsia="es-MX"/>
              </w:rPr>
              <w:t xml:space="preserve"> II y VI</w:t>
            </w:r>
          </w:p>
        </w:tc>
        <w:tc>
          <w:tcPr>
            <w:tcW w:w="724" w:type="pct"/>
            <w:tcBorders>
              <w:top w:val="nil"/>
              <w:left w:val="nil"/>
              <w:bottom w:val="single" w:sz="8" w:space="0" w:color="auto"/>
              <w:right w:val="single" w:sz="8" w:space="0" w:color="auto"/>
            </w:tcBorders>
            <w:shd w:val="clear" w:color="auto" w:fill="auto"/>
            <w:vAlign w:val="center"/>
            <w:hideMark/>
          </w:tcPr>
          <w:p w14:paraId="35303310"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12, fracción I; </w:t>
            </w:r>
          </w:p>
          <w:p w14:paraId="1523B4AC"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13, fracciones II y VI; </w:t>
            </w:r>
          </w:p>
          <w:p w14:paraId="15D6E56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38, fracción I; </w:t>
            </w:r>
          </w:p>
          <w:p w14:paraId="702A8B3C"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39</w:t>
            </w:r>
            <w:r w:rsidR="001513E0" w:rsidRPr="000164E6">
              <w:rPr>
                <w:rFonts w:ascii="Arial" w:eastAsia="Times New Roman" w:hAnsi="Arial" w:cs="Arial"/>
                <w:color w:val="000000"/>
                <w:sz w:val="16"/>
                <w:szCs w:val="18"/>
                <w:lang w:eastAsia="es-MX"/>
              </w:rPr>
              <w:t>, fraccio</w:t>
            </w:r>
            <w:r w:rsidRPr="000164E6">
              <w:rPr>
                <w:rFonts w:ascii="Arial" w:eastAsia="Times New Roman" w:hAnsi="Arial" w:cs="Arial"/>
                <w:color w:val="000000"/>
                <w:sz w:val="16"/>
                <w:szCs w:val="18"/>
                <w:lang w:eastAsia="es-MX"/>
              </w:rPr>
              <w:t>n</w:t>
            </w:r>
            <w:r w:rsidR="001513E0" w:rsidRPr="000164E6">
              <w:rPr>
                <w:rFonts w:ascii="Arial" w:eastAsia="Times New Roman" w:hAnsi="Arial" w:cs="Arial"/>
                <w:color w:val="000000"/>
                <w:sz w:val="16"/>
                <w:szCs w:val="18"/>
                <w:lang w:eastAsia="es-MX"/>
              </w:rPr>
              <w:t>es</w:t>
            </w:r>
            <w:r w:rsidRPr="000164E6">
              <w:rPr>
                <w:rFonts w:ascii="Arial" w:eastAsia="Times New Roman" w:hAnsi="Arial" w:cs="Arial"/>
                <w:color w:val="000000"/>
                <w:sz w:val="16"/>
                <w:szCs w:val="18"/>
                <w:lang w:eastAsia="es-MX"/>
              </w:rPr>
              <w:t xml:space="preserve"> II y VI</w:t>
            </w:r>
          </w:p>
        </w:tc>
        <w:tc>
          <w:tcPr>
            <w:tcW w:w="1081" w:type="pct"/>
            <w:tcBorders>
              <w:top w:val="nil"/>
              <w:left w:val="nil"/>
              <w:bottom w:val="single" w:sz="8" w:space="0" w:color="auto"/>
              <w:right w:val="single" w:sz="8" w:space="0" w:color="auto"/>
            </w:tcBorders>
            <w:shd w:val="clear" w:color="auto" w:fill="auto"/>
            <w:vAlign w:val="center"/>
            <w:hideMark/>
          </w:tcPr>
          <w:p w14:paraId="2B2C6433"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 El tiempo de publicación y vigencia de las convocatorias</w:t>
            </w:r>
          </w:p>
        </w:tc>
        <w:tc>
          <w:tcPr>
            <w:tcW w:w="629" w:type="pct"/>
            <w:vMerge w:val="restart"/>
            <w:tcBorders>
              <w:top w:val="nil"/>
              <w:left w:val="single" w:sz="8" w:space="0" w:color="auto"/>
              <w:bottom w:val="single" w:sz="8" w:space="0" w:color="000000"/>
              <w:right w:val="single" w:sz="8" w:space="0" w:color="auto"/>
            </w:tcBorders>
            <w:shd w:val="clear" w:color="auto" w:fill="auto"/>
            <w:vAlign w:val="center"/>
            <w:hideMark/>
          </w:tcPr>
          <w:p w14:paraId="610CC57A"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Convocatoria </w:t>
            </w:r>
          </w:p>
        </w:tc>
      </w:tr>
      <w:tr w:rsidR="00720AB6" w:rsidRPr="007F4B11" w14:paraId="35FB5026" w14:textId="77777777" w:rsidTr="00720AB6">
        <w:trPr>
          <w:trHeight w:val="693"/>
        </w:trPr>
        <w:tc>
          <w:tcPr>
            <w:tcW w:w="1211" w:type="pct"/>
            <w:vMerge w:val="restart"/>
            <w:tcBorders>
              <w:top w:val="nil"/>
              <w:left w:val="single" w:sz="8" w:space="0" w:color="auto"/>
              <w:right w:val="single" w:sz="8" w:space="0" w:color="auto"/>
            </w:tcBorders>
            <w:shd w:val="clear" w:color="auto" w:fill="auto"/>
            <w:vAlign w:val="center"/>
          </w:tcPr>
          <w:p w14:paraId="3307F97C"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Publicar en el SNRSPD toda la información relativa al concurso de oposición para el ingreso al SPD en EB y EMS, y operar a través del mismo la consulta de las convocatorias</w:t>
            </w:r>
          </w:p>
        </w:tc>
        <w:tc>
          <w:tcPr>
            <w:tcW w:w="624" w:type="pct"/>
            <w:vMerge w:val="restart"/>
            <w:tcBorders>
              <w:top w:val="nil"/>
              <w:left w:val="nil"/>
              <w:right w:val="single" w:sz="8" w:space="0" w:color="auto"/>
            </w:tcBorders>
            <w:shd w:val="clear" w:color="auto" w:fill="auto"/>
            <w:vAlign w:val="center"/>
          </w:tcPr>
          <w:p w14:paraId="53FAE48F"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w:t>
            </w:r>
          </w:p>
        </w:tc>
        <w:tc>
          <w:tcPr>
            <w:tcW w:w="731" w:type="pct"/>
            <w:vMerge w:val="restart"/>
            <w:tcBorders>
              <w:top w:val="nil"/>
              <w:left w:val="nil"/>
              <w:right w:val="single" w:sz="8" w:space="0" w:color="auto"/>
            </w:tcBorders>
            <w:shd w:val="clear" w:color="auto" w:fill="auto"/>
            <w:vAlign w:val="center"/>
          </w:tcPr>
          <w:p w14:paraId="5B1F2BF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9, fracción I, inciso a; </w:t>
            </w:r>
          </w:p>
          <w:p w14:paraId="55E6CA1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10, fracción VII; 11; </w:t>
            </w:r>
          </w:p>
          <w:p w14:paraId="11E4D8D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33, fracción I, inciso a; </w:t>
            </w:r>
          </w:p>
          <w:p w14:paraId="1360425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34, fracción VII;</w:t>
            </w:r>
          </w:p>
          <w:p w14:paraId="6EDDFC50"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35</w:t>
            </w:r>
          </w:p>
        </w:tc>
        <w:tc>
          <w:tcPr>
            <w:tcW w:w="724" w:type="pct"/>
            <w:vMerge w:val="restart"/>
            <w:tcBorders>
              <w:top w:val="nil"/>
              <w:left w:val="nil"/>
              <w:right w:val="single" w:sz="8" w:space="0" w:color="auto"/>
            </w:tcBorders>
            <w:shd w:val="clear" w:color="auto" w:fill="auto"/>
            <w:vAlign w:val="center"/>
          </w:tcPr>
          <w:p w14:paraId="55257AC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12, fracción I, inciso a; </w:t>
            </w:r>
          </w:p>
          <w:p w14:paraId="19E5007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13, fracción VII;</w:t>
            </w:r>
          </w:p>
          <w:p w14:paraId="0150721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14;</w:t>
            </w:r>
          </w:p>
          <w:p w14:paraId="06366694"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38, fracción I, inciso a;</w:t>
            </w:r>
          </w:p>
          <w:p w14:paraId="7009FD67"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39, fracción VII</w:t>
            </w:r>
            <w:r w:rsidR="001513E0" w:rsidRPr="000164E6">
              <w:rPr>
                <w:rFonts w:ascii="Arial" w:eastAsia="Times New Roman" w:hAnsi="Arial" w:cs="Arial"/>
                <w:color w:val="000000"/>
                <w:sz w:val="16"/>
                <w:szCs w:val="18"/>
                <w:lang w:eastAsia="es-MX"/>
              </w:rPr>
              <w:t>;</w:t>
            </w:r>
            <w:r w:rsidRPr="000164E6">
              <w:rPr>
                <w:rFonts w:ascii="Arial" w:eastAsia="Times New Roman" w:hAnsi="Arial" w:cs="Arial"/>
                <w:color w:val="000000"/>
                <w:sz w:val="16"/>
                <w:szCs w:val="18"/>
                <w:lang w:eastAsia="es-MX"/>
              </w:rPr>
              <w:t xml:space="preserve"> </w:t>
            </w:r>
          </w:p>
          <w:p w14:paraId="4A4B4240"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40</w:t>
            </w:r>
          </w:p>
        </w:tc>
        <w:tc>
          <w:tcPr>
            <w:tcW w:w="1081" w:type="pct"/>
            <w:tcBorders>
              <w:top w:val="nil"/>
              <w:left w:val="nil"/>
              <w:bottom w:val="single" w:sz="8" w:space="0" w:color="auto"/>
              <w:right w:val="single" w:sz="8" w:space="0" w:color="auto"/>
            </w:tcBorders>
            <w:shd w:val="clear" w:color="auto" w:fill="auto"/>
            <w:vAlign w:val="center"/>
          </w:tcPr>
          <w:p w14:paraId="44396625"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 La claridad de información de las convocatorias</w:t>
            </w:r>
          </w:p>
        </w:tc>
        <w:tc>
          <w:tcPr>
            <w:tcW w:w="629" w:type="pct"/>
            <w:vMerge/>
            <w:tcBorders>
              <w:top w:val="nil"/>
              <w:left w:val="single" w:sz="8" w:space="0" w:color="auto"/>
              <w:bottom w:val="single" w:sz="8" w:space="0" w:color="000000"/>
              <w:right w:val="single" w:sz="8" w:space="0" w:color="auto"/>
            </w:tcBorders>
            <w:shd w:val="clear" w:color="auto" w:fill="auto"/>
            <w:vAlign w:val="center"/>
          </w:tcPr>
          <w:p w14:paraId="69106B90"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p>
        </w:tc>
      </w:tr>
      <w:tr w:rsidR="00720AB6" w:rsidRPr="007F4B11" w14:paraId="614F8F87" w14:textId="77777777" w:rsidTr="0058507F">
        <w:trPr>
          <w:trHeight w:val="378"/>
        </w:trPr>
        <w:tc>
          <w:tcPr>
            <w:tcW w:w="1211" w:type="pct"/>
            <w:vMerge/>
            <w:tcBorders>
              <w:left w:val="single" w:sz="8" w:space="0" w:color="auto"/>
              <w:bottom w:val="single" w:sz="8" w:space="0" w:color="auto"/>
              <w:right w:val="single" w:sz="8" w:space="0" w:color="auto"/>
            </w:tcBorders>
            <w:shd w:val="clear" w:color="auto" w:fill="auto"/>
            <w:vAlign w:val="center"/>
            <w:hideMark/>
          </w:tcPr>
          <w:p w14:paraId="053E9DAC"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624" w:type="pct"/>
            <w:vMerge/>
            <w:tcBorders>
              <w:left w:val="nil"/>
              <w:bottom w:val="single" w:sz="8" w:space="0" w:color="auto"/>
              <w:right w:val="single" w:sz="8" w:space="0" w:color="auto"/>
            </w:tcBorders>
            <w:shd w:val="clear" w:color="auto" w:fill="auto"/>
            <w:vAlign w:val="center"/>
            <w:hideMark/>
          </w:tcPr>
          <w:p w14:paraId="4E33771F"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p>
        </w:tc>
        <w:tc>
          <w:tcPr>
            <w:tcW w:w="731" w:type="pct"/>
            <w:vMerge/>
            <w:tcBorders>
              <w:left w:val="nil"/>
              <w:bottom w:val="single" w:sz="8" w:space="0" w:color="auto"/>
              <w:right w:val="single" w:sz="8" w:space="0" w:color="auto"/>
            </w:tcBorders>
            <w:shd w:val="clear" w:color="auto" w:fill="auto"/>
            <w:vAlign w:val="center"/>
            <w:hideMark/>
          </w:tcPr>
          <w:p w14:paraId="276DBD79" w14:textId="77777777" w:rsidR="00720AB6" w:rsidRPr="000164E6" w:rsidRDefault="00720AB6" w:rsidP="00720AB6">
            <w:pPr>
              <w:spacing w:after="0" w:line="240" w:lineRule="auto"/>
              <w:rPr>
                <w:rFonts w:ascii="Arial" w:eastAsia="Times New Roman" w:hAnsi="Arial" w:cs="Arial"/>
                <w:color w:val="000000"/>
                <w:sz w:val="16"/>
                <w:szCs w:val="18"/>
                <w:lang w:eastAsia="es-MX"/>
              </w:rPr>
            </w:pPr>
          </w:p>
        </w:tc>
        <w:tc>
          <w:tcPr>
            <w:tcW w:w="724" w:type="pct"/>
            <w:vMerge/>
            <w:tcBorders>
              <w:left w:val="nil"/>
              <w:bottom w:val="single" w:sz="8" w:space="0" w:color="auto"/>
              <w:right w:val="single" w:sz="8" w:space="0" w:color="auto"/>
            </w:tcBorders>
            <w:shd w:val="clear" w:color="auto" w:fill="auto"/>
            <w:vAlign w:val="center"/>
            <w:hideMark/>
          </w:tcPr>
          <w:p w14:paraId="380AA34C" w14:textId="77777777" w:rsidR="00720AB6" w:rsidRPr="000164E6" w:rsidRDefault="00720AB6" w:rsidP="00720AB6">
            <w:pPr>
              <w:spacing w:after="0" w:line="240" w:lineRule="auto"/>
              <w:rPr>
                <w:rFonts w:ascii="Arial" w:eastAsia="Times New Roman" w:hAnsi="Arial" w:cs="Arial"/>
                <w:color w:val="000000"/>
                <w:sz w:val="16"/>
                <w:szCs w:val="18"/>
                <w:lang w:eastAsia="es-MX"/>
              </w:rPr>
            </w:pPr>
          </w:p>
        </w:tc>
        <w:tc>
          <w:tcPr>
            <w:tcW w:w="1081" w:type="pct"/>
            <w:tcBorders>
              <w:top w:val="nil"/>
              <w:left w:val="nil"/>
              <w:bottom w:val="single" w:sz="8" w:space="0" w:color="auto"/>
              <w:right w:val="single" w:sz="8" w:space="0" w:color="auto"/>
            </w:tcBorders>
            <w:shd w:val="clear" w:color="auto" w:fill="auto"/>
            <w:vAlign w:val="center"/>
            <w:hideMark/>
          </w:tcPr>
          <w:p w14:paraId="0B277A5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 Los medios de difusión de las convocatorias</w:t>
            </w:r>
          </w:p>
        </w:tc>
        <w:tc>
          <w:tcPr>
            <w:tcW w:w="629" w:type="pct"/>
            <w:vMerge/>
            <w:tcBorders>
              <w:top w:val="nil"/>
              <w:left w:val="single" w:sz="8" w:space="0" w:color="auto"/>
              <w:bottom w:val="single" w:sz="8" w:space="0" w:color="000000"/>
              <w:right w:val="single" w:sz="8" w:space="0" w:color="auto"/>
            </w:tcBorders>
            <w:vAlign w:val="center"/>
            <w:hideMark/>
          </w:tcPr>
          <w:p w14:paraId="048E473D"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082E293E" w14:textId="77777777" w:rsidTr="00720AB6">
        <w:trPr>
          <w:trHeight w:val="975"/>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444219DD"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Publicar toda la información relativa al concurso, únicamente a través del SNRSPD</w:t>
            </w:r>
          </w:p>
        </w:tc>
        <w:tc>
          <w:tcPr>
            <w:tcW w:w="624" w:type="pct"/>
            <w:tcBorders>
              <w:top w:val="nil"/>
              <w:left w:val="nil"/>
              <w:bottom w:val="single" w:sz="8" w:space="0" w:color="auto"/>
              <w:right w:val="single" w:sz="8" w:space="0" w:color="auto"/>
            </w:tcBorders>
            <w:shd w:val="clear" w:color="auto" w:fill="auto"/>
            <w:vAlign w:val="center"/>
            <w:hideMark/>
          </w:tcPr>
          <w:p w14:paraId="36E71BBC"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731" w:type="pct"/>
            <w:tcBorders>
              <w:top w:val="nil"/>
              <w:left w:val="nil"/>
              <w:bottom w:val="single" w:sz="8" w:space="0" w:color="auto"/>
              <w:right w:val="single" w:sz="8" w:space="0" w:color="auto"/>
            </w:tcBorders>
            <w:shd w:val="clear" w:color="auto" w:fill="auto"/>
            <w:vAlign w:val="center"/>
            <w:hideMark/>
          </w:tcPr>
          <w:p w14:paraId="5B1FDD14"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11; </w:t>
            </w:r>
          </w:p>
          <w:p w14:paraId="707123A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35</w:t>
            </w:r>
          </w:p>
        </w:tc>
        <w:tc>
          <w:tcPr>
            <w:tcW w:w="724" w:type="pct"/>
            <w:tcBorders>
              <w:top w:val="nil"/>
              <w:left w:val="nil"/>
              <w:bottom w:val="single" w:sz="8" w:space="0" w:color="auto"/>
              <w:right w:val="single" w:sz="8" w:space="0" w:color="auto"/>
            </w:tcBorders>
            <w:shd w:val="clear" w:color="auto" w:fill="auto"/>
            <w:vAlign w:val="center"/>
            <w:hideMark/>
          </w:tcPr>
          <w:p w14:paraId="3F7294C4"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14;</w:t>
            </w:r>
          </w:p>
          <w:p w14:paraId="29C1F2DB"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40</w:t>
            </w:r>
          </w:p>
        </w:tc>
        <w:tc>
          <w:tcPr>
            <w:tcW w:w="1081" w:type="pct"/>
            <w:tcBorders>
              <w:top w:val="nil"/>
              <w:left w:val="nil"/>
              <w:bottom w:val="single" w:sz="8" w:space="0" w:color="auto"/>
              <w:right w:val="single" w:sz="8" w:space="0" w:color="auto"/>
            </w:tcBorders>
            <w:shd w:val="clear" w:color="auto" w:fill="auto"/>
            <w:vAlign w:val="center"/>
            <w:hideMark/>
          </w:tcPr>
          <w:p w14:paraId="108E724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 La claridad con la que la autoridad educativa resolvió las dudas sobre la convocatoria</w:t>
            </w:r>
          </w:p>
        </w:tc>
        <w:tc>
          <w:tcPr>
            <w:tcW w:w="629" w:type="pct"/>
            <w:vMerge w:val="restart"/>
            <w:tcBorders>
              <w:top w:val="nil"/>
              <w:left w:val="single" w:sz="8" w:space="0" w:color="auto"/>
              <w:bottom w:val="single" w:sz="8" w:space="0" w:color="000000"/>
              <w:right w:val="single" w:sz="8" w:space="0" w:color="auto"/>
            </w:tcBorders>
            <w:shd w:val="clear" w:color="auto" w:fill="auto"/>
            <w:vAlign w:val="center"/>
            <w:hideMark/>
          </w:tcPr>
          <w:p w14:paraId="43C21861"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Autoridad educativa</w:t>
            </w:r>
          </w:p>
        </w:tc>
      </w:tr>
      <w:tr w:rsidR="00720AB6" w:rsidRPr="007F4B11" w14:paraId="6900E3C0" w14:textId="77777777" w:rsidTr="00720AB6">
        <w:trPr>
          <w:trHeight w:val="462"/>
        </w:trPr>
        <w:tc>
          <w:tcPr>
            <w:tcW w:w="1211" w:type="pct"/>
            <w:vMerge w:val="restart"/>
            <w:tcBorders>
              <w:top w:val="nil"/>
              <w:left w:val="single" w:sz="8" w:space="0" w:color="auto"/>
              <w:right w:val="single" w:sz="8" w:space="0" w:color="auto"/>
            </w:tcBorders>
            <w:shd w:val="clear" w:color="auto" w:fill="auto"/>
            <w:vAlign w:val="center"/>
          </w:tcPr>
          <w:p w14:paraId="6DF0E77E"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Realizar la etapa de registro; los aspirantes presentarán la documentación solicitada. La captura del registro en el SNRSPD será realizada por personal asignado por las AEL</w:t>
            </w:r>
          </w:p>
        </w:tc>
        <w:tc>
          <w:tcPr>
            <w:tcW w:w="624" w:type="pct"/>
            <w:vMerge w:val="restart"/>
            <w:tcBorders>
              <w:top w:val="nil"/>
              <w:left w:val="nil"/>
              <w:right w:val="single" w:sz="8" w:space="0" w:color="auto"/>
            </w:tcBorders>
            <w:shd w:val="clear" w:color="auto" w:fill="auto"/>
            <w:vAlign w:val="center"/>
          </w:tcPr>
          <w:p w14:paraId="4DEDC0E9"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731" w:type="pct"/>
            <w:vMerge w:val="restart"/>
            <w:tcBorders>
              <w:top w:val="nil"/>
              <w:left w:val="nil"/>
              <w:right w:val="single" w:sz="8" w:space="0" w:color="auto"/>
            </w:tcBorders>
            <w:shd w:val="clear" w:color="auto" w:fill="auto"/>
            <w:vAlign w:val="center"/>
          </w:tcPr>
          <w:p w14:paraId="350E9977"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9, fracciones V y VI; </w:t>
            </w:r>
          </w:p>
          <w:p w14:paraId="0C223683"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33, fracciones V y VI</w:t>
            </w:r>
          </w:p>
        </w:tc>
        <w:tc>
          <w:tcPr>
            <w:tcW w:w="724" w:type="pct"/>
            <w:vMerge w:val="restart"/>
            <w:tcBorders>
              <w:top w:val="nil"/>
              <w:left w:val="nil"/>
              <w:right w:val="single" w:sz="8" w:space="0" w:color="auto"/>
            </w:tcBorders>
            <w:shd w:val="clear" w:color="auto" w:fill="auto"/>
            <w:vAlign w:val="center"/>
          </w:tcPr>
          <w:p w14:paraId="1791EF9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12, fracciones V y VI;</w:t>
            </w:r>
          </w:p>
          <w:p w14:paraId="54A26ACC"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38, fracciones V y VI</w:t>
            </w:r>
          </w:p>
        </w:tc>
        <w:tc>
          <w:tcPr>
            <w:tcW w:w="1081" w:type="pct"/>
            <w:tcBorders>
              <w:top w:val="nil"/>
              <w:left w:val="nil"/>
              <w:bottom w:val="single" w:sz="8" w:space="0" w:color="auto"/>
              <w:right w:val="single" w:sz="8" w:space="0" w:color="auto"/>
            </w:tcBorders>
            <w:shd w:val="clear" w:color="auto" w:fill="auto"/>
            <w:vAlign w:val="center"/>
          </w:tcPr>
          <w:p w14:paraId="75E7EB3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6. La facilidad para realizar el registro en la sede</w:t>
            </w:r>
          </w:p>
        </w:tc>
        <w:tc>
          <w:tcPr>
            <w:tcW w:w="629" w:type="pct"/>
            <w:vMerge/>
            <w:tcBorders>
              <w:top w:val="nil"/>
              <w:left w:val="single" w:sz="8" w:space="0" w:color="auto"/>
              <w:bottom w:val="single" w:sz="8" w:space="0" w:color="000000"/>
              <w:right w:val="single" w:sz="8" w:space="0" w:color="auto"/>
            </w:tcBorders>
            <w:shd w:val="clear" w:color="auto" w:fill="auto"/>
            <w:vAlign w:val="center"/>
          </w:tcPr>
          <w:p w14:paraId="5D38D99A"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p>
        </w:tc>
      </w:tr>
      <w:tr w:rsidR="00720AB6" w:rsidRPr="007F4B11" w14:paraId="4B8D6522" w14:textId="77777777" w:rsidTr="00720AB6">
        <w:trPr>
          <w:trHeight w:val="769"/>
        </w:trPr>
        <w:tc>
          <w:tcPr>
            <w:tcW w:w="1211" w:type="pct"/>
            <w:vMerge/>
            <w:tcBorders>
              <w:left w:val="single" w:sz="8" w:space="0" w:color="auto"/>
              <w:bottom w:val="single" w:sz="8" w:space="0" w:color="auto"/>
              <w:right w:val="single" w:sz="8" w:space="0" w:color="auto"/>
            </w:tcBorders>
            <w:shd w:val="clear" w:color="auto" w:fill="auto"/>
            <w:vAlign w:val="center"/>
            <w:hideMark/>
          </w:tcPr>
          <w:p w14:paraId="622E31C9"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624" w:type="pct"/>
            <w:vMerge/>
            <w:tcBorders>
              <w:left w:val="nil"/>
              <w:bottom w:val="single" w:sz="8" w:space="0" w:color="auto"/>
              <w:right w:val="single" w:sz="8" w:space="0" w:color="auto"/>
            </w:tcBorders>
            <w:shd w:val="clear" w:color="auto" w:fill="auto"/>
            <w:vAlign w:val="center"/>
            <w:hideMark/>
          </w:tcPr>
          <w:p w14:paraId="2138E196"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p>
        </w:tc>
        <w:tc>
          <w:tcPr>
            <w:tcW w:w="731" w:type="pct"/>
            <w:vMerge/>
            <w:tcBorders>
              <w:left w:val="nil"/>
              <w:bottom w:val="single" w:sz="8" w:space="0" w:color="auto"/>
              <w:right w:val="single" w:sz="8" w:space="0" w:color="auto"/>
            </w:tcBorders>
            <w:shd w:val="clear" w:color="auto" w:fill="auto"/>
            <w:vAlign w:val="center"/>
            <w:hideMark/>
          </w:tcPr>
          <w:p w14:paraId="1E32EABF" w14:textId="77777777" w:rsidR="00720AB6" w:rsidRPr="000164E6" w:rsidRDefault="00720AB6" w:rsidP="00720AB6">
            <w:pPr>
              <w:spacing w:after="0" w:line="240" w:lineRule="auto"/>
              <w:rPr>
                <w:rFonts w:ascii="Arial" w:eastAsia="Times New Roman" w:hAnsi="Arial" w:cs="Arial"/>
                <w:color w:val="000000"/>
                <w:sz w:val="16"/>
                <w:szCs w:val="18"/>
                <w:lang w:eastAsia="es-MX"/>
              </w:rPr>
            </w:pPr>
          </w:p>
        </w:tc>
        <w:tc>
          <w:tcPr>
            <w:tcW w:w="724" w:type="pct"/>
            <w:vMerge/>
            <w:tcBorders>
              <w:left w:val="nil"/>
              <w:bottom w:val="single" w:sz="8" w:space="0" w:color="auto"/>
              <w:right w:val="single" w:sz="8" w:space="0" w:color="auto"/>
            </w:tcBorders>
            <w:shd w:val="clear" w:color="auto" w:fill="auto"/>
            <w:vAlign w:val="center"/>
            <w:hideMark/>
          </w:tcPr>
          <w:p w14:paraId="22645E28" w14:textId="77777777" w:rsidR="00720AB6" w:rsidRPr="000164E6" w:rsidRDefault="00720AB6" w:rsidP="00720AB6">
            <w:pPr>
              <w:spacing w:after="0" w:line="240" w:lineRule="auto"/>
              <w:rPr>
                <w:rFonts w:ascii="Arial" w:eastAsia="Times New Roman" w:hAnsi="Arial" w:cs="Arial"/>
                <w:color w:val="000000"/>
                <w:sz w:val="16"/>
                <w:szCs w:val="18"/>
                <w:lang w:eastAsia="es-MX"/>
              </w:rPr>
            </w:pPr>
          </w:p>
        </w:tc>
        <w:tc>
          <w:tcPr>
            <w:tcW w:w="1081" w:type="pct"/>
            <w:tcBorders>
              <w:top w:val="nil"/>
              <w:left w:val="nil"/>
              <w:bottom w:val="single" w:sz="8" w:space="0" w:color="auto"/>
              <w:right w:val="single" w:sz="8" w:space="0" w:color="auto"/>
            </w:tcBorders>
            <w:shd w:val="clear" w:color="auto" w:fill="auto"/>
            <w:vAlign w:val="center"/>
            <w:hideMark/>
          </w:tcPr>
          <w:p w14:paraId="7F7CE3EB"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9. La atención de la autoridad educativa para realizar el registro, recepción y revisión de la documentación</w:t>
            </w:r>
          </w:p>
        </w:tc>
        <w:tc>
          <w:tcPr>
            <w:tcW w:w="629" w:type="pct"/>
            <w:vMerge/>
            <w:tcBorders>
              <w:top w:val="nil"/>
              <w:left w:val="single" w:sz="8" w:space="0" w:color="auto"/>
              <w:bottom w:val="single" w:sz="8" w:space="0" w:color="000000"/>
              <w:right w:val="single" w:sz="8" w:space="0" w:color="auto"/>
            </w:tcBorders>
            <w:vAlign w:val="center"/>
            <w:hideMark/>
          </w:tcPr>
          <w:p w14:paraId="7540A1D5"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55936A52" w14:textId="77777777" w:rsidTr="00720AB6">
        <w:trPr>
          <w:trHeight w:val="785"/>
        </w:trPr>
        <w:tc>
          <w:tcPr>
            <w:tcW w:w="1211" w:type="pct"/>
            <w:vMerge w:val="restart"/>
            <w:tcBorders>
              <w:top w:val="nil"/>
              <w:left w:val="single" w:sz="8" w:space="0" w:color="auto"/>
              <w:right w:val="single" w:sz="8" w:space="0" w:color="auto"/>
            </w:tcBorders>
            <w:shd w:val="clear" w:color="auto" w:fill="auto"/>
            <w:vAlign w:val="center"/>
            <w:hideMark/>
          </w:tcPr>
          <w:p w14:paraId="0A6DB3D4"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Revisar y actualizar el SNRSPD, para garantizar el funcionamiento de la plataforma</w:t>
            </w:r>
          </w:p>
        </w:tc>
        <w:tc>
          <w:tcPr>
            <w:tcW w:w="624" w:type="pct"/>
            <w:tcBorders>
              <w:top w:val="nil"/>
              <w:left w:val="nil"/>
              <w:bottom w:val="single" w:sz="8" w:space="0" w:color="auto"/>
              <w:right w:val="single" w:sz="8" w:space="0" w:color="auto"/>
            </w:tcBorders>
            <w:shd w:val="clear" w:color="auto" w:fill="auto"/>
            <w:vAlign w:val="center"/>
            <w:hideMark/>
          </w:tcPr>
          <w:p w14:paraId="2D9883C4"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w:t>
            </w:r>
          </w:p>
        </w:tc>
        <w:tc>
          <w:tcPr>
            <w:tcW w:w="731" w:type="pct"/>
            <w:tcBorders>
              <w:top w:val="nil"/>
              <w:left w:val="nil"/>
              <w:bottom w:val="single" w:sz="8" w:space="0" w:color="auto"/>
              <w:right w:val="single" w:sz="8" w:space="0" w:color="auto"/>
            </w:tcBorders>
            <w:shd w:val="clear" w:color="auto" w:fill="auto"/>
            <w:vAlign w:val="center"/>
            <w:hideMark/>
          </w:tcPr>
          <w:p w14:paraId="4F03AF13"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9, fracción II; 33, fracción II</w:t>
            </w:r>
          </w:p>
        </w:tc>
        <w:tc>
          <w:tcPr>
            <w:tcW w:w="724" w:type="pct"/>
            <w:tcBorders>
              <w:top w:val="nil"/>
              <w:left w:val="nil"/>
              <w:bottom w:val="single" w:sz="8" w:space="0" w:color="auto"/>
              <w:right w:val="single" w:sz="8" w:space="0" w:color="auto"/>
            </w:tcBorders>
            <w:shd w:val="clear" w:color="auto" w:fill="auto"/>
            <w:vAlign w:val="center"/>
            <w:hideMark/>
          </w:tcPr>
          <w:p w14:paraId="5B60409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12, fracción II; 38, fracción II</w:t>
            </w:r>
          </w:p>
        </w:tc>
        <w:tc>
          <w:tcPr>
            <w:tcW w:w="1081" w:type="pct"/>
            <w:tcBorders>
              <w:top w:val="nil"/>
              <w:left w:val="nil"/>
              <w:bottom w:val="single" w:sz="8" w:space="0" w:color="auto"/>
              <w:right w:val="single" w:sz="8" w:space="0" w:color="auto"/>
            </w:tcBorders>
            <w:shd w:val="clear" w:color="auto" w:fill="auto"/>
            <w:vAlign w:val="center"/>
            <w:hideMark/>
          </w:tcPr>
          <w:p w14:paraId="169A049F" w14:textId="77777777" w:rsidR="00720AB6" w:rsidRPr="000164E6" w:rsidRDefault="00720AB6" w:rsidP="00D4322B">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5. La facilidad para consultar la página del SNRSPD y realizar el </w:t>
            </w:r>
            <w:proofErr w:type="spellStart"/>
            <w:r w:rsidRPr="000164E6">
              <w:rPr>
                <w:rFonts w:ascii="Arial" w:eastAsia="Times New Roman" w:hAnsi="Arial" w:cs="Arial"/>
                <w:color w:val="000000"/>
                <w:sz w:val="16"/>
                <w:szCs w:val="18"/>
                <w:lang w:eastAsia="es-MX"/>
              </w:rPr>
              <w:t>pre</w:t>
            </w:r>
            <w:r w:rsidR="00D4322B" w:rsidRPr="000164E6">
              <w:rPr>
                <w:rFonts w:ascii="Arial" w:eastAsia="Times New Roman" w:hAnsi="Arial" w:cs="Arial"/>
                <w:color w:val="000000"/>
                <w:sz w:val="16"/>
                <w:szCs w:val="18"/>
                <w:lang w:eastAsia="es-MX"/>
              </w:rPr>
              <w:t>r</w:t>
            </w:r>
            <w:r w:rsidRPr="000164E6">
              <w:rPr>
                <w:rFonts w:ascii="Arial" w:eastAsia="Times New Roman" w:hAnsi="Arial" w:cs="Arial"/>
                <w:color w:val="000000"/>
                <w:sz w:val="16"/>
                <w:szCs w:val="18"/>
                <w:lang w:eastAsia="es-MX"/>
              </w:rPr>
              <w:t>registro</w:t>
            </w:r>
            <w:proofErr w:type="spellEnd"/>
          </w:p>
        </w:tc>
        <w:tc>
          <w:tcPr>
            <w:tcW w:w="629" w:type="pct"/>
            <w:vMerge w:val="restart"/>
            <w:tcBorders>
              <w:top w:val="nil"/>
              <w:left w:val="single" w:sz="8" w:space="0" w:color="auto"/>
              <w:bottom w:val="single" w:sz="8" w:space="0" w:color="000000"/>
              <w:right w:val="single" w:sz="8" w:space="0" w:color="auto"/>
            </w:tcBorders>
            <w:shd w:val="clear" w:color="auto" w:fill="auto"/>
            <w:vAlign w:val="center"/>
            <w:hideMark/>
          </w:tcPr>
          <w:p w14:paraId="2DB00A99"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Página del SNRSPD</w:t>
            </w:r>
          </w:p>
        </w:tc>
      </w:tr>
      <w:tr w:rsidR="00720AB6" w:rsidRPr="007F4B11" w14:paraId="7F99F6EB" w14:textId="77777777" w:rsidTr="0058507F">
        <w:trPr>
          <w:trHeight w:val="621"/>
        </w:trPr>
        <w:tc>
          <w:tcPr>
            <w:tcW w:w="1211" w:type="pct"/>
            <w:vMerge/>
            <w:tcBorders>
              <w:left w:val="single" w:sz="8" w:space="0" w:color="auto"/>
              <w:right w:val="single" w:sz="8" w:space="0" w:color="auto"/>
            </w:tcBorders>
            <w:shd w:val="clear" w:color="auto" w:fill="auto"/>
            <w:vAlign w:val="center"/>
            <w:hideMark/>
          </w:tcPr>
          <w:p w14:paraId="1362A45B"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624" w:type="pct"/>
            <w:tcBorders>
              <w:top w:val="nil"/>
              <w:left w:val="nil"/>
              <w:bottom w:val="single" w:sz="8" w:space="0" w:color="auto"/>
              <w:right w:val="single" w:sz="8" w:space="0" w:color="auto"/>
            </w:tcBorders>
            <w:shd w:val="clear" w:color="auto" w:fill="auto"/>
            <w:vAlign w:val="center"/>
            <w:hideMark/>
          </w:tcPr>
          <w:p w14:paraId="4A48055C"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w:t>
            </w:r>
          </w:p>
        </w:tc>
        <w:tc>
          <w:tcPr>
            <w:tcW w:w="731" w:type="pct"/>
            <w:tcBorders>
              <w:top w:val="nil"/>
              <w:left w:val="nil"/>
              <w:bottom w:val="single" w:sz="8" w:space="0" w:color="auto"/>
              <w:right w:val="single" w:sz="8" w:space="0" w:color="auto"/>
            </w:tcBorders>
            <w:shd w:val="clear" w:color="auto" w:fill="auto"/>
            <w:vAlign w:val="center"/>
            <w:hideMark/>
          </w:tcPr>
          <w:p w14:paraId="48026D24"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9, fracción IV;</w:t>
            </w:r>
          </w:p>
          <w:p w14:paraId="2021EC4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33, fracción IV;</w:t>
            </w:r>
          </w:p>
        </w:tc>
        <w:tc>
          <w:tcPr>
            <w:tcW w:w="724" w:type="pct"/>
            <w:tcBorders>
              <w:top w:val="nil"/>
              <w:left w:val="nil"/>
              <w:bottom w:val="single" w:sz="8" w:space="0" w:color="auto"/>
              <w:right w:val="single" w:sz="8" w:space="0" w:color="auto"/>
            </w:tcBorders>
            <w:shd w:val="clear" w:color="auto" w:fill="auto"/>
            <w:vAlign w:val="center"/>
            <w:hideMark/>
          </w:tcPr>
          <w:p w14:paraId="507300DE"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12, fracción IV; 38, fracción IV</w:t>
            </w:r>
          </w:p>
        </w:tc>
        <w:tc>
          <w:tcPr>
            <w:tcW w:w="1081" w:type="pct"/>
            <w:tcBorders>
              <w:top w:val="nil"/>
              <w:left w:val="nil"/>
              <w:bottom w:val="single" w:sz="8" w:space="0" w:color="auto"/>
              <w:right w:val="single" w:sz="8" w:space="0" w:color="auto"/>
            </w:tcBorders>
            <w:shd w:val="clear" w:color="auto" w:fill="auto"/>
            <w:vAlign w:val="center"/>
            <w:hideMark/>
          </w:tcPr>
          <w:p w14:paraId="66F515A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7. La facilidad para consultar la sede de registro en la página del SNRSPD</w:t>
            </w:r>
          </w:p>
        </w:tc>
        <w:tc>
          <w:tcPr>
            <w:tcW w:w="629" w:type="pct"/>
            <w:vMerge/>
            <w:tcBorders>
              <w:top w:val="nil"/>
              <w:left w:val="single" w:sz="8" w:space="0" w:color="auto"/>
              <w:bottom w:val="single" w:sz="8" w:space="0" w:color="000000"/>
              <w:right w:val="single" w:sz="8" w:space="0" w:color="auto"/>
            </w:tcBorders>
            <w:vAlign w:val="center"/>
            <w:hideMark/>
          </w:tcPr>
          <w:p w14:paraId="634C4257"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1CD3ECB1" w14:textId="77777777" w:rsidTr="001513E0">
        <w:trPr>
          <w:trHeight w:val="1222"/>
        </w:trPr>
        <w:tc>
          <w:tcPr>
            <w:tcW w:w="1211" w:type="pct"/>
            <w:vMerge/>
            <w:tcBorders>
              <w:left w:val="single" w:sz="8" w:space="0" w:color="auto"/>
              <w:bottom w:val="single" w:sz="8" w:space="0" w:color="auto"/>
              <w:right w:val="single" w:sz="8" w:space="0" w:color="auto"/>
            </w:tcBorders>
            <w:shd w:val="clear" w:color="auto" w:fill="auto"/>
            <w:vAlign w:val="center"/>
            <w:hideMark/>
          </w:tcPr>
          <w:p w14:paraId="50A2841D"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624" w:type="pct"/>
            <w:tcBorders>
              <w:top w:val="nil"/>
              <w:left w:val="nil"/>
              <w:bottom w:val="single" w:sz="8" w:space="0" w:color="auto"/>
              <w:right w:val="single" w:sz="8" w:space="0" w:color="auto"/>
            </w:tcBorders>
            <w:shd w:val="clear" w:color="auto" w:fill="auto"/>
            <w:vAlign w:val="center"/>
            <w:hideMark/>
          </w:tcPr>
          <w:p w14:paraId="05B3385C"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w:t>
            </w:r>
          </w:p>
        </w:tc>
        <w:tc>
          <w:tcPr>
            <w:tcW w:w="731" w:type="pct"/>
            <w:tcBorders>
              <w:top w:val="nil"/>
              <w:left w:val="nil"/>
              <w:bottom w:val="single" w:sz="8" w:space="0" w:color="auto"/>
              <w:right w:val="single" w:sz="8" w:space="0" w:color="auto"/>
            </w:tcBorders>
            <w:shd w:val="clear" w:color="auto" w:fill="auto"/>
            <w:vAlign w:val="center"/>
            <w:hideMark/>
          </w:tcPr>
          <w:p w14:paraId="4785E38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9, fracción VI; </w:t>
            </w:r>
          </w:p>
          <w:p w14:paraId="7675D401"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33, fracción VI;</w:t>
            </w:r>
          </w:p>
        </w:tc>
        <w:tc>
          <w:tcPr>
            <w:tcW w:w="724" w:type="pct"/>
            <w:tcBorders>
              <w:top w:val="nil"/>
              <w:left w:val="nil"/>
              <w:bottom w:val="single" w:sz="8" w:space="0" w:color="auto"/>
              <w:right w:val="single" w:sz="8" w:space="0" w:color="auto"/>
            </w:tcBorders>
            <w:shd w:val="clear" w:color="auto" w:fill="auto"/>
            <w:vAlign w:val="center"/>
            <w:hideMark/>
          </w:tcPr>
          <w:p w14:paraId="21532C24"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12, fracción VI; 38, fracción VI</w:t>
            </w:r>
          </w:p>
        </w:tc>
        <w:tc>
          <w:tcPr>
            <w:tcW w:w="1081" w:type="pct"/>
            <w:tcBorders>
              <w:top w:val="nil"/>
              <w:left w:val="nil"/>
              <w:bottom w:val="single" w:sz="8" w:space="0" w:color="auto"/>
              <w:right w:val="single" w:sz="8" w:space="0" w:color="auto"/>
            </w:tcBorders>
            <w:shd w:val="clear" w:color="auto" w:fill="auto"/>
            <w:vAlign w:val="center"/>
            <w:hideMark/>
          </w:tcPr>
          <w:p w14:paraId="0ED12BA3"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8. La facilidad para consultar en la página del SNRSPD la sede de aplicación de los  exámenes</w:t>
            </w:r>
          </w:p>
        </w:tc>
        <w:tc>
          <w:tcPr>
            <w:tcW w:w="629" w:type="pct"/>
            <w:vMerge/>
            <w:tcBorders>
              <w:top w:val="nil"/>
              <w:left w:val="single" w:sz="8" w:space="0" w:color="auto"/>
              <w:bottom w:val="single" w:sz="8" w:space="0" w:color="000000"/>
              <w:right w:val="single" w:sz="8" w:space="0" w:color="auto"/>
            </w:tcBorders>
            <w:vAlign w:val="center"/>
            <w:hideMark/>
          </w:tcPr>
          <w:p w14:paraId="0983B56E"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410BD168" w14:textId="77777777" w:rsidTr="00720AB6">
        <w:trPr>
          <w:trHeight w:val="735"/>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092C10D4"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Etapas, Aspectos y Métodos</w:t>
            </w:r>
          </w:p>
        </w:tc>
        <w:tc>
          <w:tcPr>
            <w:tcW w:w="624" w:type="pct"/>
            <w:tcBorders>
              <w:top w:val="nil"/>
              <w:left w:val="nil"/>
              <w:bottom w:val="single" w:sz="8" w:space="0" w:color="auto"/>
              <w:right w:val="single" w:sz="8" w:space="0" w:color="auto"/>
            </w:tcBorders>
            <w:shd w:val="clear" w:color="auto" w:fill="auto"/>
            <w:vAlign w:val="center"/>
            <w:hideMark/>
          </w:tcPr>
          <w:p w14:paraId="7A8E5646"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w:t>
            </w:r>
          </w:p>
        </w:tc>
        <w:tc>
          <w:tcPr>
            <w:tcW w:w="731" w:type="pct"/>
            <w:tcBorders>
              <w:top w:val="nil"/>
              <w:left w:val="nil"/>
              <w:bottom w:val="single" w:sz="8" w:space="0" w:color="auto"/>
              <w:right w:val="single" w:sz="8" w:space="0" w:color="auto"/>
            </w:tcBorders>
            <w:shd w:val="clear" w:color="auto" w:fill="auto"/>
            <w:vAlign w:val="center"/>
            <w:hideMark/>
          </w:tcPr>
          <w:p w14:paraId="4190C3A6"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8; </w:t>
            </w:r>
          </w:p>
          <w:p w14:paraId="69AE99D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32</w:t>
            </w:r>
          </w:p>
        </w:tc>
        <w:tc>
          <w:tcPr>
            <w:tcW w:w="724" w:type="pct"/>
            <w:tcBorders>
              <w:top w:val="nil"/>
              <w:left w:val="nil"/>
              <w:bottom w:val="single" w:sz="8" w:space="0" w:color="auto"/>
              <w:right w:val="single" w:sz="8" w:space="0" w:color="auto"/>
            </w:tcBorders>
            <w:shd w:val="clear" w:color="auto" w:fill="auto"/>
            <w:vAlign w:val="center"/>
            <w:hideMark/>
          </w:tcPr>
          <w:p w14:paraId="6A507B1C"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11;</w:t>
            </w:r>
          </w:p>
          <w:p w14:paraId="2C8FCF3E"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w:t>
            </w:r>
          </w:p>
        </w:tc>
        <w:tc>
          <w:tcPr>
            <w:tcW w:w="1081" w:type="pct"/>
            <w:tcBorders>
              <w:top w:val="nil"/>
              <w:left w:val="nil"/>
              <w:bottom w:val="single" w:sz="8" w:space="0" w:color="auto"/>
              <w:right w:val="single" w:sz="8" w:space="0" w:color="auto"/>
            </w:tcBorders>
            <w:shd w:val="clear" w:color="auto" w:fill="auto"/>
            <w:vAlign w:val="center"/>
            <w:hideMark/>
          </w:tcPr>
          <w:p w14:paraId="240E50D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6"/>
                <w:lang w:eastAsia="es-MX"/>
              </w:rPr>
              <w:t>10. La utilidad de las Etapas, Aspectos y Métodos para conocer el cómo se va a evaluar</w:t>
            </w:r>
          </w:p>
        </w:tc>
        <w:tc>
          <w:tcPr>
            <w:tcW w:w="629" w:type="pct"/>
            <w:vMerge w:val="restart"/>
            <w:tcBorders>
              <w:top w:val="nil"/>
              <w:left w:val="nil"/>
              <w:right w:val="single" w:sz="8" w:space="0" w:color="auto"/>
            </w:tcBorders>
            <w:shd w:val="clear" w:color="auto" w:fill="auto"/>
            <w:vAlign w:val="center"/>
            <w:hideMark/>
          </w:tcPr>
          <w:p w14:paraId="544047B5"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Utilidad de documentos referentes a la evaluación</w:t>
            </w:r>
          </w:p>
        </w:tc>
      </w:tr>
      <w:tr w:rsidR="00720AB6" w:rsidRPr="007F4B11" w14:paraId="1DF12831" w14:textId="77777777" w:rsidTr="00720AB6">
        <w:trPr>
          <w:trHeight w:val="1215"/>
        </w:trPr>
        <w:tc>
          <w:tcPr>
            <w:tcW w:w="1211" w:type="pct"/>
            <w:tcBorders>
              <w:top w:val="nil"/>
              <w:left w:val="single" w:sz="8" w:space="0" w:color="auto"/>
              <w:bottom w:val="single" w:sz="8" w:space="0" w:color="auto"/>
              <w:right w:val="single" w:sz="8" w:space="0" w:color="auto"/>
            </w:tcBorders>
            <w:shd w:val="clear" w:color="auto" w:fill="auto"/>
            <w:vAlign w:val="center"/>
            <w:hideMark/>
          </w:tcPr>
          <w:p w14:paraId="7D6D56C6"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Perfiles, Parámetros e Indicadores</w:t>
            </w:r>
          </w:p>
        </w:tc>
        <w:tc>
          <w:tcPr>
            <w:tcW w:w="624" w:type="pct"/>
            <w:tcBorders>
              <w:top w:val="nil"/>
              <w:left w:val="nil"/>
              <w:bottom w:val="single" w:sz="8" w:space="0" w:color="auto"/>
              <w:right w:val="single" w:sz="8" w:space="0" w:color="auto"/>
            </w:tcBorders>
            <w:shd w:val="clear" w:color="auto" w:fill="auto"/>
            <w:vAlign w:val="center"/>
            <w:hideMark/>
          </w:tcPr>
          <w:p w14:paraId="66A6DB85"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w:t>
            </w:r>
          </w:p>
        </w:tc>
        <w:tc>
          <w:tcPr>
            <w:tcW w:w="731" w:type="pct"/>
            <w:tcBorders>
              <w:top w:val="nil"/>
              <w:left w:val="nil"/>
              <w:bottom w:val="single" w:sz="8" w:space="0" w:color="auto"/>
              <w:right w:val="single" w:sz="8" w:space="0" w:color="auto"/>
            </w:tcBorders>
            <w:shd w:val="clear" w:color="auto" w:fill="auto"/>
            <w:vAlign w:val="center"/>
            <w:hideMark/>
          </w:tcPr>
          <w:p w14:paraId="2A40653E"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7;</w:t>
            </w:r>
          </w:p>
          <w:p w14:paraId="0378D2E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31</w:t>
            </w:r>
          </w:p>
        </w:tc>
        <w:tc>
          <w:tcPr>
            <w:tcW w:w="724" w:type="pct"/>
            <w:tcBorders>
              <w:top w:val="nil"/>
              <w:left w:val="nil"/>
              <w:bottom w:val="single" w:sz="8" w:space="0" w:color="auto"/>
              <w:right w:val="single" w:sz="8" w:space="0" w:color="auto"/>
            </w:tcBorders>
            <w:shd w:val="clear" w:color="auto" w:fill="auto"/>
            <w:vAlign w:val="center"/>
            <w:hideMark/>
          </w:tcPr>
          <w:p w14:paraId="4D3F46B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10;</w:t>
            </w:r>
          </w:p>
          <w:p w14:paraId="0F891581"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36</w:t>
            </w:r>
          </w:p>
        </w:tc>
        <w:tc>
          <w:tcPr>
            <w:tcW w:w="1081" w:type="pct"/>
            <w:tcBorders>
              <w:top w:val="nil"/>
              <w:left w:val="nil"/>
              <w:bottom w:val="single" w:sz="8" w:space="0" w:color="auto"/>
              <w:right w:val="single" w:sz="8" w:space="0" w:color="auto"/>
            </w:tcBorders>
            <w:shd w:val="clear" w:color="auto" w:fill="auto"/>
            <w:vAlign w:val="center"/>
            <w:hideMark/>
          </w:tcPr>
          <w:p w14:paraId="190AB7BA"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6"/>
                <w:lang w:eastAsia="es-MX"/>
              </w:rPr>
              <w:t xml:space="preserve">11. La utilidad de los Perfiles, Parámetros e Indicadores para conocer el qué se va a  evaluar y como referente </w:t>
            </w:r>
            <w:r w:rsidRPr="000164E6">
              <w:rPr>
                <w:rFonts w:ascii="Arial" w:eastAsia="Times New Roman" w:hAnsi="Arial" w:cs="Arial"/>
                <w:color w:val="000000"/>
                <w:sz w:val="16"/>
                <w:szCs w:val="16"/>
                <w:lang w:eastAsia="es-MX"/>
              </w:rPr>
              <w:lastRenderedPageBreak/>
              <w:t>de la buena práctica profesional docente</w:t>
            </w:r>
          </w:p>
        </w:tc>
        <w:tc>
          <w:tcPr>
            <w:tcW w:w="629" w:type="pct"/>
            <w:vMerge/>
            <w:tcBorders>
              <w:left w:val="nil"/>
              <w:bottom w:val="single" w:sz="8" w:space="0" w:color="auto"/>
              <w:right w:val="single" w:sz="8" w:space="0" w:color="auto"/>
            </w:tcBorders>
            <w:shd w:val="clear" w:color="auto" w:fill="auto"/>
            <w:vAlign w:val="center"/>
            <w:hideMark/>
          </w:tcPr>
          <w:p w14:paraId="4B372772"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p>
        </w:tc>
      </w:tr>
      <w:tr w:rsidR="00720AB6" w:rsidRPr="007F4B11" w14:paraId="4CAC4ED7" w14:textId="77777777" w:rsidTr="00720AB6">
        <w:trPr>
          <w:trHeight w:val="753"/>
        </w:trPr>
        <w:tc>
          <w:tcPr>
            <w:tcW w:w="1211" w:type="pct"/>
            <w:vMerge w:val="restart"/>
            <w:tcBorders>
              <w:top w:val="nil"/>
              <w:left w:val="single" w:sz="8" w:space="0" w:color="auto"/>
              <w:right w:val="single" w:sz="8" w:space="0" w:color="auto"/>
            </w:tcBorders>
            <w:shd w:val="clear" w:color="auto" w:fill="auto"/>
            <w:vAlign w:val="center"/>
            <w:hideMark/>
          </w:tcPr>
          <w:p w14:paraId="479FA93B"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Publicar la guía de estudios, la cual deberá incluir la lista de temas y bibliografía que los aspirantes deberán consultar para su preparación</w:t>
            </w:r>
          </w:p>
        </w:tc>
        <w:tc>
          <w:tcPr>
            <w:tcW w:w="624" w:type="pct"/>
            <w:tcBorders>
              <w:top w:val="nil"/>
              <w:left w:val="nil"/>
              <w:bottom w:val="single" w:sz="8" w:space="0" w:color="auto"/>
              <w:right w:val="single" w:sz="8" w:space="0" w:color="auto"/>
            </w:tcBorders>
            <w:shd w:val="clear" w:color="auto" w:fill="auto"/>
            <w:vAlign w:val="center"/>
            <w:hideMark/>
          </w:tcPr>
          <w:p w14:paraId="532C1692"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w:t>
            </w:r>
          </w:p>
        </w:tc>
        <w:tc>
          <w:tcPr>
            <w:tcW w:w="731" w:type="pct"/>
            <w:tcBorders>
              <w:top w:val="nil"/>
              <w:left w:val="nil"/>
              <w:bottom w:val="single" w:sz="8" w:space="0" w:color="auto"/>
              <w:right w:val="single" w:sz="8" w:space="0" w:color="auto"/>
            </w:tcBorders>
            <w:shd w:val="clear" w:color="auto" w:fill="auto"/>
            <w:vAlign w:val="center"/>
            <w:hideMark/>
          </w:tcPr>
          <w:p w14:paraId="5D6ACC9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11;</w:t>
            </w:r>
          </w:p>
          <w:p w14:paraId="65375F6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35;</w:t>
            </w:r>
          </w:p>
        </w:tc>
        <w:tc>
          <w:tcPr>
            <w:tcW w:w="724" w:type="pct"/>
            <w:tcBorders>
              <w:top w:val="nil"/>
              <w:left w:val="nil"/>
              <w:bottom w:val="single" w:sz="8" w:space="0" w:color="auto"/>
              <w:right w:val="single" w:sz="8" w:space="0" w:color="auto"/>
            </w:tcBorders>
            <w:shd w:val="clear" w:color="auto" w:fill="auto"/>
            <w:vAlign w:val="center"/>
            <w:hideMark/>
          </w:tcPr>
          <w:p w14:paraId="18539BC8"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14; </w:t>
            </w:r>
          </w:p>
          <w:p w14:paraId="5A8C055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40</w:t>
            </w:r>
          </w:p>
        </w:tc>
        <w:tc>
          <w:tcPr>
            <w:tcW w:w="1081" w:type="pct"/>
            <w:tcBorders>
              <w:top w:val="nil"/>
              <w:left w:val="nil"/>
              <w:bottom w:val="single" w:sz="8" w:space="0" w:color="auto"/>
              <w:right w:val="single" w:sz="8" w:space="0" w:color="auto"/>
            </w:tcBorders>
            <w:shd w:val="clear" w:color="auto" w:fill="auto"/>
            <w:vAlign w:val="center"/>
            <w:hideMark/>
          </w:tcPr>
          <w:p w14:paraId="48B5076F"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6"/>
                <w:lang w:eastAsia="es-MX"/>
              </w:rPr>
              <w:t>12. El tiempo con el que contó para tener acceso a la bibliografía y guía de estudios</w:t>
            </w:r>
          </w:p>
        </w:tc>
        <w:tc>
          <w:tcPr>
            <w:tcW w:w="629" w:type="pct"/>
            <w:vMerge w:val="restart"/>
            <w:tcBorders>
              <w:top w:val="nil"/>
              <w:left w:val="single" w:sz="8" w:space="0" w:color="auto"/>
              <w:bottom w:val="single" w:sz="8" w:space="0" w:color="000000"/>
              <w:right w:val="single" w:sz="8" w:space="0" w:color="auto"/>
            </w:tcBorders>
            <w:shd w:val="clear" w:color="auto" w:fill="auto"/>
            <w:vAlign w:val="center"/>
            <w:hideMark/>
          </w:tcPr>
          <w:p w14:paraId="63EB15B3"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Bibliografía y guía de estudio</w:t>
            </w:r>
          </w:p>
        </w:tc>
      </w:tr>
      <w:tr w:rsidR="00720AB6" w:rsidRPr="007F4B11" w14:paraId="6BAF8C41" w14:textId="77777777" w:rsidTr="00720AB6">
        <w:trPr>
          <w:trHeight w:val="979"/>
        </w:trPr>
        <w:tc>
          <w:tcPr>
            <w:tcW w:w="1211" w:type="pct"/>
            <w:vMerge/>
            <w:tcBorders>
              <w:left w:val="single" w:sz="8" w:space="0" w:color="auto"/>
              <w:bottom w:val="single" w:sz="8" w:space="0" w:color="auto"/>
              <w:right w:val="single" w:sz="8" w:space="0" w:color="auto"/>
            </w:tcBorders>
            <w:shd w:val="clear" w:color="auto" w:fill="auto"/>
            <w:vAlign w:val="center"/>
            <w:hideMark/>
          </w:tcPr>
          <w:p w14:paraId="09596DA5"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624" w:type="pct"/>
            <w:tcBorders>
              <w:top w:val="nil"/>
              <w:left w:val="nil"/>
              <w:bottom w:val="single" w:sz="8" w:space="0" w:color="auto"/>
              <w:right w:val="single" w:sz="8" w:space="0" w:color="auto"/>
            </w:tcBorders>
            <w:shd w:val="clear" w:color="auto" w:fill="auto"/>
            <w:vAlign w:val="center"/>
            <w:hideMark/>
          </w:tcPr>
          <w:p w14:paraId="46CFF6C2"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w:t>
            </w:r>
          </w:p>
        </w:tc>
        <w:tc>
          <w:tcPr>
            <w:tcW w:w="731" w:type="pct"/>
            <w:tcBorders>
              <w:top w:val="nil"/>
              <w:left w:val="nil"/>
              <w:bottom w:val="single" w:sz="8" w:space="0" w:color="auto"/>
              <w:right w:val="single" w:sz="8" w:space="0" w:color="auto"/>
            </w:tcBorders>
            <w:shd w:val="clear" w:color="auto" w:fill="auto"/>
            <w:vAlign w:val="center"/>
            <w:hideMark/>
          </w:tcPr>
          <w:p w14:paraId="333A4393"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11; </w:t>
            </w:r>
          </w:p>
          <w:p w14:paraId="5D3F22BC"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35;</w:t>
            </w:r>
          </w:p>
        </w:tc>
        <w:tc>
          <w:tcPr>
            <w:tcW w:w="724" w:type="pct"/>
            <w:tcBorders>
              <w:top w:val="nil"/>
              <w:left w:val="nil"/>
              <w:bottom w:val="single" w:sz="8" w:space="0" w:color="auto"/>
              <w:right w:val="single" w:sz="8" w:space="0" w:color="auto"/>
            </w:tcBorders>
            <w:shd w:val="clear" w:color="auto" w:fill="auto"/>
            <w:vAlign w:val="center"/>
            <w:hideMark/>
          </w:tcPr>
          <w:p w14:paraId="5A24794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14;</w:t>
            </w:r>
          </w:p>
          <w:p w14:paraId="444EC4E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40</w:t>
            </w:r>
          </w:p>
        </w:tc>
        <w:tc>
          <w:tcPr>
            <w:tcW w:w="1081" w:type="pct"/>
            <w:tcBorders>
              <w:top w:val="nil"/>
              <w:left w:val="nil"/>
              <w:bottom w:val="single" w:sz="8" w:space="0" w:color="auto"/>
              <w:right w:val="single" w:sz="8" w:space="0" w:color="auto"/>
            </w:tcBorders>
            <w:shd w:val="clear" w:color="auto" w:fill="auto"/>
            <w:vAlign w:val="center"/>
            <w:hideMark/>
          </w:tcPr>
          <w:p w14:paraId="1CE5DA9F"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6"/>
                <w:lang w:eastAsia="es-MX"/>
              </w:rPr>
              <w:t>13. La relación entre la guía de estudios y la bibliografía, con el contenido de los exámenes</w:t>
            </w:r>
          </w:p>
        </w:tc>
        <w:tc>
          <w:tcPr>
            <w:tcW w:w="629" w:type="pct"/>
            <w:vMerge/>
            <w:tcBorders>
              <w:top w:val="nil"/>
              <w:left w:val="single" w:sz="8" w:space="0" w:color="auto"/>
              <w:bottom w:val="single" w:sz="8" w:space="0" w:color="000000"/>
              <w:right w:val="single" w:sz="8" w:space="0" w:color="auto"/>
            </w:tcBorders>
            <w:vAlign w:val="center"/>
            <w:hideMark/>
          </w:tcPr>
          <w:p w14:paraId="3900B86A"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bl>
    <w:p w14:paraId="48A479F9" w14:textId="77777777" w:rsidR="00720AB6" w:rsidRPr="007F4B11" w:rsidRDefault="00720AB6" w:rsidP="00720AB6">
      <w:pPr>
        <w:spacing w:line="240" w:lineRule="auto"/>
        <w:rPr>
          <w:rFonts w:ascii="Arial" w:hAnsi="Arial" w:cs="Arial"/>
          <w:b/>
          <w:sz w:val="14"/>
        </w:rPr>
      </w:pPr>
    </w:p>
    <w:tbl>
      <w:tblPr>
        <w:tblW w:w="0" w:type="auto"/>
        <w:tblCellMar>
          <w:left w:w="70" w:type="dxa"/>
          <w:right w:w="70" w:type="dxa"/>
        </w:tblCellMar>
        <w:tblLook w:val="04A0" w:firstRow="1" w:lastRow="0" w:firstColumn="1" w:lastColumn="0" w:noHBand="0" w:noVBand="1"/>
      </w:tblPr>
      <w:tblGrid>
        <w:gridCol w:w="2512"/>
        <w:gridCol w:w="1083"/>
        <w:gridCol w:w="1263"/>
        <w:gridCol w:w="1263"/>
        <w:gridCol w:w="1739"/>
        <w:gridCol w:w="958"/>
      </w:tblGrid>
      <w:tr w:rsidR="00720AB6" w:rsidRPr="007F4B11" w14:paraId="29AF932F" w14:textId="77777777" w:rsidTr="00720AB6">
        <w:trPr>
          <w:trHeight w:val="315"/>
          <w:tblHeader/>
        </w:trPr>
        <w:tc>
          <w:tcPr>
            <w:tcW w:w="0" w:type="auto"/>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8E80FB5"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Aplicación de los Instrumentos de evaluación (segunda fase )</w:t>
            </w:r>
          </w:p>
        </w:tc>
      </w:tr>
      <w:tr w:rsidR="00720AB6" w:rsidRPr="007F4B11" w14:paraId="68ECB10D" w14:textId="77777777" w:rsidTr="004C37D3">
        <w:trPr>
          <w:trHeight w:val="300"/>
          <w:tblHeader/>
        </w:trPr>
        <w:tc>
          <w:tcPr>
            <w:tcW w:w="2542" w:type="dxa"/>
            <w:vMerge w:val="restart"/>
            <w:tcBorders>
              <w:top w:val="nil"/>
              <w:left w:val="single" w:sz="8" w:space="0" w:color="auto"/>
              <w:bottom w:val="single" w:sz="8" w:space="0" w:color="000000"/>
              <w:right w:val="single" w:sz="8" w:space="0" w:color="auto"/>
            </w:tcBorders>
            <w:shd w:val="clear" w:color="auto" w:fill="auto"/>
            <w:vAlign w:val="center"/>
            <w:hideMark/>
          </w:tcPr>
          <w:p w14:paraId="4FAE324A"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Actividad verificada</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8CC0DE8"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Autoridad responsable</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73E72FE"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Artículo del LINEE-13-2017</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1CE61D3"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Artículo del LINEE-14-2017</w:t>
            </w:r>
          </w:p>
        </w:tc>
        <w:tc>
          <w:tcPr>
            <w:tcW w:w="1749" w:type="dxa"/>
            <w:vMerge w:val="restart"/>
            <w:tcBorders>
              <w:top w:val="nil"/>
              <w:left w:val="single" w:sz="8" w:space="0" w:color="auto"/>
              <w:bottom w:val="single" w:sz="8" w:space="0" w:color="000000"/>
              <w:right w:val="single" w:sz="8" w:space="0" w:color="auto"/>
            </w:tcBorders>
            <w:shd w:val="clear" w:color="auto" w:fill="auto"/>
            <w:vAlign w:val="center"/>
            <w:hideMark/>
          </w:tcPr>
          <w:p w14:paraId="558BB6B0"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Pregunta de la encuesta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BEC7260" w14:textId="77777777" w:rsidR="00720AB6" w:rsidRPr="000164E6" w:rsidRDefault="00720AB6" w:rsidP="00720AB6">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Dimensión de análisis</w:t>
            </w:r>
          </w:p>
        </w:tc>
      </w:tr>
      <w:tr w:rsidR="00720AB6" w:rsidRPr="007F4B11" w14:paraId="7563FE9C" w14:textId="77777777" w:rsidTr="004C37D3">
        <w:trPr>
          <w:trHeight w:val="463"/>
          <w:tblHeader/>
        </w:trPr>
        <w:tc>
          <w:tcPr>
            <w:tcW w:w="2542" w:type="dxa"/>
            <w:vMerge/>
            <w:tcBorders>
              <w:top w:val="nil"/>
              <w:left w:val="single" w:sz="8" w:space="0" w:color="auto"/>
              <w:bottom w:val="single" w:sz="8" w:space="0" w:color="000000"/>
              <w:right w:val="single" w:sz="8" w:space="0" w:color="auto"/>
            </w:tcBorders>
            <w:vAlign w:val="center"/>
            <w:hideMark/>
          </w:tcPr>
          <w:p w14:paraId="5B513A61"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vMerge/>
            <w:tcBorders>
              <w:top w:val="nil"/>
              <w:left w:val="single" w:sz="8" w:space="0" w:color="auto"/>
              <w:bottom w:val="single" w:sz="8" w:space="0" w:color="000000"/>
              <w:right w:val="single" w:sz="8" w:space="0" w:color="auto"/>
            </w:tcBorders>
            <w:vAlign w:val="center"/>
            <w:hideMark/>
          </w:tcPr>
          <w:p w14:paraId="56398257"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1276" w:type="dxa"/>
            <w:vMerge/>
            <w:tcBorders>
              <w:top w:val="nil"/>
              <w:left w:val="single" w:sz="8" w:space="0" w:color="auto"/>
              <w:bottom w:val="single" w:sz="8" w:space="0" w:color="000000"/>
              <w:right w:val="single" w:sz="8" w:space="0" w:color="auto"/>
            </w:tcBorders>
            <w:vAlign w:val="center"/>
            <w:hideMark/>
          </w:tcPr>
          <w:p w14:paraId="774A1B0B"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1276" w:type="dxa"/>
            <w:vMerge/>
            <w:tcBorders>
              <w:top w:val="nil"/>
              <w:left w:val="single" w:sz="8" w:space="0" w:color="auto"/>
              <w:bottom w:val="single" w:sz="8" w:space="0" w:color="000000"/>
              <w:right w:val="single" w:sz="8" w:space="0" w:color="auto"/>
            </w:tcBorders>
            <w:vAlign w:val="center"/>
            <w:hideMark/>
          </w:tcPr>
          <w:p w14:paraId="70FC7439"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1749" w:type="dxa"/>
            <w:vMerge/>
            <w:tcBorders>
              <w:top w:val="nil"/>
              <w:left w:val="single" w:sz="8" w:space="0" w:color="auto"/>
              <w:bottom w:val="single" w:sz="8" w:space="0" w:color="000000"/>
              <w:right w:val="single" w:sz="8" w:space="0" w:color="auto"/>
            </w:tcBorders>
            <w:vAlign w:val="center"/>
            <w:hideMark/>
          </w:tcPr>
          <w:p w14:paraId="20039908"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45129828"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249B1B51" w14:textId="77777777" w:rsidTr="004C37D3">
        <w:trPr>
          <w:trHeight w:val="843"/>
        </w:trPr>
        <w:tc>
          <w:tcPr>
            <w:tcW w:w="2542" w:type="dxa"/>
            <w:vMerge w:val="restart"/>
            <w:tcBorders>
              <w:top w:val="nil"/>
              <w:left w:val="single" w:sz="8" w:space="0" w:color="auto"/>
              <w:right w:val="single" w:sz="8" w:space="0" w:color="auto"/>
            </w:tcBorders>
            <w:shd w:val="clear" w:color="auto" w:fill="auto"/>
            <w:vAlign w:val="center"/>
            <w:hideMark/>
          </w:tcPr>
          <w:p w14:paraId="182B9CD6"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Incluir en las etapas los diferentes momentos del proceso de evaluación de los aspirantes para ingresar al SPD; las etapas serán secuenciales y cada una incluirá el uso de métodos e instrumentos específicos y pertinentes para su realización. El Instituto valorará la congruencia que guarden las etapas, métodos e instrumentos, así como su pertinencia para el concurso de oposición para el ingreso al Servicio. Para ello, diseñará criterios y protocolos que permitan validar la congruencia de los aspectos, etapas y métodos con los perfiles, parámetros e indicadores, y en su caso, hará las observaciones correspondientes a la Secretaría, a través de la Coordinación, quien deberá atender con oportunidad a las mismas</w:t>
            </w:r>
          </w:p>
        </w:tc>
        <w:tc>
          <w:tcPr>
            <w:tcW w:w="992" w:type="dxa"/>
            <w:tcBorders>
              <w:top w:val="nil"/>
              <w:left w:val="nil"/>
              <w:bottom w:val="single" w:sz="8" w:space="0" w:color="auto"/>
              <w:right w:val="single" w:sz="8" w:space="0" w:color="auto"/>
            </w:tcBorders>
            <w:shd w:val="clear" w:color="auto" w:fill="auto"/>
            <w:vAlign w:val="center"/>
            <w:hideMark/>
          </w:tcPr>
          <w:p w14:paraId="5C2C8273"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SEP-CNSPD-INEE</w:t>
            </w:r>
          </w:p>
        </w:tc>
        <w:tc>
          <w:tcPr>
            <w:tcW w:w="1276" w:type="dxa"/>
            <w:tcBorders>
              <w:top w:val="nil"/>
              <w:left w:val="nil"/>
              <w:bottom w:val="single" w:sz="8" w:space="0" w:color="auto"/>
              <w:right w:val="single" w:sz="8" w:space="0" w:color="auto"/>
            </w:tcBorders>
            <w:shd w:val="clear" w:color="auto" w:fill="auto"/>
            <w:vAlign w:val="center"/>
            <w:hideMark/>
          </w:tcPr>
          <w:p w14:paraId="32956546"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8, fracción VII; </w:t>
            </w:r>
          </w:p>
          <w:p w14:paraId="285AECB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32, fracción VII, </w:t>
            </w:r>
          </w:p>
        </w:tc>
        <w:tc>
          <w:tcPr>
            <w:tcW w:w="1276" w:type="dxa"/>
            <w:tcBorders>
              <w:top w:val="nil"/>
              <w:left w:val="nil"/>
              <w:bottom w:val="single" w:sz="8" w:space="0" w:color="auto"/>
              <w:right w:val="single" w:sz="8" w:space="0" w:color="auto"/>
            </w:tcBorders>
            <w:shd w:val="clear" w:color="auto" w:fill="auto"/>
            <w:vAlign w:val="center"/>
            <w:hideMark/>
          </w:tcPr>
          <w:p w14:paraId="4337405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11, fracción VII; </w:t>
            </w:r>
          </w:p>
          <w:p w14:paraId="39ABC44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 fracción VII</w:t>
            </w:r>
          </w:p>
        </w:tc>
        <w:tc>
          <w:tcPr>
            <w:tcW w:w="1749" w:type="dxa"/>
            <w:tcBorders>
              <w:top w:val="nil"/>
              <w:left w:val="nil"/>
              <w:bottom w:val="single" w:sz="8" w:space="0" w:color="auto"/>
              <w:right w:val="single" w:sz="8" w:space="0" w:color="auto"/>
            </w:tcBorders>
            <w:shd w:val="clear" w:color="auto" w:fill="auto"/>
            <w:vAlign w:val="center"/>
            <w:hideMark/>
          </w:tcPr>
          <w:p w14:paraId="0D96025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14. Los aspectos que se evalúan en los exámenes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E43A3D"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Examen</w:t>
            </w:r>
          </w:p>
        </w:tc>
      </w:tr>
      <w:tr w:rsidR="00720AB6" w:rsidRPr="007F4B11" w14:paraId="37DB5FE6" w14:textId="77777777" w:rsidTr="004C37D3">
        <w:trPr>
          <w:trHeight w:val="983"/>
        </w:trPr>
        <w:tc>
          <w:tcPr>
            <w:tcW w:w="2542" w:type="dxa"/>
            <w:vMerge/>
            <w:tcBorders>
              <w:left w:val="single" w:sz="8" w:space="0" w:color="auto"/>
              <w:right w:val="single" w:sz="8" w:space="0" w:color="auto"/>
            </w:tcBorders>
            <w:shd w:val="clear" w:color="auto" w:fill="auto"/>
            <w:vAlign w:val="center"/>
            <w:hideMark/>
          </w:tcPr>
          <w:p w14:paraId="6D73AE24"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09EC925E"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SEP-CNSPD-INEE</w:t>
            </w:r>
          </w:p>
        </w:tc>
        <w:tc>
          <w:tcPr>
            <w:tcW w:w="1276" w:type="dxa"/>
            <w:tcBorders>
              <w:top w:val="nil"/>
              <w:left w:val="nil"/>
              <w:bottom w:val="single" w:sz="8" w:space="0" w:color="auto"/>
              <w:right w:val="single" w:sz="8" w:space="0" w:color="auto"/>
            </w:tcBorders>
            <w:shd w:val="clear" w:color="auto" w:fill="auto"/>
            <w:vAlign w:val="center"/>
            <w:hideMark/>
          </w:tcPr>
          <w:p w14:paraId="53B7DA38"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8, fracción VII; 32, fracción VII</w:t>
            </w:r>
          </w:p>
        </w:tc>
        <w:tc>
          <w:tcPr>
            <w:tcW w:w="1276" w:type="dxa"/>
            <w:tcBorders>
              <w:top w:val="nil"/>
              <w:left w:val="nil"/>
              <w:bottom w:val="single" w:sz="8" w:space="0" w:color="auto"/>
              <w:right w:val="single" w:sz="8" w:space="0" w:color="auto"/>
            </w:tcBorders>
            <w:shd w:val="clear" w:color="auto" w:fill="auto"/>
            <w:vAlign w:val="center"/>
            <w:hideMark/>
          </w:tcPr>
          <w:p w14:paraId="4F3B676A"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11, fracción VII; </w:t>
            </w:r>
          </w:p>
          <w:p w14:paraId="34FB3BE1"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 fracción VII</w:t>
            </w:r>
          </w:p>
        </w:tc>
        <w:tc>
          <w:tcPr>
            <w:tcW w:w="1749" w:type="dxa"/>
            <w:tcBorders>
              <w:top w:val="nil"/>
              <w:left w:val="nil"/>
              <w:bottom w:val="single" w:sz="8" w:space="0" w:color="auto"/>
              <w:right w:val="single" w:sz="8" w:space="0" w:color="auto"/>
            </w:tcBorders>
            <w:shd w:val="clear" w:color="auto" w:fill="auto"/>
            <w:vAlign w:val="center"/>
            <w:hideMark/>
          </w:tcPr>
          <w:p w14:paraId="2534EF9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15. La precisión de la redacción de los planteamientos en las preguntas</w:t>
            </w:r>
          </w:p>
        </w:tc>
        <w:tc>
          <w:tcPr>
            <w:tcW w:w="0" w:type="auto"/>
            <w:vMerge/>
            <w:tcBorders>
              <w:top w:val="nil"/>
              <w:left w:val="single" w:sz="8" w:space="0" w:color="auto"/>
              <w:bottom w:val="single" w:sz="8" w:space="0" w:color="000000"/>
              <w:right w:val="single" w:sz="8" w:space="0" w:color="auto"/>
            </w:tcBorders>
            <w:vAlign w:val="center"/>
            <w:hideMark/>
          </w:tcPr>
          <w:p w14:paraId="7AD77CCB"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00542A11" w14:textId="77777777" w:rsidTr="004C37D3">
        <w:trPr>
          <w:trHeight w:val="1037"/>
        </w:trPr>
        <w:tc>
          <w:tcPr>
            <w:tcW w:w="2542" w:type="dxa"/>
            <w:vMerge/>
            <w:tcBorders>
              <w:left w:val="single" w:sz="8" w:space="0" w:color="auto"/>
              <w:right w:val="single" w:sz="8" w:space="0" w:color="auto"/>
            </w:tcBorders>
            <w:shd w:val="clear" w:color="auto" w:fill="auto"/>
            <w:vAlign w:val="center"/>
            <w:hideMark/>
          </w:tcPr>
          <w:p w14:paraId="75FAC09C"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2FBC1A82"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SEP-CNSPD-INEE</w:t>
            </w:r>
          </w:p>
        </w:tc>
        <w:tc>
          <w:tcPr>
            <w:tcW w:w="1276" w:type="dxa"/>
            <w:tcBorders>
              <w:top w:val="nil"/>
              <w:left w:val="nil"/>
              <w:bottom w:val="single" w:sz="8" w:space="0" w:color="auto"/>
              <w:right w:val="single" w:sz="8" w:space="0" w:color="auto"/>
            </w:tcBorders>
            <w:shd w:val="clear" w:color="auto" w:fill="auto"/>
            <w:vAlign w:val="center"/>
            <w:hideMark/>
          </w:tcPr>
          <w:p w14:paraId="5E51AE30"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8, fracción VII; </w:t>
            </w:r>
          </w:p>
          <w:p w14:paraId="7E9453C8"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21;</w:t>
            </w:r>
          </w:p>
          <w:p w14:paraId="1B5F1286"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32, fracción VII;</w:t>
            </w:r>
          </w:p>
          <w:p w14:paraId="295663B1"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45</w:t>
            </w:r>
          </w:p>
        </w:tc>
        <w:tc>
          <w:tcPr>
            <w:tcW w:w="1276" w:type="dxa"/>
            <w:tcBorders>
              <w:top w:val="nil"/>
              <w:left w:val="nil"/>
              <w:bottom w:val="single" w:sz="8" w:space="0" w:color="auto"/>
              <w:right w:val="single" w:sz="8" w:space="0" w:color="auto"/>
            </w:tcBorders>
            <w:shd w:val="clear" w:color="auto" w:fill="auto"/>
            <w:vAlign w:val="center"/>
            <w:hideMark/>
          </w:tcPr>
          <w:p w14:paraId="723B3BF0"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11, fracción VII;</w:t>
            </w:r>
          </w:p>
          <w:p w14:paraId="657760B1"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24;</w:t>
            </w:r>
          </w:p>
          <w:p w14:paraId="2FC565E8"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 fracción VII;</w:t>
            </w:r>
          </w:p>
          <w:p w14:paraId="42E3359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50</w:t>
            </w:r>
          </w:p>
        </w:tc>
        <w:tc>
          <w:tcPr>
            <w:tcW w:w="1749" w:type="dxa"/>
            <w:tcBorders>
              <w:top w:val="nil"/>
              <w:left w:val="nil"/>
              <w:bottom w:val="single" w:sz="8" w:space="0" w:color="auto"/>
              <w:right w:val="single" w:sz="8" w:space="0" w:color="auto"/>
            </w:tcBorders>
            <w:shd w:val="clear" w:color="auto" w:fill="auto"/>
            <w:vAlign w:val="center"/>
            <w:hideMark/>
          </w:tcPr>
          <w:p w14:paraId="218AF60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16. La cantidad total de preguntas del examen</w:t>
            </w:r>
          </w:p>
        </w:tc>
        <w:tc>
          <w:tcPr>
            <w:tcW w:w="0" w:type="auto"/>
            <w:vMerge/>
            <w:tcBorders>
              <w:top w:val="nil"/>
              <w:left w:val="single" w:sz="8" w:space="0" w:color="auto"/>
              <w:bottom w:val="single" w:sz="8" w:space="0" w:color="000000"/>
              <w:right w:val="single" w:sz="8" w:space="0" w:color="auto"/>
            </w:tcBorders>
            <w:vAlign w:val="center"/>
            <w:hideMark/>
          </w:tcPr>
          <w:p w14:paraId="6B0D827F"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6180262A" w14:textId="77777777" w:rsidTr="004C37D3">
        <w:trPr>
          <w:trHeight w:val="1092"/>
        </w:trPr>
        <w:tc>
          <w:tcPr>
            <w:tcW w:w="2542" w:type="dxa"/>
            <w:vMerge/>
            <w:tcBorders>
              <w:left w:val="single" w:sz="8" w:space="0" w:color="auto"/>
              <w:right w:val="single" w:sz="8" w:space="0" w:color="auto"/>
            </w:tcBorders>
            <w:shd w:val="clear" w:color="auto" w:fill="auto"/>
            <w:vAlign w:val="center"/>
            <w:hideMark/>
          </w:tcPr>
          <w:p w14:paraId="37DE7F41"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6DC4B97A"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SEP-CNSPD-INEE</w:t>
            </w:r>
          </w:p>
        </w:tc>
        <w:tc>
          <w:tcPr>
            <w:tcW w:w="1276" w:type="dxa"/>
            <w:tcBorders>
              <w:top w:val="nil"/>
              <w:left w:val="nil"/>
              <w:bottom w:val="single" w:sz="8" w:space="0" w:color="auto"/>
              <w:right w:val="single" w:sz="8" w:space="0" w:color="auto"/>
            </w:tcBorders>
            <w:shd w:val="clear" w:color="auto" w:fill="auto"/>
            <w:vAlign w:val="center"/>
            <w:hideMark/>
          </w:tcPr>
          <w:p w14:paraId="2F0C75E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8, fracción VII; </w:t>
            </w:r>
          </w:p>
          <w:p w14:paraId="0C131C9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21;</w:t>
            </w:r>
          </w:p>
          <w:p w14:paraId="543DB81B"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32, fracción VII;</w:t>
            </w:r>
          </w:p>
          <w:p w14:paraId="5ECCD46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45</w:t>
            </w:r>
          </w:p>
        </w:tc>
        <w:tc>
          <w:tcPr>
            <w:tcW w:w="1276" w:type="dxa"/>
            <w:tcBorders>
              <w:top w:val="nil"/>
              <w:left w:val="nil"/>
              <w:bottom w:val="single" w:sz="8" w:space="0" w:color="auto"/>
              <w:right w:val="single" w:sz="8" w:space="0" w:color="auto"/>
            </w:tcBorders>
            <w:shd w:val="clear" w:color="auto" w:fill="auto"/>
            <w:vAlign w:val="center"/>
            <w:hideMark/>
          </w:tcPr>
          <w:p w14:paraId="72FE33A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11, fracción VII;</w:t>
            </w:r>
          </w:p>
          <w:p w14:paraId="1D10C0F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24;</w:t>
            </w:r>
          </w:p>
          <w:p w14:paraId="26C7DD8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 fracción VII;</w:t>
            </w:r>
          </w:p>
          <w:p w14:paraId="5C8B8D44"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50</w:t>
            </w:r>
          </w:p>
        </w:tc>
        <w:tc>
          <w:tcPr>
            <w:tcW w:w="1749" w:type="dxa"/>
            <w:tcBorders>
              <w:top w:val="nil"/>
              <w:left w:val="nil"/>
              <w:bottom w:val="single" w:sz="8" w:space="0" w:color="auto"/>
              <w:right w:val="single" w:sz="8" w:space="0" w:color="auto"/>
            </w:tcBorders>
            <w:shd w:val="clear" w:color="auto" w:fill="auto"/>
            <w:vAlign w:val="center"/>
            <w:hideMark/>
          </w:tcPr>
          <w:p w14:paraId="70B74D21"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17. La extensión de las preguntas del examen</w:t>
            </w:r>
          </w:p>
        </w:tc>
        <w:tc>
          <w:tcPr>
            <w:tcW w:w="0" w:type="auto"/>
            <w:vMerge/>
            <w:tcBorders>
              <w:top w:val="nil"/>
              <w:left w:val="single" w:sz="8" w:space="0" w:color="auto"/>
              <w:bottom w:val="single" w:sz="8" w:space="0" w:color="000000"/>
              <w:right w:val="single" w:sz="8" w:space="0" w:color="auto"/>
            </w:tcBorders>
            <w:vAlign w:val="center"/>
            <w:hideMark/>
          </w:tcPr>
          <w:p w14:paraId="4316EC9D"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4ED93C3B" w14:textId="77777777" w:rsidTr="004C37D3">
        <w:trPr>
          <w:trHeight w:val="1676"/>
        </w:trPr>
        <w:tc>
          <w:tcPr>
            <w:tcW w:w="2542" w:type="dxa"/>
            <w:vMerge/>
            <w:tcBorders>
              <w:left w:val="single" w:sz="8" w:space="0" w:color="auto"/>
              <w:bottom w:val="single" w:sz="8" w:space="0" w:color="auto"/>
              <w:right w:val="single" w:sz="8" w:space="0" w:color="auto"/>
            </w:tcBorders>
            <w:shd w:val="clear" w:color="auto" w:fill="auto"/>
            <w:vAlign w:val="center"/>
            <w:hideMark/>
          </w:tcPr>
          <w:p w14:paraId="0C44FF04"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4DF7E331"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SEP-CNSPD-INEE</w:t>
            </w:r>
          </w:p>
        </w:tc>
        <w:tc>
          <w:tcPr>
            <w:tcW w:w="1276" w:type="dxa"/>
            <w:tcBorders>
              <w:top w:val="nil"/>
              <w:left w:val="nil"/>
              <w:bottom w:val="single" w:sz="8" w:space="0" w:color="auto"/>
              <w:right w:val="single" w:sz="8" w:space="0" w:color="auto"/>
            </w:tcBorders>
            <w:shd w:val="clear" w:color="auto" w:fill="auto"/>
            <w:vAlign w:val="center"/>
            <w:hideMark/>
          </w:tcPr>
          <w:p w14:paraId="39D3A51E"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8, fracción VII; </w:t>
            </w:r>
          </w:p>
          <w:p w14:paraId="0772535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32, fracción VII</w:t>
            </w:r>
          </w:p>
        </w:tc>
        <w:tc>
          <w:tcPr>
            <w:tcW w:w="1276" w:type="dxa"/>
            <w:tcBorders>
              <w:top w:val="nil"/>
              <w:left w:val="nil"/>
              <w:bottom w:val="single" w:sz="8" w:space="0" w:color="auto"/>
              <w:right w:val="single" w:sz="8" w:space="0" w:color="auto"/>
            </w:tcBorders>
            <w:shd w:val="clear" w:color="auto" w:fill="auto"/>
            <w:vAlign w:val="center"/>
            <w:hideMark/>
          </w:tcPr>
          <w:p w14:paraId="47F398C7"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11, fracción VII; 37, fracción VII</w:t>
            </w:r>
          </w:p>
        </w:tc>
        <w:tc>
          <w:tcPr>
            <w:tcW w:w="1749" w:type="dxa"/>
            <w:tcBorders>
              <w:top w:val="nil"/>
              <w:left w:val="nil"/>
              <w:bottom w:val="single" w:sz="8" w:space="0" w:color="auto"/>
              <w:right w:val="single" w:sz="8" w:space="0" w:color="auto"/>
            </w:tcBorders>
            <w:shd w:val="clear" w:color="auto" w:fill="auto"/>
            <w:vAlign w:val="center"/>
            <w:hideMark/>
          </w:tcPr>
          <w:p w14:paraId="6738ED4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18. La contextualización de las preguntas del examen</w:t>
            </w:r>
          </w:p>
        </w:tc>
        <w:tc>
          <w:tcPr>
            <w:tcW w:w="0" w:type="auto"/>
            <w:vMerge/>
            <w:tcBorders>
              <w:top w:val="nil"/>
              <w:left w:val="single" w:sz="8" w:space="0" w:color="auto"/>
              <w:bottom w:val="single" w:sz="8" w:space="0" w:color="000000"/>
              <w:right w:val="single" w:sz="8" w:space="0" w:color="auto"/>
            </w:tcBorders>
            <w:vAlign w:val="center"/>
            <w:hideMark/>
          </w:tcPr>
          <w:p w14:paraId="0DF36E40"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7DB0331F" w14:textId="77777777" w:rsidTr="004C37D3">
        <w:trPr>
          <w:trHeight w:val="545"/>
        </w:trPr>
        <w:tc>
          <w:tcPr>
            <w:tcW w:w="2542" w:type="dxa"/>
            <w:vMerge w:val="restart"/>
            <w:tcBorders>
              <w:top w:val="nil"/>
              <w:left w:val="single" w:sz="8" w:space="0" w:color="auto"/>
              <w:right w:val="single" w:sz="8" w:space="0" w:color="auto"/>
            </w:tcBorders>
            <w:shd w:val="clear" w:color="auto" w:fill="auto"/>
            <w:vAlign w:val="center"/>
            <w:hideMark/>
          </w:tcPr>
          <w:p w14:paraId="7EE87900"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Instalar sedes con las condiciones de infraestructura necesaria para la adecuada aplicación de los instrumentos</w:t>
            </w:r>
          </w:p>
        </w:tc>
        <w:tc>
          <w:tcPr>
            <w:tcW w:w="992" w:type="dxa"/>
            <w:tcBorders>
              <w:top w:val="nil"/>
              <w:left w:val="nil"/>
              <w:bottom w:val="single" w:sz="8" w:space="0" w:color="auto"/>
              <w:right w:val="single" w:sz="8" w:space="0" w:color="auto"/>
            </w:tcBorders>
            <w:shd w:val="clear" w:color="auto" w:fill="auto"/>
            <w:vAlign w:val="center"/>
            <w:hideMark/>
          </w:tcPr>
          <w:p w14:paraId="3776DF79"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66680324"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13; </w:t>
            </w:r>
          </w:p>
          <w:p w14:paraId="3F4D6248"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w:t>
            </w:r>
          </w:p>
        </w:tc>
        <w:tc>
          <w:tcPr>
            <w:tcW w:w="1276" w:type="dxa"/>
            <w:tcBorders>
              <w:top w:val="nil"/>
              <w:left w:val="nil"/>
              <w:bottom w:val="single" w:sz="8" w:space="0" w:color="auto"/>
              <w:right w:val="single" w:sz="8" w:space="0" w:color="auto"/>
            </w:tcBorders>
            <w:shd w:val="clear" w:color="auto" w:fill="auto"/>
            <w:vAlign w:val="center"/>
            <w:hideMark/>
          </w:tcPr>
          <w:p w14:paraId="16C034B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16;</w:t>
            </w:r>
          </w:p>
          <w:p w14:paraId="66B2C158"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42</w:t>
            </w:r>
          </w:p>
        </w:tc>
        <w:tc>
          <w:tcPr>
            <w:tcW w:w="1749" w:type="dxa"/>
            <w:tcBorders>
              <w:top w:val="nil"/>
              <w:left w:val="nil"/>
              <w:bottom w:val="single" w:sz="8" w:space="0" w:color="auto"/>
              <w:right w:val="single" w:sz="8" w:space="0" w:color="auto"/>
            </w:tcBorders>
            <w:shd w:val="clear" w:color="auto" w:fill="auto"/>
            <w:vAlign w:val="center"/>
            <w:hideMark/>
          </w:tcPr>
          <w:p w14:paraId="72B032A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19. La localización de la sede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93D06F"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Sede</w:t>
            </w:r>
          </w:p>
        </w:tc>
      </w:tr>
      <w:tr w:rsidR="00720AB6" w:rsidRPr="007F4B11" w14:paraId="326261CB" w14:textId="77777777" w:rsidTr="004C37D3">
        <w:trPr>
          <w:trHeight w:val="396"/>
        </w:trPr>
        <w:tc>
          <w:tcPr>
            <w:tcW w:w="2542" w:type="dxa"/>
            <w:vMerge/>
            <w:tcBorders>
              <w:left w:val="single" w:sz="8" w:space="0" w:color="auto"/>
              <w:bottom w:val="single" w:sz="8" w:space="0" w:color="auto"/>
              <w:right w:val="single" w:sz="8" w:space="0" w:color="auto"/>
            </w:tcBorders>
            <w:shd w:val="clear" w:color="auto" w:fill="auto"/>
            <w:vAlign w:val="center"/>
            <w:hideMark/>
          </w:tcPr>
          <w:p w14:paraId="6BA635C1"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626912F0"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74087BB1"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13; </w:t>
            </w:r>
          </w:p>
          <w:p w14:paraId="047E34D5"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w:t>
            </w:r>
          </w:p>
        </w:tc>
        <w:tc>
          <w:tcPr>
            <w:tcW w:w="1276" w:type="dxa"/>
            <w:tcBorders>
              <w:top w:val="nil"/>
              <w:left w:val="nil"/>
              <w:bottom w:val="single" w:sz="8" w:space="0" w:color="auto"/>
              <w:right w:val="single" w:sz="8" w:space="0" w:color="auto"/>
            </w:tcBorders>
            <w:shd w:val="clear" w:color="auto" w:fill="auto"/>
            <w:vAlign w:val="center"/>
            <w:hideMark/>
          </w:tcPr>
          <w:p w14:paraId="78BD88D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16;</w:t>
            </w:r>
          </w:p>
          <w:p w14:paraId="1A37D2E3"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42</w:t>
            </w:r>
          </w:p>
        </w:tc>
        <w:tc>
          <w:tcPr>
            <w:tcW w:w="1749" w:type="dxa"/>
            <w:tcBorders>
              <w:top w:val="nil"/>
              <w:left w:val="nil"/>
              <w:bottom w:val="single" w:sz="8" w:space="0" w:color="auto"/>
              <w:right w:val="single" w:sz="8" w:space="0" w:color="auto"/>
            </w:tcBorders>
            <w:shd w:val="clear" w:color="auto" w:fill="auto"/>
            <w:vAlign w:val="center"/>
            <w:hideMark/>
          </w:tcPr>
          <w:p w14:paraId="6AA2113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20. La accesibilidad de la sede</w:t>
            </w:r>
          </w:p>
        </w:tc>
        <w:tc>
          <w:tcPr>
            <w:tcW w:w="0" w:type="auto"/>
            <w:vMerge/>
            <w:tcBorders>
              <w:top w:val="nil"/>
              <w:left w:val="single" w:sz="8" w:space="0" w:color="auto"/>
              <w:bottom w:val="single" w:sz="8" w:space="0" w:color="000000"/>
              <w:right w:val="single" w:sz="8" w:space="0" w:color="auto"/>
            </w:tcBorders>
            <w:vAlign w:val="center"/>
            <w:hideMark/>
          </w:tcPr>
          <w:p w14:paraId="667BB1D7"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385BA3FB" w14:textId="77777777" w:rsidTr="004C37D3">
        <w:trPr>
          <w:trHeight w:val="502"/>
        </w:trPr>
        <w:tc>
          <w:tcPr>
            <w:tcW w:w="2542" w:type="dxa"/>
            <w:vMerge w:val="restart"/>
            <w:tcBorders>
              <w:top w:val="nil"/>
              <w:left w:val="single" w:sz="8" w:space="0" w:color="auto"/>
              <w:right w:val="single" w:sz="8" w:space="0" w:color="auto"/>
            </w:tcBorders>
            <w:shd w:val="clear" w:color="auto" w:fill="auto"/>
            <w:vAlign w:val="center"/>
            <w:hideMark/>
          </w:tcPr>
          <w:p w14:paraId="034E76AD"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Instalar sedes con las condiciones de infraestructura </w:t>
            </w:r>
            <w:r w:rsidRPr="000164E6">
              <w:rPr>
                <w:rFonts w:ascii="Arial" w:eastAsia="Times New Roman" w:hAnsi="Arial" w:cs="Arial"/>
                <w:color w:val="000000"/>
                <w:sz w:val="16"/>
                <w:szCs w:val="18"/>
                <w:lang w:eastAsia="es-MX"/>
              </w:rPr>
              <w:lastRenderedPageBreak/>
              <w:t>necesaria para la adecuada aplicación de los instrumentos</w:t>
            </w:r>
          </w:p>
        </w:tc>
        <w:tc>
          <w:tcPr>
            <w:tcW w:w="992" w:type="dxa"/>
            <w:tcBorders>
              <w:top w:val="nil"/>
              <w:left w:val="nil"/>
              <w:bottom w:val="single" w:sz="8" w:space="0" w:color="auto"/>
              <w:right w:val="single" w:sz="8" w:space="0" w:color="auto"/>
            </w:tcBorders>
            <w:shd w:val="clear" w:color="auto" w:fill="auto"/>
            <w:vAlign w:val="center"/>
            <w:hideMark/>
          </w:tcPr>
          <w:p w14:paraId="742B7AB9"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lastRenderedPageBreak/>
              <w:t>AEL-OD</w:t>
            </w:r>
          </w:p>
        </w:tc>
        <w:tc>
          <w:tcPr>
            <w:tcW w:w="1276" w:type="dxa"/>
            <w:tcBorders>
              <w:top w:val="nil"/>
              <w:left w:val="nil"/>
              <w:bottom w:val="single" w:sz="8" w:space="0" w:color="auto"/>
              <w:right w:val="single" w:sz="8" w:space="0" w:color="auto"/>
            </w:tcBorders>
            <w:shd w:val="clear" w:color="auto" w:fill="auto"/>
            <w:vAlign w:val="center"/>
            <w:hideMark/>
          </w:tcPr>
          <w:p w14:paraId="43100E0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13; </w:t>
            </w:r>
          </w:p>
          <w:p w14:paraId="59F73F5E"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w:t>
            </w:r>
          </w:p>
        </w:tc>
        <w:tc>
          <w:tcPr>
            <w:tcW w:w="1276" w:type="dxa"/>
            <w:tcBorders>
              <w:top w:val="nil"/>
              <w:left w:val="nil"/>
              <w:bottom w:val="single" w:sz="8" w:space="0" w:color="auto"/>
              <w:right w:val="single" w:sz="8" w:space="0" w:color="auto"/>
            </w:tcBorders>
            <w:shd w:val="clear" w:color="auto" w:fill="auto"/>
            <w:vAlign w:val="center"/>
            <w:hideMark/>
          </w:tcPr>
          <w:p w14:paraId="7D46D9A7"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16;</w:t>
            </w:r>
          </w:p>
          <w:p w14:paraId="2218DA13"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42</w:t>
            </w:r>
          </w:p>
        </w:tc>
        <w:tc>
          <w:tcPr>
            <w:tcW w:w="1749" w:type="dxa"/>
            <w:tcBorders>
              <w:top w:val="nil"/>
              <w:left w:val="nil"/>
              <w:bottom w:val="single" w:sz="8" w:space="0" w:color="auto"/>
              <w:right w:val="single" w:sz="8" w:space="0" w:color="auto"/>
            </w:tcBorders>
            <w:shd w:val="clear" w:color="auto" w:fill="auto"/>
            <w:vAlign w:val="center"/>
            <w:hideMark/>
          </w:tcPr>
          <w:p w14:paraId="2E72CED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21. La comodidad del mobiliario de las aulas</w:t>
            </w:r>
          </w:p>
        </w:tc>
        <w:tc>
          <w:tcPr>
            <w:tcW w:w="0" w:type="auto"/>
            <w:vMerge/>
            <w:tcBorders>
              <w:top w:val="nil"/>
              <w:left w:val="single" w:sz="8" w:space="0" w:color="auto"/>
              <w:bottom w:val="single" w:sz="8" w:space="0" w:color="000000"/>
              <w:right w:val="single" w:sz="8" w:space="0" w:color="auto"/>
            </w:tcBorders>
            <w:vAlign w:val="center"/>
            <w:hideMark/>
          </w:tcPr>
          <w:p w14:paraId="0576C476"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72639FB5" w14:textId="77777777" w:rsidTr="004C37D3">
        <w:trPr>
          <w:trHeight w:val="694"/>
        </w:trPr>
        <w:tc>
          <w:tcPr>
            <w:tcW w:w="2542" w:type="dxa"/>
            <w:vMerge/>
            <w:tcBorders>
              <w:left w:val="single" w:sz="8" w:space="0" w:color="auto"/>
              <w:right w:val="single" w:sz="8" w:space="0" w:color="auto"/>
            </w:tcBorders>
            <w:shd w:val="clear" w:color="auto" w:fill="auto"/>
            <w:vAlign w:val="center"/>
            <w:hideMark/>
          </w:tcPr>
          <w:p w14:paraId="2EAEA81B"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7D73D811"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6034F03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19, fracción VII; </w:t>
            </w:r>
          </w:p>
          <w:p w14:paraId="69F091D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43, fracción VII</w:t>
            </w:r>
          </w:p>
        </w:tc>
        <w:tc>
          <w:tcPr>
            <w:tcW w:w="1276" w:type="dxa"/>
            <w:tcBorders>
              <w:top w:val="nil"/>
              <w:left w:val="nil"/>
              <w:bottom w:val="single" w:sz="8" w:space="0" w:color="auto"/>
              <w:right w:val="single" w:sz="8" w:space="0" w:color="auto"/>
            </w:tcBorders>
            <w:shd w:val="clear" w:color="auto" w:fill="auto"/>
            <w:vAlign w:val="center"/>
            <w:hideMark/>
          </w:tcPr>
          <w:p w14:paraId="4D181530"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22, fracción VII; 48, fracción VII</w:t>
            </w:r>
          </w:p>
        </w:tc>
        <w:tc>
          <w:tcPr>
            <w:tcW w:w="1749" w:type="dxa"/>
            <w:tcBorders>
              <w:top w:val="nil"/>
              <w:left w:val="nil"/>
              <w:bottom w:val="single" w:sz="8" w:space="0" w:color="auto"/>
              <w:right w:val="single" w:sz="8" w:space="0" w:color="auto"/>
            </w:tcBorders>
            <w:shd w:val="clear" w:color="auto" w:fill="auto"/>
            <w:vAlign w:val="center"/>
            <w:hideMark/>
          </w:tcPr>
          <w:p w14:paraId="2FF1A6BC"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22. La iluminación y temperatura en las aulas</w:t>
            </w:r>
          </w:p>
        </w:tc>
        <w:tc>
          <w:tcPr>
            <w:tcW w:w="0" w:type="auto"/>
            <w:vMerge/>
            <w:tcBorders>
              <w:top w:val="nil"/>
              <w:left w:val="single" w:sz="8" w:space="0" w:color="auto"/>
              <w:bottom w:val="single" w:sz="8" w:space="0" w:color="000000"/>
              <w:right w:val="single" w:sz="8" w:space="0" w:color="auto"/>
            </w:tcBorders>
            <w:vAlign w:val="center"/>
            <w:hideMark/>
          </w:tcPr>
          <w:p w14:paraId="64963B08"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6C17895D" w14:textId="77777777" w:rsidTr="004C37D3">
        <w:trPr>
          <w:trHeight w:val="832"/>
        </w:trPr>
        <w:tc>
          <w:tcPr>
            <w:tcW w:w="2542" w:type="dxa"/>
            <w:vMerge/>
            <w:tcBorders>
              <w:left w:val="single" w:sz="8" w:space="0" w:color="auto"/>
              <w:right w:val="single" w:sz="8" w:space="0" w:color="auto"/>
            </w:tcBorders>
            <w:shd w:val="clear" w:color="auto" w:fill="auto"/>
            <w:vAlign w:val="center"/>
            <w:hideMark/>
          </w:tcPr>
          <w:p w14:paraId="72F2E1FB"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6AD44481"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6C54FF79"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19, fracción II; </w:t>
            </w:r>
          </w:p>
          <w:p w14:paraId="13D9B37B"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43, fracción II</w:t>
            </w:r>
          </w:p>
        </w:tc>
        <w:tc>
          <w:tcPr>
            <w:tcW w:w="1276" w:type="dxa"/>
            <w:tcBorders>
              <w:top w:val="nil"/>
              <w:left w:val="nil"/>
              <w:bottom w:val="single" w:sz="8" w:space="0" w:color="auto"/>
              <w:right w:val="single" w:sz="8" w:space="0" w:color="auto"/>
            </w:tcBorders>
            <w:shd w:val="clear" w:color="auto" w:fill="auto"/>
            <w:vAlign w:val="center"/>
            <w:hideMark/>
          </w:tcPr>
          <w:p w14:paraId="21C7262A"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22, fracción II; 48, fracción I</w:t>
            </w:r>
            <w:r w:rsidR="009D19EA" w:rsidRPr="000164E6">
              <w:rPr>
                <w:rFonts w:ascii="Arial" w:eastAsia="Times New Roman" w:hAnsi="Arial" w:cs="Arial"/>
                <w:color w:val="000000"/>
                <w:sz w:val="16"/>
                <w:szCs w:val="18"/>
                <w:lang w:eastAsia="es-MX"/>
              </w:rPr>
              <w:t>I</w:t>
            </w:r>
          </w:p>
        </w:tc>
        <w:tc>
          <w:tcPr>
            <w:tcW w:w="1749" w:type="dxa"/>
            <w:tcBorders>
              <w:top w:val="nil"/>
              <w:left w:val="nil"/>
              <w:bottom w:val="single" w:sz="8" w:space="0" w:color="auto"/>
              <w:right w:val="single" w:sz="8" w:space="0" w:color="auto"/>
            </w:tcBorders>
            <w:shd w:val="clear" w:color="auto" w:fill="auto"/>
            <w:vAlign w:val="center"/>
            <w:hideMark/>
          </w:tcPr>
          <w:p w14:paraId="700FE0BD"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23. El funcionamiento del equipo de cómputo</w:t>
            </w:r>
          </w:p>
        </w:tc>
        <w:tc>
          <w:tcPr>
            <w:tcW w:w="0" w:type="auto"/>
            <w:vMerge/>
            <w:tcBorders>
              <w:top w:val="nil"/>
              <w:left w:val="single" w:sz="8" w:space="0" w:color="auto"/>
              <w:bottom w:val="single" w:sz="8" w:space="0" w:color="000000"/>
              <w:right w:val="single" w:sz="8" w:space="0" w:color="auto"/>
            </w:tcBorders>
            <w:vAlign w:val="center"/>
            <w:hideMark/>
          </w:tcPr>
          <w:p w14:paraId="2C2D9771"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2DC6DC68" w14:textId="77777777" w:rsidTr="004C37D3">
        <w:trPr>
          <w:trHeight w:val="545"/>
        </w:trPr>
        <w:tc>
          <w:tcPr>
            <w:tcW w:w="2542" w:type="dxa"/>
            <w:vMerge/>
            <w:tcBorders>
              <w:left w:val="single" w:sz="8" w:space="0" w:color="auto"/>
              <w:right w:val="single" w:sz="8" w:space="0" w:color="auto"/>
            </w:tcBorders>
            <w:shd w:val="clear" w:color="auto" w:fill="auto"/>
            <w:vAlign w:val="center"/>
            <w:hideMark/>
          </w:tcPr>
          <w:p w14:paraId="5DFDA148"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66212198"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2012A747"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19, fracción I; 43, fracción, I</w:t>
            </w:r>
          </w:p>
        </w:tc>
        <w:tc>
          <w:tcPr>
            <w:tcW w:w="1276" w:type="dxa"/>
            <w:tcBorders>
              <w:top w:val="nil"/>
              <w:left w:val="nil"/>
              <w:bottom w:val="single" w:sz="8" w:space="0" w:color="auto"/>
              <w:right w:val="single" w:sz="8" w:space="0" w:color="auto"/>
            </w:tcBorders>
            <w:shd w:val="clear" w:color="auto" w:fill="auto"/>
            <w:vAlign w:val="center"/>
            <w:hideMark/>
          </w:tcPr>
          <w:p w14:paraId="06A80738"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22, fracción I; 48, fracción I</w:t>
            </w:r>
          </w:p>
        </w:tc>
        <w:tc>
          <w:tcPr>
            <w:tcW w:w="1749" w:type="dxa"/>
            <w:tcBorders>
              <w:top w:val="nil"/>
              <w:left w:val="nil"/>
              <w:bottom w:val="single" w:sz="8" w:space="0" w:color="auto"/>
              <w:right w:val="single" w:sz="8" w:space="0" w:color="auto"/>
            </w:tcBorders>
            <w:shd w:val="clear" w:color="auto" w:fill="auto"/>
            <w:vAlign w:val="center"/>
            <w:hideMark/>
          </w:tcPr>
          <w:p w14:paraId="77299A33"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24. La distribución del equipo de cómputo</w:t>
            </w:r>
          </w:p>
        </w:tc>
        <w:tc>
          <w:tcPr>
            <w:tcW w:w="0" w:type="auto"/>
            <w:vMerge/>
            <w:tcBorders>
              <w:top w:val="nil"/>
              <w:left w:val="single" w:sz="8" w:space="0" w:color="auto"/>
              <w:bottom w:val="single" w:sz="8" w:space="0" w:color="000000"/>
              <w:right w:val="single" w:sz="8" w:space="0" w:color="auto"/>
            </w:tcBorders>
            <w:vAlign w:val="center"/>
            <w:hideMark/>
          </w:tcPr>
          <w:p w14:paraId="120D92D6"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03BF56B2" w14:textId="77777777" w:rsidTr="004C37D3">
        <w:trPr>
          <w:trHeight w:val="695"/>
        </w:trPr>
        <w:tc>
          <w:tcPr>
            <w:tcW w:w="2542" w:type="dxa"/>
            <w:vMerge/>
            <w:tcBorders>
              <w:left w:val="single" w:sz="8" w:space="0" w:color="auto"/>
              <w:bottom w:val="single" w:sz="8" w:space="0" w:color="auto"/>
              <w:right w:val="single" w:sz="8" w:space="0" w:color="auto"/>
            </w:tcBorders>
            <w:shd w:val="clear" w:color="auto" w:fill="auto"/>
            <w:vAlign w:val="center"/>
            <w:hideMark/>
          </w:tcPr>
          <w:p w14:paraId="41025241"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111A649A"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3C922B6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13;</w:t>
            </w:r>
          </w:p>
          <w:p w14:paraId="4E97145C"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37</w:t>
            </w:r>
          </w:p>
        </w:tc>
        <w:tc>
          <w:tcPr>
            <w:tcW w:w="1276" w:type="dxa"/>
            <w:tcBorders>
              <w:top w:val="nil"/>
              <w:left w:val="nil"/>
              <w:bottom w:val="single" w:sz="8" w:space="0" w:color="auto"/>
              <w:right w:val="single" w:sz="8" w:space="0" w:color="auto"/>
            </w:tcBorders>
            <w:shd w:val="clear" w:color="auto" w:fill="auto"/>
            <w:vAlign w:val="center"/>
            <w:hideMark/>
          </w:tcPr>
          <w:p w14:paraId="14F4EB63"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16;</w:t>
            </w:r>
          </w:p>
          <w:p w14:paraId="12F6DFE7"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42</w:t>
            </w:r>
          </w:p>
        </w:tc>
        <w:tc>
          <w:tcPr>
            <w:tcW w:w="1749" w:type="dxa"/>
            <w:tcBorders>
              <w:top w:val="nil"/>
              <w:left w:val="nil"/>
              <w:bottom w:val="single" w:sz="8" w:space="0" w:color="auto"/>
              <w:right w:val="single" w:sz="8" w:space="0" w:color="auto"/>
            </w:tcBorders>
            <w:shd w:val="clear" w:color="auto" w:fill="auto"/>
            <w:vAlign w:val="center"/>
            <w:hideMark/>
          </w:tcPr>
          <w:p w14:paraId="23F85778"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25. La infraestructura de la sede (cafetería y baños)</w:t>
            </w:r>
          </w:p>
        </w:tc>
        <w:tc>
          <w:tcPr>
            <w:tcW w:w="0" w:type="auto"/>
            <w:vMerge/>
            <w:tcBorders>
              <w:top w:val="nil"/>
              <w:left w:val="single" w:sz="8" w:space="0" w:color="auto"/>
              <w:bottom w:val="single" w:sz="8" w:space="0" w:color="000000"/>
              <w:right w:val="single" w:sz="8" w:space="0" w:color="auto"/>
            </w:tcBorders>
            <w:vAlign w:val="center"/>
            <w:hideMark/>
          </w:tcPr>
          <w:p w14:paraId="09405311"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5A117267" w14:textId="77777777" w:rsidTr="004C37D3">
        <w:trPr>
          <w:trHeight w:val="1097"/>
        </w:trPr>
        <w:tc>
          <w:tcPr>
            <w:tcW w:w="2542" w:type="dxa"/>
            <w:vMerge w:val="restart"/>
            <w:tcBorders>
              <w:top w:val="nil"/>
              <w:left w:val="single" w:sz="8" w:space="0" w:color="auto"/>
              <w:right w:val="single" w:sz="8" w:space="0" w:color="auto"/>
            </w:tcBorders>
            <w:shd w:val="clear" w:color="auto" w:fill="auto"/>
            <w:vAlign w:val="center"/>
            <w:hideMark/>
          </w:tcPr>
          <w:p w14:paraId="5E6DA1E2"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Administrar los instrumentos de evaluación del concurso de oposición, proporcionar instrucciones generales y supervisar la aplicación</w:t>
            </w:r>
          </w:p>
        </w:tc>
        <w:tc>
          <w:tcPr>
            <w:tcW w:w="992" w:type="dxa"/>
            <w:tcBorders>
              <w:top w:val="nil"/>
              <w:left w:val="nil"/>
              <w:bottom w:val="single" w:sz="8" w:space="0" w:color="auto"/>
              <w:right w:val="single" w:sz="8" w:space="0" w:color="auto"/>
            </w:tcBorders>
            <w:shd w:val="clear" w:color="auto" w:fill="auto"/>
            <w:vAlign w:val="center"/>
            <w:hideMark/>
          </w:tcPr>
          <w:p w14:paraId="2EE85649"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2242F9A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16, fracción III;</w:t>
            </w:r>
          </w:p>
          <w:p w14:paraId="7E711C70"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40, fracción III</w:t>
            </w:r>
          </w:p>
        </w:tc>
        <w:tc>
          <w:tcPr>
            <w:tcW w:w="1276" w:type="dxa"/>
            <w:tcBorders>
              <w:top w:val="nil"/>
              <w:left w:val="nil"/>
              <w:bottom w:val="single" w:sz="8" w:space="0" w:color="auto"/>
              <w:right w:val="single" w:sz="8" w:space="0" w:color="auto"/>
            </w:tcBorders>
            <w:shd w:val="clear" w:color="auto" w:fill="auto"/>
            <w:vAlign w:val="center"/>
            <w:hideMark/>
          </w:tcPr>
          <w:p w14:paraId="545CF68A"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19, fracción III; 45, fracción III</w:t>
            </w:r>
          </w:p>
        </w:tc>
        <w:tc>
          <w:tcPr>
            <w:tcW w:w="1749" w:type="dxa"/>
            <w:tcBorders>
              <w:top w:val="nil"/>
              <w:left w:val="nil"/>
              <w:bottom w:val="single" w:sz="8" w:space="0" w:color="auto"/>
              <w:right w:val="single" w:sz="8" w:space="0" w:color="auto"/>
            </w:tcBorders>
            <w:shd w:val="clear" w:color="auto" w:fill="auto"/>
            <w:vAlign w:val="center"/>
            <w:hideMark/>
          </w:tcPr>
          <w:p w14:paraId="0D6ADDBC"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26. La precisión de las indicaciones brindadas por el Aplicador durante el examen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C9215B"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Aplicador</w:t>
            </w:r>
          </w:p>
        </w:tc>
      </w:tr>
      <w:tr w:rsidR="00720AB6" w:rsidRPr="007F4B11" w14:paraId="18DD9AF7" w14:textId="77777777" w:rsidTr="004C37D3">
        <w:trPr>
          <w:trHeight w:val="849"/>
        </w:trPr>
        <w:tc>
          <w:tcPr>
            <w:tcW w:w="2542" w:type="dxa"/>
            <w:vMerge/>
            <w:tcBorders>
              <w:left w:val="single" w:sz="8" w:space="0" w:color="auto"/>
              <w:right w:val="single" w:sz="8" w:space="0" w:color="auto"/>
            </w:tcBorders>
            <w:shd w:val="clear" w:color="auto" w:fill="auto"/>
            <w:vAlign w:val="center"/>
            <w:hideMark/>
          </w:tcPr>
          <w:p w14:paraId="6A5ECB28"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51A4B365"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3682F8D1"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16, fracción III; 40, fracción III</w:t>
            </w:r>
          </w:p>
        </w:tc>
        <w:tc>
          <w:tcPr>
            <w:tcW w:w="1276" w:type="dxa"/>
            <w:tcBorders>
              <w:top w:val="nil"/>
              <w:left w:val="nil"/>
              <w:bottom w:val="single" w:sz="8" w:space="0" w:color="auto"/>
              <w:right w:val="single" w:sz="8" w:space="0" w:color="auto"/>
            </w:tcBorders>
            <w:shd w:val="clear" w:color="auto" w:fill="auto"/>
            <w:vAlign w:val="center"/>
            <w:hideMark/>
          </w:tcPr>
          <w:p w14:paraId="59903C92"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19, fracción III; 45, fracción III</w:t>
            </w:r>
          </w:p>
        </w:tc>
        <w:tc>
          <w:tcPr>
            <w:tcW w:w="1749" w:type="dxa"/>
            <w:tcBorders>
              <w:top w:val="nil"/>
              <w:left w:val="nil"/>
              <w:bottom w:val="single" w:sz="8" w:space="0" w:color="auto"/>
              <w:right w:val="single" w:sz="8" w:space="0" w:color="auto"/>
            </w:tcBorders>
            <w:shd w:val="clear" w:color="auto" w:fill="auto"/>
            <w:vAlign w:val="center"/>
            <w:hideMark/>
          </w:tcPr>
          <w:p w14:paraId="0D70944B"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27. La atención del Aplicador ante las dudas de los sustentantes</w:t>
            </w:r>
          </w:p>
        </w:tc>
        <w:tc>
          <w:tcPr>
            <w:tcW w:w="0" w:type="auto"/>
            <w:vMerge/>
            <w:tcBorders>
              <w:top w:val="nil"/>
              <w:left w:val="single" w:sz="8" w:space="0" w:color="auto"/>
              <w:bottom w:val="single" w:sz="8" w:space="0" w:color="000000"/>
              <w:right w:val="single" w:sz="8" w:space="0" w:color="auto"/>
            </w:tcBorders>
            <w:vAlign w:val="center"/>
            <w:hideMark/>
          </w:tcPr>
          <w:p w14:paraId="32F5C043"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r w:rsidR="00720AB6" w:rsidRPr="007F4B11" w14:paraId="2E40C1A4" w14:textId="77777777" w:rsidTr="004C37D3">
        <w:trPr>
          <w:trHeight w:val="649"/>
        </w:trPr>
        <w:tc>
          <w:tcPr>
            <w:tcW w:w="2542" w:type="dxa"/>
            <w:vMerge/>
            <w:tcBorders>
              <w:left w:val="single" w:sz="8" w:space="0" w:color="auto"/>
              <w:bottom w:val="single" w:sz="8" w:space="0" w:color="auto"/>
              <w:right w:val="single" w:sz="8" w:space="0" w:color="auto"/>
            </w:tcBorders>
            <w:shd w:val="clear" w:color="auto" w:fill="auto"/>
            <w:vAlign w:val="center"/>
            <w:hideMark/>
          </w:tcPr>
          <w:p w14:paraId="088EBA4B"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c>
          <w:tcPr>
            <w:tcW w:w="992" w:type="dxa"/>
            <w:tcBorders>
              <w:top w:val="nil"/>
              <w:left w:val="nil"/>
              <w:bottom w:val="single" w:sz="8" w:space="0" w:color="auto"/>
              <w:right w:val="single" w:sz="8" w:space="0" w:color="auto"/>
            </w:tcBorders>
            <w:shd w:val="clear" w:color="auto" w:fill="auto"/>
            <w:vAlign w:val="center"/>
            <w:hideMark/>
          </w:tcPr>
          <w:p w14:paraId="668D8A70" w14:textId="77777777" w:rsidR="00720AB6" w:rsidRPr="000164E6" w:rsidRDefault="00720AB6" w:rsidP="00720AB6">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76" w:type="dxa"/>
            <w:tcBorders>
              <w:top w:val="nil"/>
              <w:left w:val="nil"/>
              <w:bottom w:val="single" w:sz="8" w:space="0" w:color="auto"/>
              <w:right w:val="single" w:sz="8" w:space="0" w:color="auto"/>
            </w:tcBorders>
            <w:shd w:val="clear" w:color="auto" w:fill="auto"/>
            <w:vAlign w:val="center"/>
            <w:hideMark/>
          </w:tcPr>
          <w:p w14:paraId="5F04D78F"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16, fracción III;   40, fracción III</w:t>
            </w:r>
          </w:p>
        </w:tc>
        <w:tc>
          <w:tcPr>
            <w:tcW w:w="1276" w:type="dxa"/>
            <w:tcBorders>
              <w:top w:val="nil"/>
              <w:left w:val="nil"/>
              <w:bottom w:val="single" w:sz="8" w:space="0" w:color="auto"/>
              <w:right w:val="single" w:sz="8" w:space="0" w:color="auto"/>
            </w:tcBorders>
            <w:shd w:val="clear" w:color="auto" w:fill="auto"/>
            <w:vAlign w:val="center"/>
            <w:hideMark/>
          </w:tcPr>
          <w:p w14:paraId="57CE5FDD"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19, fracción III; 45, fracción III</w:t>
            </w:r>
          </w:p>
        </w:tc>
        <w:tc>
          <w:tcPr>
            <w:tcW w:w="1749" w:type="dxa"/>
            <w:tcBorders>
              <w:top w:val="nil"/>
              <w:left w:val="nil"/>
              <w:bottom w:val="single" w:sz="8" w:space="0" w:color="auto"/>
              <w:right w:val="single" w:sz="8" w:space="0" w:color="auto"/>
            </w:tcBorders>
            <w:shd w:val="clear" w:color="auto" w:fill="auto"/>
            <w:vAlign w:val="center"/>
            <w:hideMark/>
          </w:tcPr>
          <w:p w14:paraId="2340961A" w14:textId="77777777" w:rsidR="00720AB6" w:rsidRPr="000164E6" w:rsidRDefault="00720AB6" w:rsidP="00720AB6">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28. El trato brindado a los sustentantes por el Aplicador</w:t>
            </w:r>
          </w:p>
        </w:tc>
        <w:tc>
          <w:tcPr>
            <w:tcW w:w="0" w:type="auto"/>
            <w:vMerge/>
            <w:tcBorders>
              <w:top w:val="nil"/>
              <w:left w:val="single" w:sz="8" w:space="0" w:color="auto"/>
              <w:bottom w:val="single" w:sz="8" w:space="0" w:color="000000"/>
              <w:right w:val="single" w:sz="8" w:space="0" w:color="auto"/>
            </w:tcBorders>
            <w:vAlign w:val="center"/>
            <w:hideMark/>
          </w:tcPr>
          <w:p w14:paraId="7FCB1DBC" w14:textId="77777777" w:rsidR="00720AB6" w:rsidRPr="000164E6" w:rsidRDefault="00720AB6" w:rsidP="00720AB6">
            <w:pPr>
              <w:spacing w:after="0" w:line="240" w:lineRule="auto"/>
              <w:jc w:val="left"/>
              <w:rPr>
                <w:rFonts w:ascii="Arial" w:eastAsia="Times New Roman" w:hAnsi="Arial" w:cs="Arial"/>
                <w:color w:val="000000"/>
                <w:sz w:val="16"/>
                <w:szCs w:val="18"/>
                <w:lang w:eastAsia="es-MX"/>
              </w:rPr>
            </w:pPr>
          </w:p>
        </w:tc>
      </w:tr>
    </w:tbl>
    <w:p w14:paraId="05516C4D" w14:textId="77777777" w:rsidR="00720AB6" w:rsidRPr="007F4B11" w:rsidRDefault="00720AB6" w:rsidP="00720AB6">
      <w:pPr>
        <w:spacing w:line="240" w:lineRule="auto"/>
        <w:rPr>
          <w:rFonts w:ascii="Arial" w:hAnsi="Arial" w:cs="Arial"/>
          <w:b/>
          <w:sz w:val="24"/>
        </w:rPr>
      </w:pPr>
    </w:p>
    <w:tbl>
      <w:tblPr>
        <w:tblW w:w="0" w:type="auto"/>
        <w:tblCellMar>
          <w:left w:w="70" w:type="dxa"/>
          <w:right w:w="70" w:type="dxa"/>
        </w:tblCellMar>
        <w:tblLook w:val="04A0" w:firstRow="1" w:lastRow="0" w:firstColumn="1" w:lastColumn="0" w:noHBand="0" w:noVBand="1"/>
      </w:tblPr>
      <w:tblGrid>
        <w:gridCol w:w="2312"/>
        <w:gridCol w:w="1358"/>
        <w:gridCol w:w="1206"/>
        <w:gridCol w:w="1410"/>
        <w:gridCol w:w="1368"/>
        <w:gridCol w:w="1164"/>
      </w:tblGrid>
      <w:tr w:rsidR="00755E81" w:rsidRPr="007F4B11" w14:paraId="1143962E" w14:textId="77777777" w:rsidTr="0036698D">
        <w:trPr>
          <w:trHeight w:val="31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84DF1D6" w14:textId="77777777" w:rsidR="00755E81" w:rsidRPr="000164E6" w:rsidRDefault="00755E81" w:rsidP="0036698D">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Posterior a la evaluación (Tercera fase: resultados)</w:t>
            </w:r>
          </w:p>
        </w:tc>
      </w:tr>
      <w:tr w:rsidR="00755E81" w:rsidRPr="007F4B11" w14:paraId="33A14E2A" w14:textId="77777777" w:rsidTr="000164E6">
        <w:trPr>
          <w:trHeight w:val="300"/>
        </w:trPr>
        <w:tc>
          <w:tcPr>
            <w:tcW w:w="2312" w:type="dxa"/>
            <w:vMerge w:val="restart"/>
            <w:tcBorders>
              <w:top w:val="nil"/>
              <w:left w:val="single" w:sz="8" w:space="0" w:color="auto"/>
              <w:bottom w:val="single" w:sz="8" w:space="0" w:color="000000"/>
              <w:right w:val="single" w:sz="8" w:space="0" w:color="auto"/>
            </w:tcBorders>
            <w:shd w:val="clear" w:color="auto" w:fill="auto"/>
            <w:vAlign w:val="center"/>
            <w:hideMark/>
          </w:tcPr>
          <w:p w14:paraId="68E52AB7" w14:textId="77777777" w:rsidR="00755E81" w:rsidRPr="000164E6" w:rsidRDefault="00755E81" w:rsidP="0036698D">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ACTIVIDAD VERIFICADA</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3AA49DAD" w14:textId="77777777" w:rsidR="00755E81" w:rsidRPr="000164E6" w:rsidRDefault="00755E81" w:rsidP="0036698D">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AUTORIDAD RESPONSABLE</w:t>
            </w:r>
          </w:p>
        </w:tc>
        <w:tc>
          <w:tcPr>
            <w:tcW w:w="1206" w:type="dxa"/>
            <w:vMerge w:val="restart"/>
            <w:tcBorders>
              <w:top w:val="nil"/>
              <w:left w:val="single" w:sz="8" w:space="0" w:color="auto"/>
              <w:bottom w:val="single" w:sz="8" w:space="0" w:color="000000"/>
              <w:right w:val="single" w:sz="8" w:space="0" w:color="auto"/>
            </w:tcBorders>
            <w:shd w:val="clear" w:color="auto" w:fill="auto"/>
            <w:vAlign w:val="center"/>
            <w:hideMark/>
          </w:tcPr>
          <w:p w14:paraId="5841BE9A" w14:textId="77777777" w:rsidR="00755E81" w:rsidRPr="000164E6" w:rsidRDefault="00755E81" w:rsidP="000A0117">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ARTÍCULO DEL LINEE-1</w:t>
            </w:r>
            <w:r w:rsidR="000A0117" w:rsidRPr="000164E6">
              <w:rPr>
                <w:rFonts w:ascii="Arial" w:eastAsia="Times New Roman" w:hAnsi="Arial" w:cs="Arial"/>
                <w:b/>
                <w:color w:val="000000"/>
                <w:sz w:val="16"/>
                <w:szCs w:val="18"/>
                <w:lang w:eastAsia="es-MX"/>
              </w:rPr>
              <w:t>3</w:t>
            </w:r>
            <w:r w:rsidRPr="000164E6">
              <w:rPr>
                <w:rFonts w:ascii="Arial" w:eastAsia="Times New Roman" w:hAnsi="Arial" w:cs="Arial"/>
                <w:b/>
                <w:color w:val="000000"/>
                <w:sz w:val="16"/>
                <w:szCs w:val="18"/>
                <w:lang w:eastAsia="es-MX"/>
              </w:rPr>
              <w:t>-201</w:t>
            </w:r>
            <w:r w:rsidR="000A0117" w:rsidRPr="000164E6">
              <w:rPr>
                <w:rFonts w:ascii="Arial" w:eastAsia="Times New Roman" w:hAnsi="Arial" w:cs="Arial"/>
                <w:b/>
                <w:color w:val="000000"/>
                <w:sz w:val="16"/>
                <w:szCs w:val="18"/>
                <w:lang w:eastAsia="es-MX"/>
              </w:rPr>
              <w:t>7</w:t>
            </w:r>
          </w:p>
        </w:tc>
        <w:tc>
          <w:tcPr>
            <w:tcW w:w="1410" w:type="dxa"/>
            <w:vMerge w:val="restart"/>
            <w:tcBorders>
              <w:top w:val="nil"/>
              <w:left w:val="single" w:sz="8" w:space="0" w:color="auto"/>
              <w:bottom w:val="single" w:sz="8" w:space="0" w:color="000000"/>
              <w:right w:val="single" w:sz="8" w:space="0" w:color="auto"/>
            </w:tcBorders>
            <w:shd w:val="clear" w:color="auto" w:fill="auto"/>
            <w:vAlign w:val="center"/>
            <w:hideMark/>
          </w:tcPr>
          <w:p w14:paraId="6D3A0218" w14:textId="77777777" w:rsidR="00755E81" w:rsidRPr="000164E6" w:rsidRDefault="00755E81" w:rsidP="000A0117">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ARTÍCULO DEL LINEE-1</w:t>
            </w:r>
            <w:r w:rsidR="000A0117" w:rsidRPr="000164E6">
              <w:rPr>
                <w:rFonts w:ascii="Arial" w:eastAsia="Times New Roman" w:hAnsi="Arial" w:cs="Arial"/>
                <w:b/>
                <w:color w:val="000000"/>
                <w:sz w:val="16"/>
                <w:szCs w:val="18"/>
                <w:lang w:eastAsia="es-MX"/>
              </w:rPr>
              <w:t>4</w:t>
            </w:r>
            <w:r w:rsidRPr="000164E6">
              <w:rPr>
                <w:rFonts w:ascii="Arial" w:eastAsia="Times New Roman" w:hAnsi="Arial" w:cs="Arial"/>
                <w:b/>
                <w:color w:val="000000"/>
                <w:sz w:val="16"/>
                <w:szCs w:val="18"/>
                <w:lang w:eastAsia="es-MX"/>
              </w:rPr>
              <w:t>-201</w:t>
            </w:r>
            <w:r w:rsidR="000A0117" w:rsidRPr="000164E6">
              <w:rPr>
                <w:rFonts w:ascii="Arial" w:eastAsia="Times New Roman" w:hAnsi="Arial" w:cs="Arial"/>
                <w:b/>
                <w:color w:val="000000"/>
                <w:sz w:val="16"/>
                <w:szCs w:val="18"/>
                <w:lang w:eastAsia="es-MX"/>
              </w:rPr>
              <w:t>7</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14:paraId="656F3EFD" w14:textId="77777777" w:rsidR="00755E81" w:rsidRPr="000164E6" w:rsidRDefault="00755E81" w:rsidP="0036698D">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PREGUNTA DE LA ENCUESTA</w:t>
            </w:r>
          </w:p>
          <w:p w14:paraId="77D05BE1" w14:textId="77777777" w:rsidR="00EE5C0C" w:rsidRPr="000164E6" w:rsidRDefault="00EE5C0C" w:rsidP="0036698D">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¿Qué tanto conoce sobre …?</w:t>
            </w:r>
          </w:p>
        </w:tc>
        <w:tc>
          <w:tcPr>
            <w:tcW w:w="1164" w:type="dxa"/>
            <w:vMerge w:val="restart"/>
            <w:tcBorders>
              <w:top w:val="nil"/>
              <w:left w:val="single" w:sz="8" w:space="0" w:color="auto"/>
              <w:bottom w:val="single" w:sz="8" w:space="0" w:color="000000"/>
              <w:right w:val="single" w:sz="8" w:space="0" w:color="auto"/>
            </w:tcBorders>
            <w:shd w:val="clear" w:color="auto" w:fill="auto"/>
            <w:vAlign w:val="center"/>
            <w:hideMark/>
          </w:tcPr>
          <w:p w14:paraId="0F61BD21" w14:textId="77777777" w:rsidR="00755E81" w:rsidRPr="000164E6" w:rsidRDefault="00755E81" w:rsidP="0036698D">
            <w:pPr>
              <w:spacing w:after="0" w:line="240" w:lineRule="auto"/>
              <w:jc w:val="center"/>
              <w:rPr>
                <w:rFonts w:ascii="Arial" w:eastAsia="Times New Roman" w:hAnsi="Arial" w:cs="Arial"/>
                <w:b/>
                <w:color w:val="000000"/>
                <w:sz w:val="16"/>
                <w:szCs w:val="18"/>
                <w:lang w:eastAsia="es-MX"/>
              </w:rPr>
            </w:pPr>
            <w:r w:rsidRPr="000164E6">
              <w:rPr>
                <w:rFonts w:ascii="Arial" w:eastAsia="Times New Roman" w:hAnsi="Arial" w:cs="Arial"/>
                <w:b/>
                <w:color w:val="000000"/>
                <w:sz w:val="16"/>
                <w:szCs w:val="18"/>
                <w:lang w:eastAsia="es-MX"/>
              </w:rPr>
              <w:t>DIMENSIÓN DE ANÁLISIS</w:t>
            </w:r>
          </w:p>
        </w:tc>
      </w:tr>
      <w:tr w:rsidR="00755E81" w:rsidRPr="007F4B11" w14:paraId="7BA3A279" w14:textId="77777777" w:rsidTr="000164E6">
        <w:trPr>
          <w:trHeight w:val="463"/>
        </w:trPr>
        <w:tc>
          <w:tcPr>
            <w:tcW w:w="2312" w:type="dxa"/>
            <w:vMerge/>
            <w:tcBorders>
              <w:top w:val="nil"/>
              <w:left w:val="single" w:sz="8" w:space="0" w:color="auto"/>
              <w:bottom w:val="single" w:sz="8" w:space="0" w:color="000000"/>
              <w:right w:val="single" w:sz="8" w:space="0" w:color="auto"/>
            </w:tcBorders>
            <w:vAlign w:val="center"/>
            <w:hideMark/>
          </w:tcPr>
          <w:p w14:paraId="4E407D6B"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1B185BBF"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c>
          <w:tcPr>
            <w:tcW w:w="1206" w:type="dxa"/>
            <w:vMerge/>
            <w:tcBorders>
              <w:top w:val="nil"/>
              <w:left w:val="single" w:sz="8" w:space="0" w:color="auto"/>
              <w:bottom w:val="single" w:sz="8" w:space="0" w:color="000000"/>
              <w:right w:val="single" w:sz="8" w:space="0" w:color="auto"/>
            </w:tcBorders>
            <w:vAlign w:val="center"/>
            <w:hideMark/>
          </w:tcPr>
          <w:p w14:paraId="10847B1E"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c>
          <w:tcPr>
            <w:tcW w:w="1410" w:type="dxa"/>
            <w:vMerge/>
            <w:tcBorders>
              <w:top w:val="nil"/>
              <w:left w:val="single" w:sz="8" w:space="0" w:color="auto"/>
              <w:bottom w:val="single" w:sz="8" w:space="0" w:color="000000"/>
              <w:right w:val="single" w:sz="8" w:space="0" w:color="auto"/>
            </w:tcBorders>
            <w:vAlign w:val="center"/>
            <w:hideMark/>
          </w:tcPr>
          <w:p w14:paraId="4573E160"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c>
          <w:tcPr>
            <w:tcW w:w="1368" w:type="dxa"/>
            <w:vMerge/>
            <w:tcBorders>
              <w:top w:val="nil"/>
              <w:left w:val="single" w:sz="8" w:space="0" w:color="auto"/>
              <w:bottom w:val="single" w:sz="8" w:space="0" w:color="000000"/>
              <w:right w:val="single" w:sz="8" w:space="0" w:color="auto"/>
            </w:tcBorders>
            <w:vAlign w:val="center"/>
            <w:hideMark/>
          </w:tcPr>
          <w:p w14:paraId="0999F18D"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c>
          <w:tcPr>
            <w:tcW w:w="1164" w:type="dxa"/>
            <w:vMerge/>
            <w:tcBorders>
              <w:top w:val="nil"/>
              <w:left w:val="single" w:sz="8" w:space="0" w:color="auto"/>
              <w:bottom w:val="single" w:sz="8" w:space="0" w:color="000000"/>
              <w:right w:val="single" w:sz="8" w:space="0" w:color="auto"/>
            </w:tcBorders>
            <w:vAlign w:val="center"/>
            <w:hideMark/>
          </w:tcPr>
          <w:p w14:paraId="71D4613F"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r>
      <w:tr w:rsidR="00755E81" w:rsidRPr="007F4B11" w14:paraId="7C9FF424" w14:textId="77777777" w:rsidTr="000164E6">
        <w:trPr>
          <w:trHeight w:val="1450"/>
        </w:trPr>
        <w:tc>
          <w:tcPr>
            <w:tcW w:w="2312" w:type="dxa"/>
            <w:tcBorders>
              <w:top w:val="nil"/>
              <w:left w:val="single" w:sz="8" w:space="0" w:color="auto"/>
              <w:bottom w:val="single" w:sz="8" w:space="0" w:color="auto"/>
              <w:right w:val="single" w:sz="8" w:space="0" w:color="auto"/>
            </w:tcBorders>
            <w:shd w:val="clear" w:color="auto" w:fill="auto"/>
            <w:vAlign w:val="center"/>
            <w:hideMark/>
          </w:tcPr>
          <w:p w14:paraId="4F9CEE12"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Publicar una convocatoria que precise, entre otros aspectos, las plazas de docentes y técnicos docentes de nueva creación o vacantes existentes al momento de expedir la convocatoria</w:t>
            </w:r>
          </w:p>
        </w:tc>
        <w:tc>
          <w:tcPr>
            <w:tcW w:w="1358" w:type="dxa"/>
            <w:tcBorders>
              <w:top w:val="nil"/>
              <w:left w:val="nil"/>
              <w:bottom w:val="single" w:sz="8" w:space="0" w:color="auto"/>
              <w:right w:val="single" w:sz="8" w:space="0" w:color="auto"/>
            </w:tcBorders>
            <w:shd w:val="clear" w:color="auto" w:fill="auto"/>
            <w:vAlign w:val="center"/>
            <w:hideMark/>
          </w:tcPr>
          <w:p w14:paraId="52661AF4" w14:textId="77777777" w:rsidR="00755E81" w:rsidRPr="000164E6" w:rsidRDefault="00755E81" w:rsidP="0036698D">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AEL-OD</w:t>
            </w:r>
          </w:p>
        </w:tc>
        <w:tc>
          <w:tcPr>
            <w:tcW w:w="1206" w:type="dxa"/>
            <w:tcBorders>
              <w:top w:val="nil"/>
              <w:left w:val="nil"/>
              <w:bottom w:val="single" w:sz="8" w:space="0" w:color="auto"/>
              <w:right w:val="single" w:sz="8" w:space="0" w:color="auto"/>
            </w:tcBorders>
            <w:shd w:val="clear" w:color="auto" w:fill="auto"/>
            <w:vAlign w:val="center"/>
            <w:hideMark/>
          </w:tcPr>
          <w:p w14:paraId="3224EA7E"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10, fracción II, inciso a; </w:t>
            </w:r>
          </w:p>
          <w:p w14:paraId="4D44B42C"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34, fracción II, inciso a</w:t>
            </w:r>
          </w:p>
        </w:tc>
        <w:tc>
          <w:tcPr>
            <w:tcW w:w="1410" w:type="dxa"/>
            <w:tcBorders>
              <w:top w:val="nil"/>
              <w:left w:val="nil"/>
              <w:bottom w:val="single" w:sz="8" w:space="0" w:color="auto"/>
              <w:right w:val="single" w:sz="8" w:space="0" w:color="auto"/>
            </w:tcBorders>
            <w:shd w:val="clear" w:color="auto" w:fill="auto"/>
            <w:vAlign w:val="center"/>
            <w:hideMark/>
          </w:tcPr>
          <w:p w14:paraId="5FC0D200"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13, fracción II, inciso a;</w:t>
            </w:r>
          </w:p>
          <w:p w14:paraId="034537ED"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39, fracción II, inciso a </w:t>
            </w:r>
          </w:p>
        </w:tc>
        <w:tc>
          <w:tcPr>
            <w:tcW w:w="1368" w:type="dxa"/>
            <w:tcBorders>
              <w:top w:val="nil"/>
              <w:left w:val="nil"/>
              <w:bottom w:val="single" w:sz="8" w:space="0" w:color="auto"/>
              <w:right w:val="single" w:sz="8" w:space="0" w:color="auto"/>
            </w:tcBorders>
            <w:shd w:val="clear" w:color="auto" w:fill="auto"/>
            <w:vAlign w:val="center"/>
            <w:hideMark/>
          </w:tcPr>
          <w:p w14:paraId="117F1E1F" w14:textId="77777777" w:rsidR="00755E81" w:rsidRPr="000164E6" w:rsidRDefault="004E13A1" w:rsidP="004E13A1">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29</w:t>
            </w:r>
            <w:r w:rsidR="00755E81" w:rsidRPr="000164E6">
              <w:rPr>
                <w:rFonts w:ascii="Arial" w:eastAsia="Times New Roman" w:hAnsi="Arial" w:cs="Arial"/>
                <w:color w:val="000000"/>
                <w:sz w:val="16"/>
                <w:szCs w:val="18"/>
                <w:lang w:eastAsia="es-MX"/>
              </w:rPr>
              <w:t>. El número de plazas que se concursan</w:t>
            </w:r>
          </w:p>
        </w:tc>
        <w:tc>
          <w:tcPr>
            <w:tcW w:w="1164" w:type="dxa"/>
            <w:vMerge w:val="restart"/>
            <w:tcBorders>
              <w:top w:val="nil"/>
              <w:left w:val="single" w:sz="8" w:space="0" w:color="auto"/>
              <w:bottom w:val="single" w:sz="8" w:space="0" w:color="000000"/>
              <w:right w:val="single" w:sz="8" w:space="0" w:color="auto"/>
            </w:tcBorders>
            <w:shd w:val="clear" w:color="auto" w:fill="auto"/>
            <w:vAlign w:val="center"/>
            <w:hideMark/>
          </w:tcPr>
          <w:p w14:paraId="54B34662" w14:textId="77777777" w:rsidR="00755E81" w:rsidRPr="000164E6" w:rsidRDefault="00755E81" w:rsidP="0036698D">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Información de resultados de la evaluación</w:t>
            </w:r>
          </w:p>
        </w:tc>
      </w:tr>
      <w:tr w:rsidR="00755E81" w:rsidRPr="007F4B11" w14:paraId="55B94B26" w14:textId="77777777" w:rsidTr="000164E6">
        <w:trPr>
          <w:trHeight w:val="974"/>
        </w:trPr>
        <w:tc>
          <w:tcPr>
            <w:tcW w:w="2312" w:type="dxa"/>
            <w:tcBorders>
              <w:top w:val="nil"/>
              <w:left w:val="single" w:sz="8" w:space="0" w:color="auto"/>
              <w:bottom w:val="single" w:sz="8" w:space="0" w:color="auto"/>
              <w:right w:val="single" w:sz="8" w:space="0" w:color="auto"/>
            </w:tcBorders>
            <w:shd w:val="clear" w:color="auto" w:fill="auto"/>
            <w:vAlign w:val="center"/>
            <w:hideMark/>
          </w:tcPr>
          <w:p w14:paraId="1F66016A"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Analizar y calificar los instrumentos de evaluación nacionales conforme a los Criterios Técnicos que el Instituto determine</w:t>
            </w:r>
          </w:p>
        </w:tc>
        <w:tc>
          <w:tcPr>
            <w:tcW w:w="1358" w:type="dxa"/>
            <w:tcBorders>
              <w:top w:val="nil"/>
              <w:left w:val="nil"/>
              <w:bottom w:val="single" w:sz="8" w:space="0" w:color="auto"/>
              <w:right w:val="single" w:sz="8" w:space="0" w:color="auto"/>
            </w:tcBorders>
            <w:shd w:val="clear" w:color="auto" w:fill="auto"/>
            <w:vAlign w:val="center"/>
            <w:hideMark/>
          </w:tcPr>
          <w:p w14:paraId="27510E8F" w14:textId="77777777" w:rsidR="00755E81" w:rsidRPr="000164E6" w:rsidRDefault="00755E81" w:rsidP="0036698D">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SEP-CNSPD-INEE</w:t>
            </w:r>
          </w:p>
        </w:tc>
        <w:tc>
          <w:tcPr>
            <w:tcW w:w="1206" w:type="dxa"/>
            <w:tcBorders>
              <w:top w:val="nil"/>
              <w:left w:val="nil"/>
              <w:bottom w:val="single" w:sz="8" w:space="0" w:color="auto"/>
              <w:right w:val="single" w:sz="8" w:space="0" w:color="auto"/>
            </w:tcBorders>
            <w:shd w:val="clear" w:color="auto" w:fill="auto"/>
            <w:vAlign w:val="center"/>
            <w:hideMark/>
          </w:tcPr>
          <w:p w14:paraId="6BA84FA0"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24; </w:t>
            </w:r>
          </w:p>
          <w:p w14:paraId="33039880"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48</w:t>
            </w:r>
          </w:p>
        </w:tc>
        <w:tc>
          <w:tcPr>
            <w:tcW w:w="1410" w:type="dxa"/>
            <w:tcBorders>
              <w:top w:val="nil"/>
              <w:left w:val="nil"/>
              <w:bottom w:val="single" w:sz="8" w:space="0" w:color="auto"/>
              <w:right w:val="single" w:sz="8" w:space="0" w:color="auto"/>
            </w:tcBorders>
            <w:shd w:val="clear" w:color="auto" w:fill="auto"/>
            <w:vAlign w:val="center"/>
            <w:hideMark/>
          </w:tcPr>
          <w:p w14:paraId="2BFE2537"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27;</w:t>
            </w:r>
          </w:p>
          <w:p w14:paraId="4FE68A18"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53 </w:t>
            </w:r>
          </w:p>
        </w:tc>
        <w:tc>
          <w:tcPr>
            <w:tcW w:w="1368" w:type="dxa"/>
            <w:tcBorders>
              <w:top w:val="nil"/>
              <w:left w:val="nil"/>
              <w:bottom w:val="single" w:sz="8" w:space="0" w:color="auto"/>
              <w:right w:val="single" w:sz="8" w:space="0" w:color="auto"/>
            </w:tcBorders>
            <w:shd w:val="clear" w:color="auto" w:fill="auto"/>
            <w:vAlign w:val="center"/>
            <w:hideMark/>
          </w:tcPr>
          <w:p w14:paraId="5A4C8FC3" w14:textId="77777777" w:rsidR="00755E81" w:rsidRPr="000164E6" w:rsidRDefault="004E13A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30</w:t>
            </w:r>
            <w:r w:rsidR="00755E81" w:rsidRPr="000164E6">
              <w:rPr>
                <w:rFonts w:ascii="Arial" w:eastAsia="Times New Roman" w:hAnsi="Arial" w:cs="Arial"/>
                <w:color w:val="000000"/>
                <w:sz w:val="16"/>
                <w:szCs w:val="18"/>
                <w:lang w:eastAsia="es-MX"/>
              </w:rPr>
              <w:t>. Cómo se califican los exámenes</w:t>
            </w:r>
          </w:p>
        </w:tc>
        <w:tc>
          <w:tcPr>
            <w:tcW w:w="1164" w:type="dxa"/>
            <w:vMerge/>
            <w:tcBorders>
              <w:top w:val="nil"/>
              <w:left w:val="single" w:sz="8" w:space="0" w:color="auto"/>
              <w:bottom w:val="single" w:sz="8" w:space="0" w:color="000000"/>
              <w:right w:val="single" w:sz="8" w:space="0" w:color="auto"/>
            </w:tcBorders>
            <w:vAlign w:val="center"/>
            <w:hideMark/>
          </w:tcPr>
          <w:p w14:paraId="46340BE6"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r>
      <w:tr w:rsidR="00755E81" w:rsidRPr="007F4B11" w14:paraId="0053A4CB" w14:textId="77777777" w:rsidTr="000164E6">
        <w:trPr>
          <w:trHeight w:val="564"/>
        </w:trPr>
        <w:tc>
          <w:tcPr>
            <w:tcW w:w="2312" w:type="dxa"/>
            <w:tcBorders>
              <w:top w:val="nil"/>
              <w:left w:val="single" w:sz="8" w:space="0" w:color="auto"/>
              <w:bottom w:val="single" w:sz="8" w:space="0" w:color="auto"/>
              <w:right w:val="single" w:sz="8" w:space="0" w:color="auto"/>
            </w:tcBorders>
            <w:shd w:val="clear" w:color="auto" w:fill="auto"/>
            <w:vAlign w:val="center"/>
            <w:hideMark/>
          </w:tcPr>
          <w:p w14:paraId="4084CD6B"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Conformar la lista de prelación de acuerdo a los resultados obtenidos</w:t>
            </w:r>
          </w:p>
        </w:tc>
        <w:tc>
          <w:tcPr>
            <w:tcW w:w="1358" w:type="dxa"/>
            <w:tcBorders>
              <w:top w:val="nil"/>
              <w:left w:val="nil"/>
              <w:bottom w:val="single" w:sz="8" w:space="0" w:color="auto"/>
              <w:right w:val="single" w:sz="8" w:space="0" w:color="auto"/>
            </w:tcBorders>
            <w:shd w:val="clear" w:color="auto" w:fill="auto"/>
            <w:vAlign w:val="center"/>
            <w:hideMark/>
          </w:tcPr>
          <w:p w14:paraId="41C948D4" w14:textId="77777777" w:rsidR="00755E81" w:rsidRPr="000164E6" w:rsidRDefault="00755E81" w:rsidP="0036698D">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w:t>
            </w:r>
          </w:p>
        </w:tc>
        <w:tc>
          <w:tcPr>
            <w:tcW w:w="1206" w:type="dxa"/>
            <w:tcBorders>
              <w:top w:val="nil"/>
              <w:left w:val="nil"/>
              <w:bottom w:val="single" w:sz="8" w:space="0" w:color="auto"/>
              <w:right w:val="single" w:sz="8" w:space="0" w:color="auto"/>
            </w:tcBorders>
            <w:shd w:val="clear" w:color="auto" w:fill="auto"/>
            <w:vAlign w:val="center"/>
            <w:hideMark/>
          </w:tcPr>
          <w:p w14:paraId="61FBC761"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25;</w:t>
            </w:r>
          </w:p>
          <w:p w14:paraId="131CB054"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49</w:t>
            </w:r>
          </w:p>
        </w:tc>
        <w:tc>
          <w:tcPr>
            <w:tcW w:w="1410" w:type="dxa"/>
            <w:tcBorders>
              <w:top w:val="nil"/>
              <w:left w:val="nil"/>
              <w:bottom w:val="single" w:sz="8" w:space="0" w:color="auto"/>
              <w:right w:val="single" w:sz="8" w:space="0" w:color="auto"/>
            </w:tcBorders>
            <w:shd w:val="clear" w:color="auto" w:fill="auto"/>
            <w:vAlign w:val="center"/>
            <w:hideMark/>
          </w:tcPr>
          <w:p w14:paraId="4EA5430F"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28;</w:t>
            </w:r>
          </w:p>
          <w:p w14:paraId="350A674C"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54</w:t>
            </w:r>
          </w:p>
        </w:tc>
        <w:tc>
          <w:tcPr>
            <w:tcW w:w="1368" w:type="dxa"/>
            <w:tcBorders>
              <w:top w:val="nil"/>
              <w:left w:val="nil"/>
              <w:bottom w:val="single" w:sz="8" w:space="0" w:color="auto"/>
              <w:right w:val="single" w:sz="8" w:space="0" w:color="auto"/>
            </w:tcBorders>
            <w:shd w:val="clear" w:color="auto" w:fill="auto"/>
            <w:vAlign w:val="center"/>
            <w:hideMark/>
          </w:tcPr>
          <w:p w14:paraId="6B29A812" w14:textId="77777777" w:rsidR="00755E81" w:rsidRPr="000164E6" w:rsidRDefault="004E13A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31</w:t>
            </w:r>
            <w:r w:rsidR="00755E81" w:rsidRPr="000164E6">
              <w:rPr>
                <w:rFonts w:ascii="Arial" w:eastAsia="Times New Roman" w:hAnsi="Arial" w:cs="Arial"/>
                <w:color w:val="000000"/>
                <w:sz w:val="16"/>
                <w:szCs w:val="18"/>
                <w:lang w:eastAsia="es-MX"/>
              </w:rPr>
              <w:t>. Cómo se conforman las listas de prelación</w:t>
            </w:r>
          </w:p>
        </w:tc>
        <w:tc>
          <w:tcPr>
            <w:tcW w:w="1164" w:type="dxa"/>
            <w:vMerge/>
            <w:tcBorders>
              <w:top w:val="nil"/>
              <w:left w:val="single" w:sz="8" w:space="0" w:color="auto"/>
              <w:bottom w:val="single" w:sz="8" w:space="0" w:color="000000"/>
              <w:right w:val="single" w:sz="8" w:space="0" w:color="auto"/>
            </w:tcBorders>
            <w:vAlign w:val="center"/>
            <w:hideMark/>
          </w:tcPr>
          <w:p w14:paraId="3821B619"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r>
      <w:tr w:rsidR="00755E81" w:rsidRPr="007F4B11" w14:paraId="152B4FC2" w14:textId="77777777" w:rsidTr="000164E6">
        <w:trPr>
          <w:trHeight w:val="495"/>
        </w:trPr>
        <w:tc>
          <w:tcPr>
            <w:tcW w:w="2312" w:type="dxa"/>
            <w:tcBorders>
              <w:top w:val="nil"/>
              <w:left w:val="single" w:sz="8" w:space="0" w:color="auto"/>
              <w:bottom w:val="single" w:sz="8" w:space="0" w:color="auto"/>
              <w:right w:val="single" w:sz="8" w:space="0" w:color="auto"/>
            </w:tcBorders>
            <w:shd w:val="clear" w:color="auto" w:fill="auto"/>
            <w:vAlign w:val="center"/>
            <w:hideMark/>
          </w:tcPr>
          <w:p w14:paraId="23E5ACB5"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Asignar las plazas con base en la lista de prelación</w:t>
            </w:r>
          </w:p>
        </w:tc>
        <w:tc>
          <w:tcPr>
            <w:tcW w:w="1358" w:type="dxa"/>
            <w:tcBorders>
              <w:top w:val="nil"/>
              <w:left w:val="nil"/>
              <w:bottom w:val="single" w:sz="8" w:space="0" w:color="auto"/>
              <w:right w:val="single" w:sz="8" w:space="0" w:color="auto"/>
            </w:tcBorders>
            <w:shd w:val="clear" w:color="auto" w:fill="auto"/>
            <w:vAlign w:val="center"/>
            <w:hideMark/>
          </w:tcPr>
          <w:p w14:paraId="3D1F4EA2" w14:textId="77777777" w:rsidR="00755E81" w:rsidRPr="000164E6" w:rsidRDefault="00755E81" w:rsidP="0036698D">
            <w:pPr>
              <w:spacing w:after="0" w:line="240" w:lineRule="auto"/>
              <w:jc w:val="center"/>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AEL</w:t>
            </w:r>
          </w:p>
        </w:tc>
        <w:tc>
          <w:tcPr>
            <w:tcW w:w="1206" w:type="dxa"/>
            <w:tcBorders>
              <w:top w:val="nil"/>
              <w:left w:val="nil"/>
              <w:bottom w:val="single" w:sz="8" w:space="0" w:color="auto"/>
              <w:right w:val="single" w:sz="8" w:space="0" w:color="auto"/>
            </w:tcBorders>
            <w:shd w:val="clear" w:color="auto" w:fill="auto"/>
            <w:vAlign w:val="center"/>
            <w:hideMark/>
          </w:tcPr>
          <w:p w14:paraId="75186B86"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10, fracción II, inciso i; </w:t>
            </w:r>
          </w:p>
          <w:p w14:paraId="44E1E93E"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34, fracción II, inciso i</w:t>
            </w:r>
          </w:p>
        </w:tc>
        <w:tc>
          <w:tcPr>
            <w:tcW w:w="1410" w:type="dxa"/>
            <w:tcBorders>
              <w:top w:val="nil"/>
              <w:left w:val="nil"/>
              <w:bottom w:val="single" w:sz="8" w:space="0" w:color="auto"/>
              <w:right w:val="single" w:sz="8" w:space="0" w:color="auto"/>
            </w:tcBorders>
            <w:shd w:val="clear" w:color="auto" w:fill="auto"/>
            <w:vAlign w:val="center"/>
            <w:hideMark/>
          </w:tcPr>
          <w:p w14:paraId="29BDC937"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 xml:space="preserve">13, fracción II, inciso h; </w:t>
            </w:r>
          </w:p>
          <w:p w14:paraId="70DD06B7" w14:textId="77777777" w:rsidR="00755E81" w:rsidRPr="000164E6" w:rsidRDefault="00755E81" w:rsidP="0036698D">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39, fracción II, inciso h</w:t>
            </w:r>
          </w:p>
        </w:tc>
        <w:tc>
          <w:tcPr>
            <w:tcW w:w="1368" w:type="dxa"/>
            <w:tcBorders>
              <w:top w:val="nil"/>
              <w:left w:val="nil"/>
              <w:bottom w:val="single" w:sz="8" w:space="0" w:color="auto"/>
              <w:right w:val="single" w:sz="8" w:space="0" w:color="auto"/>
            </w:tcBorders>
            <w:shd w:val="clear" w:color="auto" w:fill="auto"/>
            <w:vAlign w:val="center"/>
            <w:hideMark/>
          </w:tcPr>
          <w:p w14:paraId="6A577C1C" w14:textId="77777777" w:rsidR="00755E81" w:rsidRPr="000164E6" w:rsidRDefault="004E13A1" w:rsidP="004E13A1">
            <w:pPr>
              <w:spacing w:after="0" w:line="240" w:lineRule="auto"/>
              <w:rPr>
                <w:rFonts w:ascii="Arial" w:eastAsia="Times New Roman" w:hAnsi="Arial" w:cs="Arial"/>
                <w:color w:val="000000"/>
                <w:sz w:val="16"/>
                <w:szCs w:val="18"/>
                <w:lang w:eastAsia="es-MX"/>
              </w:rPr>
            </w:pPr>
            <w:r w:rsidRPr="000164E6">
              <w:rPr>
                <w:rFonts w:ascii="Arial" w:eastAsia="Times New Roman" w:hAnsi="Arial" w:cs="Arial"/>
                <w:color w:val="000000"/>
                <w:sz w:val="16"/>
                <w:szCs w:val="18"/>
                <w:lang w:eastAsia="es-MX"/>
              </w:rPr>
              <w:t>32</w:t>
            </w:r>
            <w:r w:rsidR="00755E81" w:rsidRPr="000164E6">
              <w:rPr>
                <w:rFonts w:ascii="Arial" w:eastAsia="Times New Roman" w:hAnsi="Arial" w:cs="Arial"/>
                <w:color w:val="000000"/>
                <w:sz w:val="16"/>
                <w:szCs w:val="18"/>
                <w:lang w:eastAsia="es-MX"/>
              </w:rPr>
              <w:t>. El mecanismo para la asignación de plazas</w:t>
            </w:r>
          </w:p>
        </w:tc>
        <w:tc>
          <w:tcPr>
            <w:tcW w:w="1164" w:type="dxa"/>
            <w:vMerge/>
            <w:tcBorders>
              <w:top w:val="nil"/>
              <w:left w:val="single" w:sz="8" w:space="0" w:color="auto"/>
              <w:bottom w:val="single" w:sz="8" w:space="0" w:color="000000"/>
              <w:right w:val="single" w:sz="8" w:space="0" w:color="auto"/>
            </w:tcBorders>
            <w:vAlign w:val="center"/>
            <w:hideMark/>
          </w:tcPr>
          <w:p w14:paraId="39413216" w14:textId="77777777" w:rsidR="00755E81" w:rsidRPr="000164E6" w:rsidRDefault="00755E81" w:rsidP="0036698D">
            <w:pPr>
              <w:spacing w:after="0" w:line="240" w:lineRule="auto"/>
              <w:jc w:val="left"/>
              <w:rPr>
                <w:rFonts w:ascii="Arial" w:eastAsia="Times New Roman" w:hAnsi="Arial" w:cs="Arial"/>
                <w:color w:val="000000"/>
                <w:sz w:val="16"/>
                <w:szCs w:val="18"/>
                <w:lang w:eastAsia="es-MX"/>
              </w:rPr>
            </w:pPr>
          </w:p>
        </w:tc>
      </w:tr>
    </w:tbl>
    <w:p w14:paraId="048BF2BB" w14:textId="77777777" w:rsidR="00994E73" w:rsidRDefault="00994E73" w:rsidP="00684B7B">
      <w:pPr>
        <w:spacing w:before="120" w:line="240" w:lineRule="auto"/>
        <w:outlineLvl w:val="0"/>
        <w:rPr>
          <w:rFonts w:ascii="Arial" w:hAnsi="Arial" w:cs="Arial"/>
          <w:b/>
          <w:sz w:val="24"/>
        </w:rPr>
      </w:pPr>
      <w:bookmarkStart w:id="54" w:name="_Toc3918363"/>
    </w:p>
    <w:p w14:paraId="399F902E" w14:textId="2A57C777" w:rsidR="00755E81" w:rsidRPr="007552A0" w:rsidRDefault="00CB5C20" w:rsidP="00684B7B">
      <w:pPr>
        <w:spacing w:before="120" w:line="240" w:lineRule="auto"/>
        <w:outlineLvl w:val="0"/>
        <w:rPr>
          <w:rFonts w:ascii="Arial" w:hAnsi="Arial" w:cs="Arial"/>
          <w:b/>
          <w:sz w:val="24"/>
        </w:rPr>
      </w:pPr>
      <w:r w:rsidRPr="007F4B11">
        <w:rPr>
          <w:rFonts w:ascii="Arial" w:hAnsi="Arial" w:cs="Arial"/>
          <w:b/>
          <w:sz w:val="24"/>
        </w:rPr>
        <w:lastRenderedPageBreak/>
        <w:t xml:space="preserve">Anexo II. Revisión de gabinete a las convocatorias públicas </w:t>
      </w:r>
      <w:r w:rsidRPr="007552A0">
        <w:rPr>
          <w:rFonts w:ascii="Arial" w:hAnsi="Arial" w:cs="Arial"/>
          <w:b/>
          <w:sz w:val="24"/>
        </w:rPr>
        <w:t>y abiertas de las entidades federativas</w:t>
      </w:r>
      <w:bookmarkEnd w:id="54"/>
    </w:p>
    <w:p w14:paraId="396B1239" w14:textId="77777777" w:rsidR="00D51CC7" w:rsidRPr="007F4B11" w:rsidRDefault="00CB5C20" w:rsidP="000A0117">
      <w:pPr>
        <w:rPr>
          <w:rFonts w:ascii="Arial" w:hAnsi="Arial" w:cs="Arial"/>
          <w:sz w:val="24"/>
        </w:rPr>
      </w:pPr>
      <w:r w:rsidRPr="007F4B11">
        <w:rPr>
          <w:rFonts w:ascii="Arial" w:hAnsi="Arial" w:cs="Arial"/>
          <w:sz w:val="24"/>
        </w:rPr>
        <w:t xml:space="preserve">La revisión </w:t>
      </w:r>
      <w:r w:rsidR="000A0117" w:rsidRPr="007F4B11">
        <w:rPr>
          <w:rFonts w:ascii="Arial" w:hAnsi="Arial" w:cs="Arial"/>
          <w:sz w:val="24"/>
        </w:rPr>
        <w:t xml:space="preserve">a los apartados </w:t>
      </w:r>
      <w:r w:rsidRPr="007F4B11">
        <w:rPr>
          <w:rFonts w:ascii="Arial" w:hAnsi="Arial" w:cs="Arial"/>
          <w:sz w:val="24"/>
        </w:rPr>
        <w:t xml:space="preserve">de </w:t>
      </w:r>
      <w:r w:rsidR="000A0117" w:rsidRPr="007F4B11">
        <w:rPr>
          <w:rFonts w:ascii="Arial" w:hAnsi="Arial" w:cs="Arial"/>
          <w:sz w:val="24"/>
        </w:rPr>
        <w:t xml:space="preserve">las convocatorias tuvo </w:t>
      </w:r>
      <w:r w:rsidR="00242262" w:rsidRPr="007F4B11">
        <w:rPr>
          <w:rFonts w:ascii="Arial" w:hAnsi="Arial" w:cs="Arial"/>
          <w:sz w:val="24"/>
        </w:rPr>
        <w:t>el</w:t>
      </w:r>
      <w:r w:rsidR="000A0117" w:rsidRPr="007F4B11">
        <w:rPr>
          <w:rFonts w:ascii="Arial" w:hAnsi="Arial" w:cs="Arial"/>
          <w:sz w:val="24"/>
        </w:rPr>
        <w:t xml:space="preserve"> objetivo </w:t>
      </w:r>
      <w:r w:rsidR="00AE0ECB" w:rsidRPr="007F4B11">
        <w:rPr>
          <w:rFonts w:ascii="Arial" w:hAnsi="Arial" w:cs="Arial"/>
          <w:sz w:val="24"/>
        </w:rPr>
        <w:t xml:space="preserve">de </w:t>
      </w:r>
      <w:r w:rsidR="000A0117" w:rsidRPr="007F4B11">
        <w:rPr>
          <w:rFonts w:ascii="Arial" w:hAnsi="Arial" w:cs="Arial"/>
          <w:sz w:val="24"/>
        </w:rPr>
        <w:t xml:space="preserve">verificar que </w:t>
      </w:r>
      <w:r w:rsidR="00D51CC7" w:rsidRPr="007F4B11">
        <w:rPr>
          <w:rFonts w:ascii="Arial" w:hAnsi="Arial" w:cs="Arial"/>
          <w:sz w:val="24"/>
        </w:rPr>
        <w:t xml:space="preserve">su contenido </w:t>
      </w:r>
      <w:r w:rsidR="000A0117" w:rsidRPr="007F4B11">
        <w:rPr>
          <w:rFonts w:ascii="Arial" w:hAnsi="Arial" w:cs="Arial"/>
          <w:sz w:val="24"/>
        </w:rPr>
        <w:t>cumpliera</w:t>
      </w:r>
      <w:r w:rsidR="00D51CC7" w:rsidRPr="007F4B11">
        <w:rPr>
          <w:rFonts w:ascii="Arial" w:hAnsi="Arial" w:cs="Arial"/>
          <w:sz w:val="24"/>
        </w:rPr>
        <w:t xml:space="preserve"> con</w:t>
      </w:r>
      <w:r w:rsidR="000A0117" w:rsidRPr="007F4B11">
        <w:rPr>
          <w:rFonts w:ascii="Arial" w:hAnsi="Arial" w:cs="Arial"/>
          <w:sz w:val="24"/>
        </w:rPr>
        <w:t xml:space="preserve"> lo establecido en los LINEE</w:t>
      </w:r>
      <w:r w:rsidR="00D51CC7" w:rsidRPr="007F4B11">
        <w:rPr>
          <w:rFonts w:ascii="Arial" w:hAnsi="Arial" w:cs="Arial"/>
          <w:sz w:val="24"/>
        </w:rPr>
        <w:t>-13-2017 y LINEE-14-2017, particularmente a la información de la convocatoria marco señalada en esos documentos normativos.</w:t>
      </w:r>
    </w:p>
    <w:p w14:paraId="5BA6E28E" w14:textId="60745346" w:rsidR="00D51CC7" w:rsidRPr="007F4B11" w:rsidRDefault="00D51CC7" w:rsidP="000A0117">
      <w:pPr>
        <w:rPr>
          <w:rFonts w:ascii="Arial" w:hAnsi="Arial" w:cs="Arial"/>
          <w:sz w:val="24"/>
        </w:rPr>
      </w:pPr>
      <w:r w:rsidRPr="007F4B11">
        <w:rPr>
          <w:rFonts w:ascii="Arial" w:hAnsi="Arial" w:cs="Arial"/>
          <w:sz w:val="24"/>
        </w:rPr>
        <w:t>Cabe mencionar que para el ingreso a educación básica se publicaron 35 convocatorias</w:t>
      </w:r>
      <w:r w:rsidR="00242262" w:rsidRPr="007F4B11">
        <w:rPr>
          <w:rFonts w:ascii="Arial" w:hAnsi="Arial" w:cs="Arial"/>
          <w:sz w:val="24"/>
        </w:rPr>
        <w:t xml:space="preserve"> distribuidas de la siguiente forma:</w:t>
      </w:r>
      <w:r w:rsidRPr="007F4B11">
        <w:rPr>
          <w:rFonts w:ascii="Arial" w:hAnsi="Arial" w:cs="Arial"/>
          <w:sz w:val="24"/>
        </w:rPr>
        <w:t xml:space="preserve"> </w:t>
      </w:r>
      <w:r w:rsidR="006C1F4C" w:rsidRPr="007F4B11">
        <w:rPr>
          <w:rFonts w:ascii="Arial" w:hAnsi="Arial" w:cs="Arial"/>
          <w:sz w:val="24"/>
        </w:rPr>
        <w:t>una a cargo del I</w:t>
      </w:r>
      <w:r w:rsidR="00291B6F" w:rsidRPr="007F4B11">
        <w:rPr>
          <w:rFonts w:ascii="Arial" w:hAnsi="Arial" w:cs="Arial"/>
          <w:sz w:val="24"/>
        </w:rPr>
        <w:t xml:space="preserve">nstituto </w:t>
      </w:r>
      <w:r w:rsidR="006C1F4C" w:rsidRPr="007F4B11">
        <w:rPr>
          <w:rFonts w:ascii="Arial" w:hAnsi="Arial" w:cs="Arial"/>
          <w:sz w:val="24"/>
        </w:rPr>
        <w:t>N</w:t>
      </w:r>
      <w:r w:rsidR="00291B6F" w:rsidRPr="007F4B11">
        <w:rPr>
          <w:rFonts w:ascii="Arial" w:hAnsi="Arial" w:cs="Arial"/>
          <w:sz w:val="24"/>
        </w:rPr>
        <w:t xml:space="preserve">acional de </w:t>
      </w:r>
      <w:r w:rsidR="006C1F4C" w:rsidRPr="007F4B11">
        <w:rPr>
          <w:rFonts w:ascii="Arial" w:hAnsi="Arial" w:cs="Arial"/>
          <w:sz w:val="24"/>
        </w:rPr>
        <w:t>B</w:t>
      </w:r>
      <w:r w:rsidR="00291B6F" w:rsidRPr="007F4B11">
        <w:rPr>
          <w:rFonts w:ascii="Arial" w:hAnsi="Arial" w:cs="Arial"/>
          <w:sz w:val="24"/>
        </w:rPr>
        <w:t xml:space="preserve">ellas </w:t>
      </w:r>
      <w:r w:rsidR="006C1F4C" w:rsidRPr="007F4B11">
        <w:rPr>
          <w:rFonts w:ascii="Arial" w:hAnsi="Arial" w:cs="Arial"/>
          <w:sz w:val="24"/>
        </w:rPr>
        <w:t>A</w:t>
      </w:r>
      <w:r w:rsidR="00291B6F" w:rsidRPr="007F4B11">
        <w:rPr>
          <w:rFonts w:ascii="Arial" w:hAnsi="Arial" w:cs="Arial"/>
          <w:sz w:val="24"/>
        </w:rPr>
        <w:t>rtes</w:t>
      </w:r>
      <w:r w:rsidR="006C1F4C" w:rsidRPr="007F4B11">
        <w:rPr>
          <w:rFonts w:ascii="Arial" w:hAnsi="Arial" w:cs="Arial"/>
          <w:sz w:val="24"/>
        </w:rPr>
        <w:t xml:space="preserve">, </w:t>
      </w:r>
      <w:r w:rsidRPr="007F4B11">
        <w:rPr>
          <w:rFonts w:ascii="Arial" w:hAnsi="Arial" w:cs="Arial"/>
          <w:sz w:val="24"/>
        </w:rPr>
        <w:t xml:space="preserve">una por entidad federativa, salvo Baja California que expidió </w:t>
      </w:r>
      <w:r w:rsidR="008F4FC0" w:rsidRPr="007F4B11">
        <w:rPr>
          <w:rFonts w:ascii="Arial" w:hAnsi="Arial" w:cs="Arial"/>
          <w:sz w:val="24"/>
        </w:rPr>
        <w:t xml:space="preserve">otra aparte </w:t>
      </w:r>
      <w:r w:rsidRPr="007F4B11">
        <w:rPr>
          <w:rFonts w:ascii="Arial" w:hAnsi="Arial" w:cs="Arial"/>
          <w:sz w:val="24"/>
        </w:rPr>
        <w:t xml:space="preserve">para </w:t>
      </w:r>
      <w:r w:rsidR="00242262" w:rsidRPr="007F4B11">
        <w:rPr>
          <w:rFonts w:ascii="Arial" w:hAnsi="Arial" w:cs="Arial"/>
          <w:sz w:val="24"/>
        </w:rPr>
        <w:t>el municipio de Tijuana. Además, Oaxaca</w:t>
      </w:r>
      <w:r w:rsidRPr="007F4B11">
        <w:rPr>
          <w:rFonts w:ascii="Arial" w:hAnsi="Arial" w:cs="Arial"/>
          <w:sz w:val="24"/>
        </w:rPr>
        <w:t xml:space="preserve"> publicitó una convocatoria extraordinaria.</w:t>
      </w:r>
    </w:p>
    <w:p w14:paraId="2C4E573A" w14:textId="77777777" w:rsidR="00F35254" w:rsidRPr="007F4B11" w:rsidRDefault="00D51CC7" w:rsidP="000A0117">
      <w:pPr>
        <w:rPr>
          <w:rFonts w:ascii="Arial" w:hAnsi="Arial" w:cs="Arial"/>
          <w:sz w:val="24"/>
        </w:rPr>
      </w:pPr>
      <w:r w:rsidRPr="007F4B11">
        <w:rPr>
          <w:rFonts w:ascii="Arial" w:hAnsi="Arial" w:cs="Arial"/>
          <w:sz w:val="24"/>
        </w:rPr>
        <w:t>En educación media superior</w:t>
      </w:r>
      <w:r w:rsidR="00F35254" w:rsidRPr="007F4B11">
        <w:rPr>
          <w:rFonts w:ascii="Arial" w:hAnsi="Arial" w:cs="Arial"/>
          <w:sz w:val="24"/>
        </w:rPr>
        <w:t>, los organismos descentralizados de sostenimiento estatal emitieron 91 convocatorias, mientras que los de sostenimiento federal 8.</w:t>
      </w:r>
    </w:p>
    <w:p w14:paraId="5475064A" w14:textId="77777777" w:rsidR="00CB5C20" w:rsidRPr="007F4B11" w:rsidRDefault="00615584" w:rsidP="007856A9">
      <w:pPr>
        <w:spacing w:after="20"/>
        <w:rPr>
          <w:rFonts w:ascii="Arial" w:hAnsi="Arial" w:cs="Arial"/>
          <w:sz w:val="24"/>
        </w:rPr>
      </w:pPr>
      <w:r w:rsidRPr="007F4B11">
        <w:rPr>
          <w:rFonts w:ascii="Arial" w:hAnsi="Arial" w:cs="Arial"/>
          <w:sz w:val="24"/>
        </w:rPr>
        <w:t>La tabla A II, compara los rubros señalados en la convocatoria marco y los que integran las emitidas por las AEL y los OD</w:t>
      </w:r>
      <w:r w:rsidR="009F7435" w:rsidRPr="007F4B11">
        <w:rPr>
          <w:rFonts w:ascii="Arial" w:hAnsi="Arial" w:cs="Arial"/>
          <w:sz w:val="24"/>
        </w:rPr>
        <w:t>.</w:t>
      </w:r>
      <w:r w:rsidR="000A0117" w:rsidRPr="007F4B11">
        <w:rPr>
          <w:rFonts w:ascii="Arial" w:hAnsi="Arial" w:cs="Arial"/>
          <w:sz w:val="24"/>
        </w:rPr>
        <w:t xml:space="preserve"> </w:t>
      </w:r>
    </w:p>
    <w:p w14:paraId="287F23E5" w14:textId="77777777" w:rsidR="00A5554A" w:rsidRPr="007F4B11" w:rsidRDefault="00A5554A" w:rsidP="007856A9">
      <w:pPr>
        <w:spacing w:after="20"/>
        <w:rPr>
          <w:rFonts w:ascii="Arial" w:hAnsi="Arial" w:cs="Arial"/>
          <w:sz w:val="24"/>
        </w:rPr>
      </w:pPr>
    </w:p>
    <w:p w14:paraId="3090C7F5" w14:textId="77777777" w:rsidR="009F7435" w:rsidRPr="000164E6" w:rsidRDefault="007856A9" w:rsidP="007856A9">
      <w:pPr>
        <w:spacing w:after="0" w:line="240" w:lineRule="auto"/>
        <w:rPr>
          <w:rFonts w:ascii="Arial" w:eastAsia="Calibri" w:hAnsi="Arial" w:cs="Arial"/>
          <w:b/>
        </w:rPr>
      </w:pPr>
      <w:r w:rsidRPr="000164E6">
        <w:rPr>
          <w:rFonts w:ascii="Arial" w:eastAsia="Calibri" w:hAnsi="Arial" w:cs="Arial"/>
          <w:b/>
        </w:rPr>
        <w:t>Tabla A II. Criterios y procedimientos establecidos en la convocatoria marco y en las convocatorias emitidas por las AEL y los OD</w:t>
      </w:r>
    </w:p>
    <w:tbl>
      <w:tblPr>
        <w:tblStyle w:val="Tablaconcuadrcula"/>
        <w:tblW w:w="5000" w:type="pct"/>
        <w:tblLayout w:type="fixed"/>
        <w:tblLook w:val="04A0" w:firstRow="1" w:lastRow="0" w:firstColumn="1" w:lastColumn="0" w:noHBand="0" w:noVBand="1"/>
      </w:tblPr>
      <w:tblGrid>
        <w:gridCol w:w="1129"/>
        <w:gridCol w:w="3544"/>
        <w:gridCol w:w="2977"/>
        <w:gridCol w:w="1178"/>
      </w:tblGrid>
      <w:tr w:rsidR="00E21D40" w:rsidRPr="00E21D40" w14:paraId="77E822F7" w14:textId="77777777" w:rsidTr="00E21D40">
        <w:trPr>
          <w:trHeight w:val="161"/>
          <w:tblHeader/>
        </w:trPr>
        <w:tc>
          <w:tcPr>
            <w:tcW w:w="639" w:type="pct"/>
            <w:noWrap/>
            <w:hideMark/>
          </w:tcPr>
          <w:p w14:paraId="53570B20" w14:textId="77777777" w:rsidR="00E21D40" w:rsidRDefault="0013670E">
            <w:pPr>
              <w:rPr>
                <w:rFonts w:ascii="Arial" w:hAnsi="Arial" w:cs="Arial"/>
                <w:sz w:val="16"/>
                <w:szCs w:val="20"/>
              </w:rPr>
            </w:pPr>
            <w:r w:rsidRPr="00E21D40">
              <w:rPr>
                <w:rFonts w:ascii="Arial" w:hAnsi="Arial" w:cs="Arial"/>
                <w:sz w:val="16"/>
                <w:szCs w:val="20"/>
              </w:rPr>
              <w:t xml:space="preserve">Numero de criterio </w:t>
            </w:r>
          </w:p>
          <w:p w14:paraId="3D53CB95" w14:textId="2B255C6A" w:rsidR="007856A9" w:rsidRPr="00E21D40" w:rsidRDefault="0013670E">
            <w:pPr>
              <w:rPr>
                <w:rFonts w:ascii="Arial" w:hAnsi="Arial" w:cs="Arial"/>
                <w:sz w:val="16"/>
                <w:szCs w:val="20"/>
              </w:rPr>
            </w:pPr>
            <w:r w:rsidRPr="00E21D40">
              <w:rPr>
                <w:rFonts w:ascii="Arial" w:hAnsi="Arial" w:cs="Arial"/>
                <w:sz w:val="16"/>
                <w:szCs w:val="20"/>
              </w:rPr>
              <w:t>verificado en convocatoria Marco</w:t>
            </w:r>
          </w:p>
        </w:tc>
        <w:tc>
          <w:tcPr>
            <w:tcW w:w="2007" w:type="pct"/>
            <w:noWrap/>
            <w:hideMark/>
          </w:tcPr>
          <w:p w14:paraId="52B5FB34" w14:textId="77777777" w:rsidR="007856A9" w:rsidRPr="00E21D40" w:rsidRDefault="007856A9" w:rsidP="00E21D40">
            <w:pPr>
              <w:jc w:val="center"/>
              <w:rPr>
                <w:rFonts w:ascii="Arial" w:hAnsi="Arial" w:cs="Arial"/>
                <w:b/>
                <w:bCs/>
                <w:sz w:val="16"/>
                <w:szCs w:val="20"/>
              </w:rPr>
            </w:pPr>
            <w:r w:rsidRPr="00E21D40">
              <w:rPr>
                <w:rFonts w:ascii="Arial" w:hAnsi="Arial" w:cs="Arial"/>
                <w:b/>
                <w:bCs/>
                <w:sz w:val="16"/>
                <w:szCs w:val="20"/>
              </w:rPr>
              <w:t>Convocatoria marco</w:t>
            </w:r>
          </w:p>
        </w:tc>
        <w:tc>
          <w:tcPr>
            <w:tcW w:w="1686" w:type="pct"/>
            <w:noWrap/>
            <w:hideMark/>
          </w:tcPr>
          <w:p w14:paraId="2A72DF32" w14:textId="77777777" w:rsidR="007856A9" w:rsidRPr="00E21D40" w:rsidRDefault="007856A9" w:rsidP="00E21D40">
            <w:pPr>
              <w:jc w:val="center"/>
              <w:rPr>
                <w:rFonts w:ascii="Arial" w:hAnsi="Arial" w:cs="Arial"/>
                <w:b/>
                <w:bCs/>
                <w:sz w:val="16"/>
                <w:szCs w:val="20"/>
              </w:rPr>
            </w:pPr>
            <w:r w:rsidRPr="00E21D40">
              <w:rPr>
                <w:rFonts w:ascii="Arial" w:hAnsi="Arial" w:cs="Arial"/>
                <w:b/>
                <w:bCs/>
                <w:sz w:val="16"/>
                <w:szCs w:val="20"/>
              </w:rPr>
              <w:t>Convocatoria emitida por la AEL y OD</w:t>
            </w:r>
          </w:p>
        </w:tc>
        <w:tc>
          <w:tcPr>
            <w:tcW w:w="667" w:type="pct"/>
            <w:noWrap/>
            <w:hideMark/>
          </w:tcPr>
          <w:p w14:paraId="13E94AD2" w14:textId="2E813228" w:rsidR="0013670E" w:rsidRPr="00E21D40" w:rsidRDefault="0013670E" w:rsidP="0013670E">
            <w:pPr>
              <w:rPr>
                <w:rFonts w:ascii="Arial" w:hAnsi="Arial" w:cs="Arial"/>
                <w:sz w:val="16"/>
                <w:szCs w:val="20"/>
              </w:rPr>
            </w:pPr>
            <w:r w:rsidRPr="00E21D40">
              <w:rPr>
                <w:rFonts w:ascii="Arial" w:hAnsi="Arial" w:cs="Arial"/>
                <w:sz w:val="16"/>
                <w:szCs w:val="20"/>
              </w:rPr>
              <w:t>Numero de criterio verificado en convocatoria de AEL y OD</w:t>
            </w:r>
          </w:p>
        </w:tc>
      </w:tr>
      <w:tr w:rsidR="0013670E" w:rsidRPr="00E21D40" w14:paraId="74DCEA2E" w14:textId="77777777" w:rsidTr="00E21D40">
        <w:trPr>
          <w:trHeight w:val="759"/>
          <w:tblHeader/>
        </w:trPr>
        <w:tc>
          <w:tcPr>
            <w:tcW w:w="639" w:type="pct"/>
            <w:noWrap/>
            <w:hideMark/>
          </w:tcPr>
          <w:p w14:paraId="1F926547" w14:textId="77777777" w:rsidR="007856A9" w:rsidRPr="00E21D40" w:rsidRDefault="007856A9">
            <w:pPr>
              <w:rPr>
                <w:rFonts w:ascii="Arial" w:hAnsi="Arial" w:cs="Arial"/>
                <w:sz w:val="16"/>
                <w:szCs w:val="20"/>
              </w:rPr>
            </w:pPr>
          </w:p>
        </w:tc>
        <w:tc>
          <w:tcPr>
            <w:tcW w:w="2007" w:type="pct"/>
            <w:hideMark/>
          </w:tcPr>
          <w:p w14:paraId="4E441EE6" w14:textId="77777777" w:rsidR="007856A9" w:rsidRPr="00E21D40" w:rsidRDefault="007856A9">
            <w:pPr>
              <w:rPr>
                <w:rFonts w:ascii="Arial" w:hAnsi="Arial" w:cs="Arial"/>
                <w:sz w:val="16"/>
                <w:szCs w:val="20"/>
              </w:rPr>
            </w:pPr>
            <w:r w:rsidRPr="00E21D40">
              <w:rPr>
                <w:rFonts w:ascii="Arial" w:hAnsi="Arial" w:cs="Arial"/>
                <w:sz w:val="16"/>
                <w:szCs w:val="20"/>
              </w:rPr>
              <w:t>Criterios y procedimientos que deberán considerar las AEL y ODE para emitir las Convocatorias de Ingreso al SPD</w:t>
            </w:r>
          </w:p>
        </w:tc>
        <w:tc>
          <w:tcPr>
            <w:tcW w:w="1686" w:type="pct"/>
            <w:hideMark/>
          </w:tcPr>
          <w:p w14:paraId="266229AF" w14:textId="77777777" w:rsidR="007856A9" w:rsidRPr="00E21D40" w:rsidRDefault="007856A9">
            <w:pPr>
              <w:rPr>
                <w:rFonts w:ascii="Arial" w:hAnsi="Arial" w:cs="Arial"/>
                <w:sz w:val="16"/>
                <w:szCs w:val="20"/>
              </w:rPr>
            </w:pPr>
            <w:r w:rsidRPr="00E21D40">
              <w:rPr>
                <w:rFonts w:ascii="Arial" w:hAnsi="Arial" w:cs="Arial"/>
                <w:sz w:val="16"/>
                <w:szCs w:val="20"/>
              </w:rPr>
              <w:t>Criterios y procedimientos que las AEL y los OD deberán dar a conocer, mediante convocatoria, a los aspirantes a ingresar al SPD</w:t>
            </w:r>
          </w:p>
        </w:tc>
        <w:tc>
          <w:tcPr>
            <w:tcW w:w="667" w:type="pct"/>
            <w:noWrap/>
            <w:hideMark/>
          </w:tcPr>
          <w:p w14:paraId="1EE5E708" w14:textId="77777777" w:rsidR="007856A9" w:rsidRPr="00E21D40" w:rsidRDefault="007856A9">
            <w:pPr>
              <w:rPr>
                <w:rFonts w:ascii="Arial" w:hAnsi="Arial" w:cs="Arial"/>
                <w:sz w:val="16"/>
                <w:szCs w:val="20"/>
              </w:rPr>
            </w:pPr>
          </w:p>
        </w:tc>
      </w:tr>
      <w:tr w:rsidR="0013670E" w:rsidRPr="00E21D40" w14:paraId="09AE96F8" w14:textId="77777777" w:rsidTr="00E21D40">
        <w:trPr>
          <w:trHeight w:val="959"/>
        </w:trPr>
        <w:tc>
          <w:tcPr>
            <w:tcW w:w="639" w:type="pct"/>
            <w:noWrap/>
            <w:hideMark/>
          </w:tcPr>
          <w:p w14:paraId="5A10E377" w14:textId="77777777" w:rsidR="007856A9" w:rsidRPr="00E21D40" w:rsidRDefault="007856A9" w:rsidP="007856A9">
            <w:pPr>
              <w:rPr>
                <w:rFonts w:ascii="Arial" w:hAnsi="Arial" w:cs="Arial"/>
                <w:sz w:val="16"/>
                <w:szCs w:val="20"/>
              </w:rPr>
            </w:pPr>
            <w:r w:rsidRPr="00E21D40">
              <w:rPr>
                <w:rFonts w:ascii="Arial" w:hAnsi="Arial" w:cs="Arial"/>
                <w:sz w:val="16"/>
                <w:szCs w:val="20"/>
              </w:rPr>
              <w:t>1</w:t>
            </w:r>
          </w:p>
        </w:tc>
        <w:tc>
          <w:tcPr>
            <w:tcW w:w="2007" w:type="pct"/>
            <w:hideMark/>
          </w:tcPr>
          <w:p w14:paraId="54F336B4" w14:textId="77777777" w:rsidR="007856A9" w:rsidRPr="00E21D40" w:rsidRDefault="007856A9">
            <w:pPr>
              <w:rPr>
                <w:rFonts w:ascii="Arial" w:hAnsi="Arial" w:cs="Arial"/>
                <w:sz w:val="16"/>
                <w:szCs w:val="20"/>
              </w:rPr>
            </w:pPr>
            <w:r w:rsidRPr="00E21D40">
              <w:rPr>
                <w:rFonts w:ascii="Arial" w:hAnsi="Arial" w:cs="Arial"/>
                <w:sz w:val="16"/>
                <w:szCs w:val="20"/>
              </w:rPr>
              <w:t>Perfil de docentes y técnicos docentes de EB y EMS.</w:t>
            </w:r>
          </w:p>
        </w:tc>
        <w:tc>
          <w:tcPr>
            <w:tcW w:w="1686" w:type="pct"/>
            <w:hideMark/>
          </w:tcPr>
          <w:p w14:paraId="11867581" w14:textId="77777777" w:rsidR="007856A9" w:rsidRPr="00E21D40" w:rsidRDefault="007856A9">
            <w:pPr>
              <w:rPr>
                <w:rFonts w:ascii="Arial" w:hAnsi="Arial" w:cs="Arial"/>
                <w:sz w:val="16"/>
                <w:szCs w:val="20"/>
              </w:rPr>
            </w:pPr>
            <w:r w:rsidRPr="00E21D40">
              <w:rPr>
                <w:rFonts w:ascii="Arial" w:hAnsi="Arial" w:cs="Arial"/>
                <w:sz w:val="16"/>
                <w:szCs w:val="20"/>
              </w:rPr>
              <w:t xml:space="preserve">Dar a conocer las plazas para docentes y técnicos docentes de EB y EMS, de nueva creación o vacantes, existentes al momento de expedir la convocatoria. </w:t>
            </w:r>
          </w:p>
        </w:tc>
        <w:tc>
          <w:tcPr>
            <w:tcW w:w="667" w:type="pct"/>
            <w:noWrap/>
            <w:hideMark/>
          </w:tcPr>
          <w:p w14:paraId="6E568EBB" w14:textId="77777777" w:rsidR="007856A9" w:rsidRPr="00E21D40" w:rsidRDefault="007856A9" w:rsidP="007856A9">
            <w:pPr>
              <w:rPr>
                <w:rFonts w:ascii="Arial" w:hAnsi="Arial" w:cs="Arial"/>
                <w:sz w:val="16"/>
                <w:szCs w:val="20"/>
              </w:rPr>
            </w:pPr>
            <w:r w:rsidRPr="00E21D40">
              <w:rPr>
                <w:rFonts w:ascii="Arial" w:hAnsi="Arial" w:cs="Arial"/>
                <w:sz w:val="16"/>
                <w:szCs w:val="20"/>
              </w:rPr>
              <w:t>1</w:t>
            </w:r>
          </w:p>
        </w:tc>
      </w:tr>
      <w:tr w:rsidR="0013670E" w:rsidRPr="00E21D40" w14:paraId="1B27DB9A" w14:textId="77777777" w:rsidTr="00E21D40">
        <w:trPr>
          <w:trHeight w:val="1399"/>
        </w:trPr>
        <w:tc>
          <w:tcPr>
            <w:tcW w:w="639" w:type="pct"/>
            <w:noWrap/>
            <w:hideMark/>
          </w:tcPr>
          <w:p w14:paraId="09E26577" w14:textId="77777777" w:rsidR="007856A9" w:rsidRPr="00E21D40" w:rsidRDefault="007856A9" w:rsidP="007856A9">
            <w:pPr>
              <w:rPr>
                <w:rFonts w:ascii="Arial" w:hAnsi="Arial" w:cs="Arial"/>
                <w:sz w:val="16"/>
                <w:szCs w:val="20"/>
              </w:rPr>
            </w:pPr>
            <w:r w:rsidRPr="00E21D40">
              <w:rPr>
                <w:rFonts w:ascii="Arial" w:hAnsi="Arial" w:cs="Arial"/>
                <w:sz w:val="16"/>
                <w:szCs w:val="20"/>
              </w:rPr>
              <w:t>2</w:t>
            </w:r>
          </w:p>
        </w:tc>
        <w:tc>
          <w:tcPr>
            <w:tcW w:w="2007" w:type="pct"/>
            <w:hideMark/>
          </w:tcPr>
          <w:p w14:paraId="4D5B30A4" w14:textId="176DF8E2" w:rsidR="007856A9" w:rsidRPr="00E21D40" w:rsidRDefault="007856A9">
            <w:pPr>
              <w:rPr>
                <w:rFonts w:ascii="Arial" w:hAnsi="Arial" w:cs="Arial"/>
                <w:sz w:val="16"/>
                <w:szCs w:val="20"/>
              </w:rPr>
            </w:pPr>
            <w:r w:rsidRPr="00E21D40">
              <w:rPr>
                <w:rFonts w:ascii="Arial" w:hAnsi="Arial" w:cs="Arial"/>
                <w:sz w:val="16"/>
                <w:szCs w:val="20"/>
              </w:rPr>
              <w:t xml:space="preserve">Todas las categorías de docentes y técnicos docentes. Para EB: nivel, tipo de servicio, modalidad, asignaturas, tecnología y taller. </w:t>
            </w:r>
            <w:r w:rsidRPr="00E21D40">
              <w:rPr>
                <w:rFonts w:ascii="Arial" w:hAnsi="Arial" w:cs="Arial"/>
                <w:sz w:val="16"/>
                <w:szCs w:val="20"/>
              </w:rPr>
              <w:br/>
              <w:t>Para EMS: subsistema, modalidad educativa, campos disciplinares, asignaturas, componentes, profesionales técnicos.</w:t>
            </w:r>
          </w:p>
        </w:tc>
        <w:tc>
          <w:tcPr>
            <w:tcW w:w="1686" w:type="pct"/>
            <w:hideMark/>
          </w:tcPr>
          <w:p w14:paraId="3E65D613" w14:textId="77777777" w:rsidR="007856A9" w:rsidRPr="00E21D40" w:rsidRDefault="007856A9">
            <w:pPr>
              <w:rPr>
                <w:rFonts w:ascii="Arial" w:hAnsi="Arial" w:cs="Arial"/>
                <w:sz w:val="16"/>
                <w:szCs w:val="20"/>
              </w:rPr>
            </w:pPr>
            <w:r w:rsidRPr="00E21D40">
              <w:rPr>
                <w:rFonts w:ascii="Arial" w:hAnsi="Arial" w:cs="Arial"/>
                <w:sz w:val="16"/>
                <w:szCs w:val="20"/>
              </w:rPr>
              <w:t>Los requisitos específicos, asociados a la asignación de plazas, una vez obtenido el nivel de idoneidad requerido en los resultados del concurso.</w:t>
            </w:r>
          </w:p>
        </w:tc>
        <w:tc>
          <w:tcPr>
            <w:tcW w:w="667" w:type="pct"/>
            <w:noWrap/>
            <w:hideMark/>
          </w:tcPr>
          <w:p w14:paraId="63D27037" w14:textId="77777777" w:rsidR="007856A9" w:rsidRPr="00E21D40" w:rsidRDefault="007856A9" w:rsidP="007856A9">
            <w:pPr>
              <w:rPr>
                <w:rFonts w:ascii="Arial" w:hAnsi="Arial" w:cs="Arial"/>
                <w:sz w:val="16"/>
                <w:szCs w:val="20"/>
              </w:rPr>
            </w:pPr>
            <w:r w:rsidRPr="00E21D40">
              <w:rPr>
                <w:rFonts w:ascii="Arial" w:hAnsi="Arial" w:cs="Arial"/>
                <w:sz w:val="16"/>
                <w:szCs w:val="20"/>
              </w:rPr>
              <w:t>2</w:t>
            </w:r>
          </w:p>
        </w:tc>
      </w:tr>
      <w:tr w:rsidR="0013670E" w:rsidRPr="00E21D40" w14:paraId="041F29B9" w14:textId="77777777" w:rsidTr="00E21D40">
        <w:trPr>
          <w:trHeight w:val="224"/>
        </w:trPr>
        <w:tc>
          <w:tcPr>
            <w:tcW w:w="639" w:type="pct"/>
            <w:noWrap/>
            <w:hideMark/>
          </w:tcPr>
          <w:p w14:paraId="632072D1" w14:textId="77777777" w:rsidR="007856A9" w:rsidRPr="00E21D40" w:rsidRDefault="007856A9" w:rsidP="007856A9">
            <w:pPr>
              <w:rPr>
                <w:rFonts w:ascii="Arial" w:hAnsi="Arial" w:cs="Arial"/>
                <w:sz w:val="16"/>
                <w:szCs w:val="20"/>
              </w:rPr>
            </w:pPr>
            <w:r w:rsidRPr="00E21D40">
              <w:rPr>
                <w:rFonts w:ascii="Arial" w:hAnsi="Arial" w:cs="Arial"/>
                <w:sz w:val="16"/>
                <w:szCs w:val="20"/>
              </w:rPr>
              <w:t>3</w:t>
            </w:r>
          </w:p>
        </w:tc>
        <w:tc>
          <w:tcPr>
            <w:tcW w:w="2007" w:type="pct"/>
            <w:hideMark/>
          </w:tcPr>
          <w:p w14:paraId="6EE1ADE4" w14:textId="77777777" w:rsidR="007856A9" w:rsidRPr="00E21D40" w:rsidRDefault="007856A9">
            <w:pPr>
              <w:rPr>
                <w:rFonts w:ascii="Arial" w:hAnsi="Arial" w:cs="Arial"/>
                <w:sz w:val="16"/>
                <w:szCs w:val="20"/>
              </w:rPr>
            </w:pPr>
            <w:r w:rsidRPr="00E21D40">
              <w:rPr>
                <w:rFonts w:ascii="Arial" w:hAnsi="Arial" w:cs="Arial"/>
                <w:sz w:val="16"/>
                <w:szCs w:val="20"/>
              </w:rPr>
              <w:t>Las etapas, aspectos, métodos e instrumentos.</w:t>
            </w:r>
          </w:p>
        </w:tc>
        <w:tc>
          <w:tcPr>
            <w:tcW w:w="1686" w:type="pct"/>
            <w:hideMark/>
          </w:tcPr>
          <w:p w14:paraId="62D8E83B" w14:textId="77777777" w:rsidR="007856A9" w:rsidRPr="00E21D40" w:rsidRDefault="007856A9">
            <w:pPr>
              <w:rPr>
                <w:rFonts w:ascii="Arial" w:hAnsi="Arial" w:cs="Arial"/>
                <w:sz w:val="16"/>
                <w:szCs w:val="20"/>
              </w:rPr>
            </w:pPr>
            <w:r w:rsidRPr="00E21D40">
              <w:rPr>
                <w:rFonts w:ascii="Arial" w:hAnsi="Arial" w:cs="Arial"/>
                <w:sz w:val="16"/>
                <w:szCs w:val="20"/>
              </w:rPr>
              <w:t xml:space="preserve">El periodo de </w:t>
            </w:r>
            <w:proofErr w:type="spellStart"/>
            <w:r w:rsidRPr="00E21D40">
              <w:rPr>
                <w:rFonts w:ascii="Arial" w:hAnsi="Arial" w:cs="Arial"/>
                <w:sz w:val="16"/>
                <w:szCs w:val="20"/>
              </w:rPr>
              <w:t>prerregistro</w:t>
            </w:r>
            <w:proofErr w:type="spellEnd"/>
            <w:r w:rsidRPr="00E21D40">
              <w:rPr>
                <w:rFonts w:ascii="Arial" w:hAnsi="Arial" w:cs="Arial"/>
                <w:sz w:val="16"/>
                <w:szCs w:val="20"/>
              </w:rPr>
              <w:t xml:space="preserve"> a través del SNRSPD.</w:t>
            </w:r>
          </w:p>
        </w:tc>
        <w:tc>
          <w:tcPr>
            <w:tcW w:w="667" w:type="pct"/>
            <w:noWrap/>
            <w:hideMark/>
          </w:tcPr>
          <w:p w14:paraId="3652088F" w14:textId="77777777" w:rsidR="007856A9" w:rsidRPr="00E21D40" w:rsidRDefault="007856A9" w:rsidP="007856A9">
            <w:pPr>
              <w:rPr>
                <w:rFonts w:ascii="Arial" w:hAnsi="Arial" w:cs="Arial"/>
                <w:sz w:val="16"/>
                <w:szCs w:val="20"/>
              </w:rPr>
            </w:pPr>
            <w:r w:rsidRPr="00E21D40">
              <w:rPr>
                <w:rFonts w:ascii="Arial" w:hAnsi="Arial" w:cs="Arial"/>
                <w:sz w:val="16"/>
                <w:szCs w:val="20"/>
              </w:rPr>
              <w:t>3</w:t>
            </w:r>
          </w:p>
        </w:tc>
      </w:tr>
      <w:tr w:rsidR="0013670E" w:rsidRPr="00E21D40" w14:paraId="72445F97" w14:textId="77777777" w:rsidTr="00E21D40">
        <w:trPr>
          <w:trHeight w:val="532"/>
        </w:trPr>
        <w:tc>
          <w:tcPr>
            <w:tcW w:w="639" w:type="pct"/>
            <w:noWrap/>
            <w:hideMark/>
          </w:tcPr>
          <w:p w14:paraId="3A905488" w14:textId="77777777" w:rsidR="007856A9" w:rsidRPr="00E21D40" w:rsidRDefault="007856A9" w:rsidP="007856A9">
            <w:pPr>
              <w:rPr>
                <w:rFonts w:ascii="Arial" w:hAnsi="Arial" w:cs="Arial"/>
                <w:sz w:val="16"/>
                <w:szCs w:val="20"/>
              </w:rPr>
            </w:pPr>
            <w:r w:rsidRPr="00E21D40">
              <w:rPr>
                <w:rFonts w:ascii="Arial" w:hAnsi="Arial" w:cs="Arial"/>
                <w:sz w:val="16"/>
                <w:szCs w:val="20"/>
              </w:rPr>
              <w:t>4</w:t>
            </w:r>
          </w:p>
        </w:tc>
        <w:tc>
          <w:tcPr>
            <w:tcW w:w="2007" w:type="pct"/>
            <w:hideMark/>
          </w:tcPr>
          <w:p w14:paraId="4E07B355" w14:textId="77777777" w:rsidR="007856A9" w:rsidRPr="00E21D40" w:rsidRDefault="007856A9">
            <w:pPr>
              <w:rPr>
                <w:rFonts w:ascii="Arial" w:hAnsi="Arial" w:cs="Arial"/>
                <w:sz w:val="16"/>
                <w:szCs w:val="20"/>
              </w:rPr>
            </w:pPr>
            <w:r w:rsidRPr="00E21D40">
              <w:rPr>
                <w:rFonts w:ascii="Arial" w:hAnsi="Arial" w:cs="Arial"/>
                <w:sz w:val="16"/>
                <w:szCs w:val="20"/>
              </w:rPr>
              <w:t>Las sesiones necesarias para la aplicación de los instrumentos de evaluación el día programado.</w:t>
            </w:r>
          </w:p>
        </w:tc>
        <w:tc>
          <w:tcPr>
            <w:tcW w:w="1686" w:type="pct"/>
            <w:hideMark/>
          </w:tcPr>
          <w:p w14:paraId="18779A20" w14:textId="77777777" w:rsidR="007856A9" w:rsidRPr="00E21D40" w:rsidRDefault="007856A9">
            <w:pPr>
              <w:rPr>
                <w:rFonts w:ascii="Arial" w:hAnsi="Arial" w:cs="Arial"/>
                <w:sz w:val="16"/>
                <w:szCs w:val="20"/>
              </w:rPr>
            </w:pPr>
            <w:r w:rsidRPr="00E21D40">
              <w:rPr>
                <w:rFonts w:ascii="Arial" w:hAnsi="Arial" w:cs="Arial"/>
                <w:sz w:val="16"/>
                <w:szCs w:val="20"/>
              </w:rPr>
              <w:t>El periodo para el registro.</w:t>
            </w:r>
          </w:p>
        </w:tc>
        <w:tc>
          <w:tcPr>
            <w:tcW w:w="667" w:type="pct"/>
            <w:noWrap/>
            <w:hideMark/>
          </w:tcPr>
          <w:p w14:paraId="3F6073B9" w14:textId="77777777" w:rsidR="007856A9" w:rsidRPr="00E21D40" w:rsidRDefault="007856A9" w:rsidP="007856A9">
            <w:pPr>
              <w:rPr>
                <w:rFonts w:ascii="Arial" w:hAnsi="Arial" w:cs="Arial"/>
                <w:sz w:val="16"/>
                <w:szCs w:val="20"/>
              </w:rPr>
            </w:pPr>
            <w:r w:rsidRPr="00E21D40">
              <w:rPr>
                <w:rFonts w:ascii="Arial" w:hAnsi="Arial" w:cs="Arial"/>
                <w:sz w:val="16"/>
                <w:szCs w:val="20"/>
              </w:rPr>
              <w:t>4</w:t>
            </w:r>
          </w:p>
        </w:tc>
      </w:tr>
      <w:tr w:rsidR="0013670E" w:rsidRPr="00E21D40" w14:paraId="067B7932" w14:textId="77777777" w:rsidTr="00E21D40">
        <w:trPr>
          <w:trHeight w:val="264"/>
        </w:trPr>
        <w:tc>
          <w:tcPr>
            <w:tcW w:w="639" w:type="pct"/>
            <w:noWrap/>
            <w:hideMark/>
          </w:tcPr>
          <w:p w14:paraId="44140676" w14:textId="77777777" w:rsidR="007856A9" w:rsidRPr="00E21D40" w:rsidRDefault="007856A9" w:rsidP="007856A9">
            <w:pPr>
              <w:rPr>
                <w:rFonts w:ascii="Arial" w:hAnsi="Arial" w:cs="Arial"/>
                <w:sz w:val="16"/>
                <w:szCs w:val="20"/>
              </w:rPr>
            </w:pPr>
            <w:r w:rsidRPr="00E21D40">
              <w:rPr>
                <w:rFonts w:ascii="Arial" w:hAnsi="Arial" w:cs="Arial"/>
                <w:sz w:val="16"/>
                <w:szCs w:val="20"/>
              </w:rPr>
              <w:t>5</w:t>
            </w:r>
          </w:p>
        </w:tc>
        <w:tc>
          <w:tcPr>
            <w:tcW w:w="2007" w:type="pct"/>
            <w:hideMark/>
          </w:tcPr>
          <w:p w14:paraId="4F48B834" w14:textId="77777777" w:rsidR="007856A9" w:rsidRPr="00E21D40" w:rsidRDefault="007856A9">
            <w:pPr>
              <w:rPr>
                <w:rFonts w:ascii="Arial" w:hAnsi="Arial" w:cs="Arial"/>
                <w:sz w:val="16"/>
                <w:szCs w:val="20"/>
              </w:rPr>
            </w:pPr>
            <w:r w:rsidRPr="00E21D40">
              <w:rPr>
                <w:rFonts w:ascii="Arial" w:hAnsi="Arial" w:cs="Arial"/>
                <w:sz w:val="16"/>
                <w:szCs w:val="20"/>
              </w:rPr>
              <w:t>Los requisitos generales para el registro.</w:t>
            </w:r>
          </w:p>
        </w:tc>
        <w:tc>
          <w:tcPr>
            <w:tcW w:w="1686" w:type="pct"/>
            <w:hideMark/>
          </w:tcPr>
          <w:p w14:paraId="33CF8CD7" w14:textId="77777777" w:rsidR="007856A9" w:rsidRPr="00E21D40" w:rsidRDefault="007856A9">
            <w:pPr>
              <w:rPr>
                <w:rFonts w:ascii="Arial" w:hAnsi="Arial" w:cs="Arial"/>
                <w:sz w:val="16"/>
                <w:szCs w:val="20"/>
              </w:rPr>
            </w:pPr>
            <w:r w:rsidRPr="00E21D40">
              <w:rPr>
                <w:rFonts w:ascii="Arial" w:hAnsi="Arial" w:cs="Arial"/>
                <w:sz w:val="16"/>
                <w:szCs w:val="20"/>
              </w:rPr>
              <w:t>Las sedes de registro.</w:t>
            </w:r>
          </w:p>
        </w:tc>
        <w:tc>
          <w:tcPr>
            <w:tcW w:w="667" w:type="pct"/>
            <w:noWrap/>
            <w:hideMark/>
          </w:tcPr>
          <w:p w14:paraId="3C5AE7CD" w14:textId="77777777" w:rsidR="007856A9" w:rsidRPr="00E21D40" w:rsidRDefault="007856A9" w:rsidP="007856A9">
            <w:pPr>
              <w:rPr>
                <w:rFonts w:ascii="Arial" w:hAnsi="Arial" w:cs="Arial"/>
                <w:sz w:val="16"/>
                <w:szCs w:val="20"/>
              </w:rPr>
            </w:pPr>
            <w:r w:rsidRPr="00E21D40">
              <w:rPr>
                <w:rFonts w:ascii="Arial" w:hAnsi="Arial" w:cs="Arial"/>
                <w:sz w:val="16"/>
                <w:szCs w:val="20"/>
              </w:rPr>
              <w:t>5</w:t>
            </w:r>
          </w:p>
        </w:tc>
      </w:tr>
      <w:tr w:rsidR="0013670E" w:rsidRPr="00E21D40" w14:paraId="7C203815" w14:textId="77777777" w:rsidTr="00E21D40">
        <w:trPr>
          <w:trHeight w:val="693"/>
        </w:trPr>
        <w:tc>
          <w:tcPr>
            <w:tcW w:w="639" w:type="pct"/>
            <w:noWrap/>
            <w:hideMark/>
          </w:tcPr>
          <w:p w14:paraId="49E51ED9" w14:textId="77777777" w:rsidR="007856A9" w:rsidRPr="00E21D40" w:rsidRDefault="007856A9" w:rsidP="007856A9">
            <w:pPr>
              <w:rPr>
                <w:rFonts w:ascii="Arial" w:hAnsi="Arial" w:cs="Arial"/>
                <w:sz w:val="16"/>
                <w:szCs w:val="20"/>
              </w:rPr>
            </w:pPr>
            <w:r w:rsidRPr="00E21D40">
              <w:rPr>
                <w:rFonts w:ascii="Arial" w:hAnsi="Arial" w:cs="Arial"/>
                <w:sz w:val="16"/>
                <w:szCs w:val="20"/>
              </w:rPr>
              <w:lastRenderedPageBreak/>
              <w:t>6</w:t>
            </w:r>
          </w:p>
        </w:tc>
        <w:tc>
          <w:tcPr>
            <w:tcW w:w="2007" w:type="pct"/>
            <w:hideMark/>
          </w:tcPr>
          <w:p w14:paraId="75DD40B2" w14:textId="77777777" w:rsidR="007856A9" w:rsidRPr="00E21D40" w:rsidRDefault="007856A9">
            <w:pPr>
              <w:rPr>
                <w:rFonts w:ascii="Arial" w:hAnsi="Arial" w:cs="Arial"/>
                <w:sz w:val="16"/>
                <w:szCs w:val="20"/>
              </w:rPr>
            </w:pPr>
            <w:r w:rsidRPr="00E21D40">
              <w:rPr>
                <w:rFonts w:ascii="Arial" w:hAnsi="Arial" w:cs="Arial"/>
                <w:sz w:val="16"/>
                <w:szCs w:val="20"/>
              </w:rPr>
              <w:t xml:space="preserve">El periodo de </w:t>
            </w:r>
            <w:proofErr w:type="spellStart"/>
            <w:r w:rsidRPr="00E21D40">
              <w:rPr>
                <w:rFonts w:ascii="Arial" w:hAnsi="Arial" w:cs="Arial"/>
                <w:sz w:val="16"/>
                <w:szCs w:val="20"/>
              </w:rPr>
              <w:t>prerregistro</w:t>
            </w:r>
            <w:proofErr w:type="spellEnd"/>
            <w:r w:rsidRPr="00E21D40">
              <w:rPr>
                <w:rFonts w:ascii="Arial" w:hAnsi="Arial" w:cs="Arial"/>
                <w:sz w:val="16"/>
                <w:szCs w:val="20"/>
              </w:rPr>
              <w:t xml:space="preserve"> a través del SNRSPD.</w:t>
            </w:r>
          </w:p>
        </w:tc>
        <w:tc>
          <w:tcPr>
            <w:tcW w:w="1686" w:type="pct"/>
            <w:hideMark/>
          </w:tcPr>
          <w:p w14:paraId="4407F303" w14:textId="77777777" w:rsidR="007856A9" w:rsidRPr="00E21D40" w:rsidRDefault="007856A9">
            <w:pPr>
              <w:rPr>
                <w:rFonts w:ascii="Arial" w:hAnsi="Arial" w:cs="Arial"/>
                <w:sz w:val="16"/>
                <w:szCs w:val="20"/>
              </w:rPr>
            </w:pPr>
            <w:r w:rsidRPr="00E21D40">
              <w:rPr>
                <w:rFonts w:ascii="Arial" w:hAnsi="Arial" w:cs="Arial"/>
                <w:sz w:val="16"/>
                <w:szCs w:val="20"/>
              </w:rPr>
              <w:t>La forma y fecha en que se publicarán los resultados definitivos, en consonancia con lo establecido en la convocatoria marco.</w:t>
            </w:r>
          </w:p>
        </w:tc>
        <w:tc>
          <w:tcPr>
            <w:tcW w:w="667" w:type="pct"/>
            <w:noWrap/>
            <w:hideMark/>
          </w:tcPr>
          <w:p w14:paraId="000287CB" w14:textId="77777777" w:rsidR="007856A9" w:rsidRPr="00E21D40" w:rsidRDefault="007856A9" w:rsidP="007856A9">
            <w:pPr>
              <w:rPr>
                <w:rFonts w:ascii="Arial" w:hAnsi="Arial" w:cs="Arial"/>
                <w:sz w:val="16"/>
                <w:szCs w:val="20"/>
              </w:rPr>
            </w:pPr>
            <w:r w:rsidRPr="00E21D40">
              <w:rPr>
                <w:rFonts w:ascii="Arial" w:hAnsi="Arial" w:cs="Arial"/>
                <w:sz w:val="16"/>
                <w:szCs w:val="20"/>
              </w:rPr>
              <w:t>6</w:t>
            </w:r>
          </w:p>
        </w:tc>
      </w:tr>
      <w:tr w:rsidR="0013670E" w:rsidRPr="00E21D40" w14:paraId="3435A0DF" w14:textId="77777777" w:rsidTr="00E21D40">
        <w:trPr>
          <w:trHeight w:val="951"/>
        </w:trPr>
        <w:tc>
          <w:tcPr>
            <w:tcW w:w="639" w:type="pct"/>
            <w:noWrap/>
            <w:hideMark/>
          </w:tcPr>
          <w:p w14:paraId="7B146674" w14:textId="77777777" w:rsidR="007856A9" w:rsidRPr="00E21D40" w:rsidRDefault="007856A9" w:rsidP="007856A9">
            <w:pPr>
              <w:rPr>
                <w:rFonts w:ascii="Arial" w:hAnsi="Arial" w:cs="Arial"/>
                <w:sz w:val="16"/>
                <w:szCs w:val="20"/>
              </w:rPr>
            </w:pPr>
            <w:r w:rsidRPr="00E21D40">
              <w:rPr>
                <w:rFonts w:ascii="Arial" w:hAnsi="Arial" w:cs="Arial"/>
                <w:sz w:val="16"/>
                <w:szCs w:val="20"/>
              </w:rPr>
              <w:t>7</w:t>
            </w:r>
          </w:p>
        </w:tc>
        <w:tc>
          <w:tcPr>
            <w:tcW w:w="2007" w:type="pct"/>
            <w:hideMark/>
          </w:tcPr>
          <w:p w14:paraId="58AB5C43" w14:textId="77777777" w:rsidR="007856A9" w:rsidRPr="00E21D40" w:rsidRDefault="007856A9">
            <w:pPr>
              <w:rPr>
                <w:rFonts w:ascii="Arial" w:hAnsi="Arial" w:cs="Arial"/>
                <w:sz w:val="16"/>
                <w:szCs w:val="20"/>
              </w:rPr>
            </w:pPr>
            <w:r w:rsidRPr="00E21D40">
              <w:rPr>
                <w:rFonts w:ascii="Arial" w:hAnsi="Arial" w:cs="Arial"/>
                <w:sz w:val="16"/>
                <w:szCs w:val="20"/>
              </w:rPr>
              <w:t>El periodo, las sedes y los horarios para el registro.</w:t>
            </w:r>
          </w:p>
        </w:tc>
        <w:tc>
          <w:tcPr>
            <w:tcW w:w="1686" w:type="pct"/>
            <w:hideMark/>
          </w:tcPr>
          <w:p w14:paraId="40FF5460" w14:textId="77777777" w:rsidR="007856A9" w:rsidRPr="00E21D40" w:rsidRDefault="007856A9">
            <w:pPr>
              <w:rPr>
                <w:rFonts w:ascii="Arial" w:hAnsi="Arial" w:cs="Arial"/>
                <w:sz w:val="16"/>
                <w:szCs w:val="20"/>
              </w:rPr>
            </w:pPr>
            <w:r w:rsidRPr="00E21D40">
              <w:rPr>
                <w:rFonts w:ascii="Arial" w:hAnsi="Arial" w:cs="Arial"/>
                <w:sz w:val="16"/>
                <w:szCs w:val="20"/>
              </w:rPr>
              <w:t>Las características de los instrumentos de las evaluaciones complementarias o adicionales. En su caso, el número de sesiones necesarias durante el día programado para la aplicación.</w:t>
            </w:r>
          </w:p>
        </w:tc>
        <w:tc>
          <w:tcPr>
            <w:tcW w:w="667" w:type="pct"/>
            <w:noWrap/>
            <w:hideMark/>
          </w:tcPr>
          <w:p w14:paraId="1E54BF25" w14:textId="77777777" w:rsidR="007856A9" w:rsidRPr="00E21D40" w:rsidRDefault="007856A9" w:rsidP="007856A9">
            <w:pPr>
              <w:rPr>
                <w:rFonts w:ascii="Arial" w:hAnsi="Arial" w:cs="Arial"/>
                <w:sz w:val="16"/>
                <w:szCs w:val="20"/>
              </w:rPr>
            </w:pPr>
            <w:r w:rsidRPr="00E21D40">
              <w:rPr>
                <w:rFonts w:ascii="Arial" w:hAnsi="Arial" w:cs="Arial"/>
                <w:sz w:val="16"/>
                <w:szCs w:val="20"/>
              </w:rPr>
              <w:t>7</w:t>
            </w:r>
          </w:p>
        </w:tc>
      </w:tr>
      <w:tr w:rsidR="0013670E" w:rsidRPr="00E21D40" w14:paraId="590DC6DF" w14:textId="77777777" w:rsidTr="00E21D40">
        <w:trPr>
          <w:trHeight w:val="397"/>
        </w:trPr>
        <w:tc>
          <w:tcPr>
            <w:tcW w:w="639" w:type="pct"/>
            <w:noWrap/>
            <w:hideMark/>
          </w:tcPr>
          <w:p w14:paraId="086947DB" w14:textId="77777777" w:rsidR="007856A9" w:rsidRPr="00E21D40" w:rsidRDefault="007856A9" w:rsidP="007856A9">
            <w:pPr>
              <w:rPr>
                <w:rFonts w:ascii="Arial" w:hAnsi="Arial" w:cs="Arial"/>
                <w:sz w:val="16"/>
                <w:szCs w:val="20"/>
              </w:rPr>
            </w:pPr>
            <w:r w:rsidRPr="00E21D40">
              <w:rPr>
                <w:rFonts w:ascii="Arial" w:hAnsi="Arial" w:cs="Arial"/>
                <w:sz w:val="16"/>
                <w:szCs w:val="20"/>
              </w:rPr>
              <w:t>8</w:t>
            </w:r>
          </w:p>
        </w:tc>
        <w:tc>
          <w:tcPr>
            <w:tcW w:w="2007" w:type="pct"/>
            <w:hideMark/>
          </w:tcPr>
          <w:p w14:paraId="49F662EA" w14:textId="77777777" w:rsidR="007856A9" w:rsidRPr="00E21D40" w:rsidRDefault="007856A9">
            <w:pPr>
              <w:rPr>
                <w:rFonts w:ascii="Arial" w:hAnsi="Arial" w:cs="Arial"/>
                <w:sz w:val="16"/>
                <w:szCs w:val="20"/>
              </w:rPr>
            </w:pPr>
            <w:r w:rsidRPr="00E21D40">
              <w:rPr>
                <w:rFonts w:ascii="Arial" w:hAnsi="Arial" w:cs="Arial"/>
                <w:sz w:val="16"/>
                <w:szCs w:val="20"/>
              </w:rPr>
              <w:t>Las guías de estudio y la bibliografía de apoyo.</w:t>
            </w:r>
          </w:p>
        </w:tc>
        <w:tc>
          <w:tcPr>
            <w:tcW w:w="1686" w:type="pct"/>
            <w:hideMark/>
          </w:tcPr>
          <w:p w14:paraId="0C3D9A5B" w14:textId="77777777" w:rsidR="007856A9" w:rsidRPr="00E21D40" w:rsidRDefault="007856A9">
            <w:pPr>
              <w:rPr>
                <w:rFonts w:ascii="Arial" w:hAnsi="Arial" w:cs="Arial"/>
                <w:sz w:val="16"/>
                <w:szCs w:val="20"/>
              </w:rPr>
            </w:pPr>
            <w:r w:rsidRPr="00E21D40">
              <w:rPr>
                <w:rFonts w:ascii="Arial" w:hAnsi="Arial" w:cs="Arial"/>
                <w:sz w:val="16"/>
                <w:szCs w:val="20"/>
              </w:rPr>
              <w:t>Que los criterios de desempate en los procesos de calificación serán establecidos por el INEE</w:t>
            </w:r>
          </w:p>
        </w:tc>
        <w:tc>
          <w:tcPr>
            <w:tcW w:w="667" w:type="pct"/>
            <w:noWrap/>
            <w:hideMark/>
          </w:tcPr>
          <w:p w14:paraId="32574563" w14:textId="77777777" w:rsidR="007856A9" w:rsidRPr="00E21D40" w:rsidRDefault="007856A9" w:rsidP="007856A9">
            <w:pPr>
              <w:rPr>
                <w:rFonts w:ascii="Arial" w:hAnsi="Arial" w:cs="Arial"/>
                <w:sz w:val="16"/>
                <w:szCs w:val="20"/>
              </w:rPr>
            </w:pPr>
            <w:r w:rsidRPr="00E21D40">
              <w:rPr>
                <w:rFonts w:ascii="Arial" w:hAnsi="Arial" w:cs="Arial"/>
                <w:sz w:val="16"/>
                <w:szCs w:val="20"/>
              </w:rPr>
              <w:t>8</w:t>
            </w:r>
          </w:p>
        </w:tc>
      </w:tr>
      <w:tr w:rsidR="0013670E" w:rsidRPr="00E21D40" w14:paraId="2CC72353" w14:textId="77777777" w:rsidTr="00E21D40">
        <w:trPr>
          <w:trHeight w:val="250"/>
        </w:trPr>
        <w:tc>
          <w:tcPr>
            <w:tcW w:w="639" w:type="pct"/>
            <w:noWrap/>
            <w:hideMark/>
          </w:tcPr>
          <w:p w14:paraId="00934609" w14:textId="77777777" w:rsidR="007856A9" w:rsidRPr="00E21D40" w:rsidRDefault="007856A9" w:rsidP="007856A9">
            <w:pPr>
              <w:rPr>
                <w:rFonts w:ascii="Arial" w:hAnsi="Arial" w:cs="Arial"/>
                <w:sz w:val="16"/>
                <w:szCs w:val="20"/>
              </w:rPr>
            </w:pPr>
            <w:r w:rsidRPr="00E21D40">
              <w:rPr>
                <w:rFonts w:ascii="Arial" w:hAnsi="Arial" w:cs="Arial"/>
                <w:sz w:val="16"/>
                <w:szCs w:val="20"/>
              </w:rPr>
              <w:t>9</w:t>
            </w:r>
          </w:p>
        </w:tc>
        <w:tc>
          <w:tcPr>
            <w:tcW w:w="2007" w:type="pct"/>
            <w:hideMark/>
          </w:tcPr>
          <w:p w14:paraId="2CF285C3" w14:textId="77777777" w:rsidR="007856A9" w:rsidRPr="00E21D40" w:rsidRDefault="007856A9">
            <w:pPr>
              <w:rPr>
                <w:rFonts w:ascii="Arial" w:hAnsi="Arial" w:cs="Arial"/>
                <w:sz w:val="16"/>
                <w:szCs w:val="20"/>
              </w:rPr>
            </w:pPr>
            <w:r w:rsidRPr="00E21D40">
              <w:rPr>
                <w:rFonts w:ascii="Arial" w:hAnsi="Arial" w:cs="Arial"/>
                <w:sz w:val="16"/>
                <w:szCs w:val="20"/>
              </w:rPr>
              <w:t xml:space="preserve"> Los procedimientos de calificación.</w:t>
            </w:r>
          </w:p>
        </w:tc>
        <w:tc>
          <w:tcPr>
            <w:tcW w:w="1686" w:type="pct"/>
            <w:hideMark/>
          </w:tcPr>
          <w:p w14:paraId="6F02500C" w14:textId="77777777" w:rsidR="007856A9" w:rsidRPr="00E21D40" w:rsidRDefault="007856A9">
            <w:pPr>
              <w:rPr>
                <w:rFonts w:ascii="Arial" w:hAnsi="Arial" w:cs="Arial"/>
                <w:sz w:val="16"/>
                <w:szCs w:val="20"/>
              </w:rPr>
            </w:pPr>
            <w:r w:rsidRPr="00E21D40">
              <w:rPr>
                <w:rFonts w:ascii="Arial" w:hAnsi="Arial" w:cs="Arial"/>
                <w:sz w:val="16"/>
                <w:szCs w:val="20"/>
              </w:rPr>
              <w:t>El procedimiento de asignación de plazas.</w:t>
            </w:r>
          </w:p>
        </w:tc>
        <w:tc>
          <w:tcPr>
            <w:tcW w:w="667" w:type="pct"/>
            <w:noWrap/>
            <w:hideMark/>
          </w:tcPr>
          <w:p w14:paraId="46C5C944" w14:textId="77777777" w:rsidR="007856A9" w:rsidRPr="00E21D40" w:rsidRDefault="007856A9" w:rsidP="007856A9">
            <w:pPr>
              <w:rPr>
                <w:rFonts w:ascii="Arial" w:hAnsi="Arial" w:cs="Arial"/>
                <w:sz w:val="16"/>
                <w:szCs w:val="20"/>
              </w:rPr>
            </w:pPr>
            <w:r w:rsidRPr="00E21D40">
              <w:rPr>
                <w:rFonts w:ascii="Arial" w:hAnsi="Arial" w:cs="Arial"/>
                <w:sz w:val="16"/>
                <w:szCs w:val="20"/>
              </w:rPr>
              <w:t>9</w:t>
            </w:r>
          </w:p>
        </w:tc>
      </w:tr>
      <w:tr w:rsidR="0013670E" w:rsidRPr="00E21D40" w14:paraId="7447B5D2" w14:textId="77777777" w:rsidTr="00E21D40">
        <w:trPr>
          <w:trHeight w:val="360"/>
        </w:trPr>
        <w:tc>
          <w:tcPr>
            <w:tcW w:w="639" w:type="pct"/>
            <w:noWrap/>
            <w:hideMark/>
          </w:tcPr>
          <w:p w14:paraId="6EA2F706" w14:textId="77777777" w:rsidR="007856A9" w:rsidRPr="00E21D40" w:rsidRDefault="007856A9" w:rsidP="007856A9">
            <w:pPr>
              <w:rPr>
                <w:rFonts w:ascii="Arial" w:hAnsi="Arial" w:cs="Arial"/>
                <w:sz w:val="16"/>
                <w:szCs w:val="20"/>
              </w:rPr>
            </w:pPr>
            <w:r w:rsidRPr="00E21D40">
              <w:rPr>
                <w:rFonts w:ascii="Arial" w:hAnsi="Arial" w:cs="Arial"/>
                <w:sz w:val="16"/>
                <w:szCs w:val="20"/>
              </w:rPr>
              <w:t>10</w:t>
            </w:r>
          </w:p>
        </w:tc>
        <w:tc>
          <w:tcPr>
            <w:tcW w:w="2007" w:type="pct"/>
            <w:hideMark/>
          </w:tcPr>
          <w:p w14:paraId="7CEB9324" w14:textId="77777777" w:rsidR="007856A9" w:rsidRPr="00E21D40" w:rsidRDefault="007856A9">
            <w:pPr>
              <w:rPr>
                <w:rFonts w:ascii="Arial" w:hAnsi="Arial" w:cs="Arial"/>
                <w:sz w:val="16"/>
                <w:szCs w:val="20"/>
              </w:rPr>
            </w:pPr>
            <w:r w:rsidRPr="00E21D40">
              <w:rPr>
                <w:rFonts w:ascii="Arial" w:hAnsi="Arial" w:cs="Arial"/>
                <w:sz w:val="16"/>
                <w:szCs w:val="20"/>
              </w:rPr>
              <w:t>La forma en que se publicarán los resultados.</w:t>
            </w:r>
          </w:p>
        </w:tc>
        <w:tc>
          <w:tcPr>
            <w:tcW w:w="1686" w:type="pct"/>
            <w:hideMark/>
          </w:tcPr>
          <w:p w14:paraId="7478D6EB" w14:textId="77777777" w:rsidR="007856A9" w:rsidRPr="00E21D40" w:rsidRDefault="007856A9">
            <w:pPr>
              <w:rPr>
                <w:rFonts w:ascii="Arial" w:hAnsi="Arial" w:cs="Arial"/>
                <w:sz w:val="16"/>
                <w:szCs w:val="20"/>
              </w:rPr>
            </w:pPr>
            <w:r w:rsidRPr="00E21D40">
              <w:rPr>
                <w:rFonts w:ascii="Arial" w:hAnsi="Arial" w:cs="Arial"/>
                <w:sz w:val="16"/>
                <w:szCs w:val="20"/>
              </w:rPr>
              <w:t xml:space="preserve">Los mecanismos de participación de observadores. </w:t>
            </w:r>
          </w:p>
        </w:tc>
        <w:tc>
          <w:tcPr>
            <w:tcW w:w="667" w:type="pct"/>
            <w:noWrap/>
            <w:hideMark/>
          </w:tcPr>
          <w:p w14:paraId="5AD9E58A" w14:textId="77777777" w:rsidR="007856A9" w:rsidRPr="00E21D40" w:rsidRDefault="007856A9" w:rsidP="007856A9">
            <w:pPr>
              <w:rPr>
                <w:rFonts w:ascii="Arial" w:hAnsi="Arial" w:cs="Arial"/>
                <w:sz w:val="16"/>
                <w:szCs w:val="20"/>
              </w:rPr>
            </w:pPr>
            <w:r w:rsidRPr="00E21D40">
              <w:rPr>
                <w:rFonts w:ascii="Arial" w:hAnsi="Arial" w:cs="Arial"/>
                <w:sz w:val="16"/>
                <w:szCs w:val="20"/>
              </w:rPr>
              <w:t>10</w:t>
            </w:r>
          </w:p>
        </w:tc>
      </w:tr>
      <w:tr w:rsidR="0013670E" w:rsidRPr="00E21D40" w14:paraId="2F567F58" w14:textId="77777777" w:rsidTr="00E21D40">
        <w:trPr>
          <w:trHeight w:val="661"/>
        </w:trPr>
        <w:tc>
          <w:tcPr>
            <w:tcW w:w="639" w:type="pct"/>
            <w:noWrap/>
            <w:hideMark/>
          </w:tcPr>
          <w:p w14:paraId="7E173F8F" w14:textId="77777777" w:rsidR="007856A9" w:rsidRPr="00E21D40" w:rsidRDefault="007856A9" w:rsidP="007856A9">
            <w:pPr>
              <w:rPr>
                <w:rFonts w:ascii="Arial" w:hAnsi="Arial" w:cs="Arial"/>
                <w:sz w:val="16"/>
                <w:szCs w:val="20"/>
              </w:rPr>
            </w:pPr>
            <w:r w:rsidRPr="00E21D40">
              <w:rPr>
                <w:rFonts w:ascii="Arial" w:hAnsi="Arial" w:cs="Arial"/>
                <w:sz w:val="16"/>
                <w:szCs w:val="20"/>
              </w:rPr>
              <w:t>11</w:t>
            </w:r>
          </w:p>
        </w:tc>
        <w:tc>
          <w:tcPr>
            <w:tcW w:w="2007" w:type="pct"/>
            <w:hideMark/>
          </w:tcPr>
          <w:p w14:paraId="5CEE3DF8" w14:textId="77777777" w:rsidR="007856A9" w:rsidRPr="00E21D40" w:rsidRDefault="007856A9">
            <w:pPr>
              <w:rPr>
                <w:rFonts w:ascii="Arial" w:hAnsi="Arial" w:cs="Arial"/>
                <w:sz w:val="16"/>
                <w:szCs w:val="20"/>
              </w:rPr>
            </w:pPr>
            <w:r w:rsidRPr="00E21D40">
              <w:rPr>
                <w:rFonts w:ascii="Arial" w:hAnsi="Arial" w:cs="Arial"/>
                <w:sz w:val="16"/>
                <w:szCs w:val="20"/>
              </w:rPr>
              <w:t>Los criterios para la asignación de plazas.</w:t>
            </w:r>
          </w:p>
        </w:tc>
        <w:tc>
          <w:tcPr>
            <w:tcW w:w="1686" w:type="pct"/>
            <w:hideMark/>
          </w:tcPr>
          <w:p w14:paraId="3ACC3806" w14:textId="77777777" w:rsidR="007856A9" w:rsidRPr="00E21D40" w:rsidRDefault="007856A9">
            <w:pPr>
              <w:rPr>
                <w:rFonts w:ascii="Arial" w:hAnsi="Arial" w:cs="Arial"/>
                <w:sz w:val="16"/>
                <w:szCs w:val="20"/>
              </w:rPr>
            </w:pPr>
            <w:r w:rsidRPr="00E21D40">
              <w:rPr>
                <w:rFonts w:ascii="Arial" w:hAnsi="Arial" w:cs="Arial"/>
                <w:sz w:val="16"/>
                <w:szCs w:val="20"/>
              </w:rPr>
              <w:t>Otros elementos que AE, AEL y OD determinan y que no contravengan lo dispuesto en la convocatoria marco.</w:t>
            </w:r>
          </w:p>
        </w:tc>
        <w:tc>
          <w:tcPr>
            <w:tcW w:w="667" w:type="pct"/>
            <w:noWrap/>
            <w:hideMark/>
          </w:tcPr>
          <w:p w14:paraId="478E0B5B" w14:textId="77777777" w:rsidR="007856A9" w:rsidRPr="00E21D40" w:rsidRDefault="007856A9" w:rsidP="007856A9">
            <w:pPr>
              <w:rPr>
                <w:rFonts w:ascii="Arial" w:hAnsi="Arial" w:cs="Arial"/>
                <w:sz w:val="16"/>
                <w:szCs w:val="20"/>
              </w:rPr>
            </w:pPr>
            <w:r w:rsidRPr="00E21D40">
              <w:rPr>
                <w:rFonts w:ascii="Arial" w:hAnsi="Arial" w:cs="Arial"/>
                <w:sz w:val="16"/>
                <w:szCs w:val="20"/>
              </w:rPr>
              <w:t>11</w:t>
            </w:r>
          </w:p>
        </w:tc>
      </w:tr>
      <w:tr w:rsidR="0013670E" w:rsidRPr="00E21D40" w14:paraId="521D96A1" w14:textId="77777777" w:rsidTr="00E21D40">
        <w:trPr>
          <w:trHeight w:val="488"/>
        </w:trPr>
        <w:tc>
          <w:tcPr>
            <w:tcW w:w="639" w:type="pct"/>
            <w:noWrap/>
            <w:hideMark/>
          </w:tcPr>
          <w:p w14:paraId="24603248" w14:textId="77777777" w:rsidR="007856A9" w:rsidRPr="00E21D40" w:rsidRDefault="007856A9" w:rsidP="007856A9">
            <w:pPr>
              <w:rPr>
                <w:rFonts w:ascii="Arial" w:hAnsi="Arial" w:cs="Arial"/>
                <w:sz w:val="16"/>
                <w:szCs w:val="20"/>
              </w:rPr>
            </w:pPr>
            <w:r w:rsidRPr="00E21D40">
              <w:rPr>
                <w:rFonts w:ascii="Arial" w:hAnsi="Arial" w:cs="Arial"/>
                <w:sz w:val="16"/>
                <w:szCs w:val="20"/>
              </w:rPr>
              <w:t>12</w:t>
            </w:r>
          </w:p>
        </w:tc>
        <w:tc>
          <w:tcPr>
            <w:tcW w:w="2007" w:type="pct"/>
            <w:hideMark/>
          </w:tcPr>
          <w:p w14:paraId="1975A96F" w14:textId="77777777" w:rsidR="007856A9" w:rsidRPr="00E21D40" w:rsidRDefault="007856A9">
            <w:pPr>
              <w:rPr>
                <w:rFonts w:ascii="Arial" w:hAnsi="Arial" w:cs="Arial"/>
                <w:sz w:val="16"/>
                <w:szCs w:val="20"/>
              </w:rPr>
            </w:pPr>
            <w:r w:rsidRPr="00E21D40">
              <w:rPr>
                <w:rFonts w:ascii="Arial" w:hAnsi="Arial" w:cs="Arial"/>
                <w:sz w:val="16"/>
                <w:szCs w:val="20"/>
              </w:rPr>
              <w:t>Los criterios de desempate establecidos por el Instituto.</w:t>
            </w:r>
          </w:p>
        </w:tc>
        <w:tc>
          <w:tcPr>
            <w:tcW w:w="1686" w:type="pct"/>
            <w:hideMark/>
          </w:tcPr>
          <w:p w14:paraId="51F1C06B" w14:textId="77777777" w:rsidR="007856A9" w:rsidRPr="00E21D40" w:rsidRDefault="007856A9">
            <w:pPr>
              <w:rPr>
                <w:rFonts w:ascii="Arial" w:hAnsi="Arial" w:cs="Arial"/>
                <w:sz w:val="16"/>
                <w:szCs w:val="20"/>
              </w:rPr>
            </w:pPr>
            <w:r w:rsidRPr="00E21D40">
              <w:rPr>
                <w:rFonts w:ascii="Arial" w:hAnsi="Arial" w:cs="Arial"/>
                <w:sz w:val="16"/>
                <w:szCs w:val="20"/>
              </w:rPr>
              <w:t>Expedir la convocatoria pública y abierta.</w:t>
            </w:r>
          </w:p>
        </w:tc>
        <w:tc>
          <w:tcPr>
            <w:tcW w:w="667" w:type="pct"/>
            <w:noWrap/>
            <w:hideMark/>
          </w:tcPr>
          <w:p w14:paraId="426FB272" w14:textId="77777777" w:rsidR="007856A9" w:rsidRPr="00E21D40" w:rsidRDefault="007856A9" w:rsidP="007856A9">
            <w:pPr>
              <w:rPr>
                <w:rFonts w:ascii="Arial" w:hAnsi="Arial" w:cs="Arial"/>
                <w:sz w:val="16"/>
                <w:szCs w:val="20"/>
              </w:rPr>
            </w:pPr>
            <w:r w:rsidRPr="00E21D40">
              <w:rPr>
                <w:rFonts w:ascii="Arial" w:hAnsi="Arial" w:cs="Arial"/>
                <w:sz w:val="16"/>
                <w:szCs w:val="20"/>
              </w:rPr>
              <w:t>12</w:t>
            </w:r>
          </w:p>
        </w:tc>
      </w:tr>
      <w:tr w:rsidR="0013670E" w:rsidRPr="00E21D40" w14:paraId="64816C74" w14:textId="77777777" w:rsidTr="00E21D40">
        <w:trPr>
          <w:trHeight w:val="693"/>
        </w:trPr>
        <w:tc>
          <w:tcPr>
            <w:tcW w:w="639" w:type="pct"/>
            <w:noWrap/>
            <w:hideMark/>
          </w:tcPr>
          <w:p w14:paraId="542888D0" w14:textId="77777777" w:rsidR="007856A9" w:rsidRPr="00E21D40" w:rsidRDefault="007856A9" w:rsidP="007856A9">
            <w:pPr>
              <w:rPr>
                <w:rFonts w:ascii="Arial" w:hAnsi="Arial" w:cs="Arial"/>
                <w:sz w:val="16"/>
                <w:szCs w:val="20"/>
              </w:rPr>
            </w:pPr>
            <w:r w:rsidRPr="00E21D40">
              <w:rPr>
                <w:rFonts w:ascii="Arial" w:hAnsi="Arial" w:cs="Arial"/>
                <w:sz w:val="16"/>
                <w:szCs w:val="20"/>
              </w:rPr>
              <w:t>13</w:t>
            </w:r>
          </w:p>
        </w:tc>
        <w:tc>
          <w:tcPr>
            <w:tcW w:w="2007" w:type="pct"/>
            <w:hideMark/>
          </w:tcPr>
          <w:p w14:paraId="321563BD" w14:textId="77777777" w:rsidR="007856A9" w:rsidRPr="00E21D40" w:rsidRDefault="007856A9">
            <w:pPr>
              <w:rPr>
                <w:rFonts w:ascii="Arial" w:hAnsi="Arial" w:cs="Arial"/>
                <w:sz w:val="16"/>
                <w:szCs w:val="20"/>
              </w:rPr>
            </w:pPr>
            <w:r w:rsidRPr="00E21D40">
              <w:rPr>
                <w:rFonts w:ascii="Arial" w:hAnsi="Arial" w:cs="Arial"/>
                <w:sz w:val="16"/>
                <w:szCs w:val="20"/>
              </w:rPr>
              <w:t>Otros elementos que la Secretaría y el Instituto determinan</w:t>
            </w:r>
          </w:p>
        </w:tc>
        <w:tc>
          <w:tcPr>
            <w:tcW w:w="1686" w:type="pct"/>
            <w:hideMark/>
          </w:tcPr>
          <w:p w14:paraId="79A00AC5" w14:textId="77777777" w:rsidR="007856A9" w:rsidRPr="00E21D40" w:rsidRDefault="007856A9" w:rsidP="007856A9">
            <w:pPr>
              <w:rPr>
                <w:rFonts w:ascii="Arial" w:hAnsi="Arial" w:cs="Arial"/>
                <w:sz w:val="16"/>
                <w:szCs w:val="20"/>
              </w:rPr>
            </w:pPr>
            <w:r w:rsidRPr="00E21D40">
              <w:rPr>
                <w:rFonts w:ascii="Arial" w:hAnsi="Arial" w:cs="Arial"/>
                <w:sz w:val="16"/>
                <w:szCs w:val="20"/>
              </w:rPr>
              <w:t>Que los requisitos establecidos en la convocatoria garanticen igualdad de condiciones a los participantes.</w:t>
            </w:r>
          </w:p>
        </w:tc>
        <w:tc>
          <w:tcPr>
            <w:tcW w:w="667" w:type="pct"/>
            <w:noWrap/>
            <w:hideMark/>
          </w:tcPr>
          <w:p w14:paraId="0BCA21DA" w14:textId="77777777" w:rsidR="007856A9" w:rsidRPr="00E21D40" w:rsidRDefault="007856A9" w:rsidP="007856A9">
            <w:pPr>
              <w:rPr>
                <w:rFonts w:ascii="Arial" w:hAnsi="Arial" w:cs="Arial"/>
                <w:sz w:val="16"/>
                <w:szCs w:val="20"/>
              </w:rPr>
            </w:pPr>
            <w:r w:rsidRPr="00E21D40">
              <w:rPr>
                <w:rFonts w:ascii="Arial" w:hAnsi="Arial" w:cs="Arial"/>
                <w:sz w:val="16"/>
                <w:szCs w:val="20"/>
              </w:rPr>
              <w:t>13</w:t>
            </w:r>
          </w:p>
        </w:tc>
      </w:tr>
      <w:tr w:rsidR="0013670E" w:rsidRPr="00E21D40" w14:paraId="3CD2AE48" w14:textId="77777777" w:rsidTr="00E21D40">
        <w:trPr>
          <w:trHeight w:val="416"/>
        </w:trPr>
        <w:tc>
          <w:tcPr>
            <w:tcW w:w="639" w:type="pct"/>
            <w:noWrap/>
            <w:hideMark/>
          </w:tcPr>
          <w:p w14:paraId="542A8A30" w14:textId="77777777" w:rsidR="007856A9" w:rsidRPr="00E21D40" w:rsidRDefault="007856A9">
            <w:pPr>
              <w:rPr>
                <w:rFonts w:ascii="Arial" w:hAnsi="Arial" w:cs="Arial"/>
                <w:sz w:val="16"/>
                <w:szCs w:val="20"/>
              </w:rPr>
            </w:pPr>
          </w:p>
        </w:tc>
        <w:tc>
          <w:tcPr>
            <w:tcW w:w="2007" w:type="pct"/>
            <w:noWrap/>
            <w:hideMark/>
          </w:tcPr>
          <w:p w14:paraId="7F042A6D" w14:textId="77777777" w:rsidR="007856A9" w:rsidRPr="00E21D40" w:rsidRDefault="007856A9">
            <w:pPr>
              <w:rPr>
                <w:rFonts w:ascii="Arial" w:hAnsi="Arial" w:cs="Arial"/>
                <w:sz w:val="16"/>
                <w:szCs w:val="20"/>
              </w:rPr>
            </w:pPr>
          </w:p>
        </w:tc>
        <w:tc>
          <w:tcPr>
            <w:tcW w:w="1686" w:type="pct"/>
            <w:hideMark/>
          </w:tcPr>
          <w:p w14:paraId="5DDC9361" w14:textId="77777777" w:rsidR="007856A9" w:rsidRPr="00E21D40" w:rsidRDefault="007856A9">
            <w:pPr>
              <w:rPr>
                <w:rFonts w:ascii="Arial" w:hAnsi="Arial" w:cs="Arial"/>
                <w:sz w:val="16"/>
                <w:szCs w:val="20"/>
              </w:rPr>
            </w:pPr>
            <w:r w:rsidRPr="00E21D40">
              <w:rPr>
                <w:rFonts w:ascii="Arial" w:hAnsi="Arial" w:cs="Arial"/>
                <w:sz w:val="16"/>
                <w:szCs w:val="20"/>
              </w:rPr>
              <w:t>Que la convocatoria cuente con la aprobación de la CNSPD-SEP.</w:t>
            </w:r>
          </w:p>
        </w:tc>
        <w:tc>
          <w:tcPr>
            <w:tcW w:w="667" w:type="pct"/>
            <w:noWrap/>
            <w:hideMark/>
          </w:tcPr>
          <w:p w14:paraId="720ECCC6" w14:textId="77777777" w:rsidR="007856A9" w:rsidRPr="00E21D40" w:rsidRDefault="007856A9" w:rsidP="007856A9">
            <w:pPr>
              <w:rPr>
                <w:rFonts w:ascii="Arial" w:hAnsi="Arial" w:cs="Arial"/>
                <w:sz w:val="16"/>
                <w:szCs w:val="20"/>
              </w:rPr>
            </w:pPr>
            <w:r w:rsidRPr="00E21D40">
              <w:rPr>
                <w:rFonts w:ascii="Arial" w:hAnsi="Arial" w:cs="Arial"/>
                <w:sz w:val="16"/>
                <w:szCs w:val="20"/>
              </w:rPr>
              <w:t>14</w:t>
            </w:r>
          </w:p>
        </w:tc>
      </w:tr>
      <w:tr w:rsidR="0013670E" w:rsidRPr="00E21D40" w14:paraId="78928C46" w14:textId="77777777" w:rsidTr="00E21D40">
        <w:trPr>
          <w:trHeight w:val="992"/>
        </w:trPr>
        <w:tc>
          <w:tcPr>
            <w:tcW w:w="639" w:type="pct"/>
            <w:noWrap/>
            <w:hideMark/>
          </w:tcPr>
          <w:p w14:paraId="7974DECA" w14:textId="77777777" w:rsidR="007856A9" w:rsidRPr="00E21D40" w:rsidRDefault="007856A9">
            <w:pPr>
              <w:rPr>
                <w:rFonts w:ascii="Arial" w:hAnsi="Arial" w:cs="Arial"/>
                <w:sz w:val="16"/>
                <w:szCs w:val="20"/>
              </w:rPr>
            </w:pPr>
          </w:p>
        </w:tc>
        <w:tc>
          <w:tcPr>
            <w:tcW w:w="2007" w:type="pct"/>
            <w:noWrap/>
            <w:hideMark/>
          </w:tcPr>
          <w:p w14:paraId="1393D509" w14:textId="77777777" w:rsidR="007856A9" w:rsidRPr="00E21D40" w:rsidRDefault="007856A9">
            <w:pPr>
              <w:rPr>
                <w:rFonts w:ascii="Arial" w:hAnsi="Arial" w:cs="Arial"/>
                <w:sz w:val="16"/>
                <w:szCs w:val="20"/>
              </w:rPr>
            </w:pPr>
          </w:p>
        </w:tc>
        <w:tc>
          <w:tcPr>
            <w:tcW w:w="1686" w:type="pct"/>
            <w:hideMark/>
          </w:tcPr>
          <w:p w14:paraId="2960723E" w14:textId="77777777" w:rsidR="007856A9" w:rsidRPr="00E21D40" w:rsidRDefault="007856A9">
            <w:pPr>
              <w:rPr>
                <w:rFonts w:ascii="Arial" w:hAnsi="Arial" w:cs="Arial"/>
                <w:sz w:val="16"/>
                <w:szCs w:val="20"/>
              </w:rPr>
            </w:pPr>
            <w:r w:rsidRPr="00E21D40">
              <w:rPr>
                <w:rFonts w:ascii="Arial" w:hAnsi="Arial" w:cs="Arial"/>
                <w:sz w:val="16"/>
                <w:szCs w:val="20"/>
              </w:rPr>
              <w:t>Que la convocatoria aparezca publicada en el SNRSPD, en los portales electrónicos de las AE, las AEL y los OD, y en los periódicos de mayor circulación nacional y local</w:t>
            </w:r>
          </w:p>
        </w:tc>
        <w:tc>
          <w:tcPr>
            <w:tcW w:w="667" w:type="pct"/>
            <w:noWrap/>
            <w:hideMark/>
          </w:tcPr>
          <w:p w14:paraId="740B824C" w14:textId="77777777" w:rsidR="007856A9" w:rsidRPr="00E21D40" w:rsidRDefault="007856A9" w:rsidP="007856A9">
            <w:pPr>
              <w:rPr>
                <w:rFonts w:ascii="Arial" w:hAnsi="Arial" w:cs="Arial"/>
                <w:sz w:val="16"/>
                <w:szCs w:val="20"/>
              </w:rPr>
            </w:pPr>
            <w:r w:rsidRPr="00E21D40">
              <w:rPr>
                <w:rFonts w:ascii="Arial" w:hAnsi="Arial" w:cs="Arial"/>
                <w:sz w:val="16"/>
                <w:szCs w:val="20"/>
              </w:rPr>
              <w:t>15</w:t>
            </w:r>
          </w:p>
        </w:tc>
      </w:tr>
    </w:tbl>
    <w:p w14:paraId="291C6493" w14:textId="77777777" w:rsidR="009F7435" w:rsidRPr="007F4B11" w:rsidRDefault="006B503B" w:rsidP="000A0117">
      <w:pPr>
        <w:rPr>
          <w:rFonts w:ascii="Arial" w:hAnsi="Arial" w:cs="Arial"/>
          <w:sz w:val="24"/>
        </w:rPr>
      </w:pPr>
      <w:r w:rsidRPr="000164E6">
        <w:rPr>
          <w:rFonts w:ascii="Arial" w:hAnsi="Arial" w:cs="Arial"/>
          <w:sz w:val="20"/>
          <w:szCs w:val="20"/>
        </w:rPr>
        <w:t>Fuente: elaboración propia con base en los LINEE-13-2017 y en los LINEE-14-2017</w:t>
      </w:r>
    </w:p>
    <w:p w14:paraId="414B1AB8" w14:textId="77777777" w:rsidR="00A5554A" w:rsidRPr="007552A0" w:rsidRDefault="00A5554A" w:rsidP="000A0117">
      <w:pPr>
        <w:rPr>
          <w:rFonts w:ascii="Arial" w:hAnsi="Arial" w:cs="Arial"/>
          <w:sz w:val="24"/>
        </w:rPr>
      </w:pPr>
    </w:p>
    <w:p w14:paraId="794CCAF9" w14:textId="77777777" w:rsidR="00D36D6E" w:rsidRPr="007F4B11" w:rsidRDefault="00D36D6E" w:rsidP="00D36D6E">
      <w:pPr>
        <w:spacing w:line="240" w:lineRule="auto"/>
        <w:outlineLvl w:val="0"/>
        <w:rPr>
          <w:rFonts w:ascii="Arial" w:hAnsi="Arial" w:cs="Arial"/>
          <w:b/>
          <w:sz w:val="24"/>
        </w:rPr>
      </w:pPr>
      <w:bookmarkStart w:id="55" w:name="_Toc3918364"/>
      <w:r w:rsidRPr="007F4B11">
        <w:rPr>
          <w:rFonts w:ascii="Arial" w:hAnsi="Arial" w:cs="Arial"/>
          <w:b/>
          <w:sz w:val="24"/>
        </w:rPr>
        <w:t>Anexo III Número de plazas puestas a concurso en la convocatorias públicas y abiertas 2018-2019</w:t>
      </w:r>
      <w:bookmarkEnd w:id="55"/>
    </w:p>
    <w:p w14:paraId="1213B343" w14:textId="77777777" w:rsidR="00D36D6E" w:rsidRPr="007F4B11" w:rsidRDefault="00D36D6E" w:rsidP="00D36D6E">
      <w:pPr>
        <w:spacing w:before="120"/>
        <w:rPr>
          <w:rStyle w:val="fontstyle21"/>
          <w:rFonts w:ascii="Arial" w:hAnsi="Arial" w:cs="Arial"/>
          <w:i w:val="0"/>
          <w:color w:val="auto"/>
          <w:sz w:val="24"/>
          <w:szCs w:val="24"/>
        </w:rPr>
      </w:pPr>
      <w:r w:rsidRPr="007F4B11">
        <w:rPr>
          <w:rStyle w:val="fontstyle21"/>
          <w:rFonts w:ascii="Arial" w:hAnsi="Arial" w:cs="Arial"/>
          <w:i w:val="0"/>
          <w:color w:val="auto"/>
          <w:sz w:val="24"/>
          <w:szCs w:val="24"/>
        </w:rPr>
        <w:t>Un aspecto sobre el que se ha hecho notar en este documento tiene que ver con el desconocimiento generalizado entre los encuestados sobre el número de plazas que se publicitan en las convocatorias</w:t>
      </w:r>
      <w:r w:rsidR="00EB1FAA" w:rsidRPr="007F4B11">
        <w:rPr>
          <w:rStyle w:val="fontstyle21"/>
          <w:rFonts w:ascii="Arial" w:hAnsi="Arial" w:cs="Arial"/>
          <w:i w:val="0"/>
          <w:color w:val="auto"/>
          <w:sz w:val="24"/>
          <w:szCs w:val="24"/>
        </w:rPr>
        <w:t>,</w:t>
      </w:r>
      <w:r w:rsidRPr="007F4B11">
        <w:rPr>
          <w:rStyle w:val="fontstyle21"/>
          <w:rFonts w:ascii="Arial" w:hAnsi="Arial" w:cs="Arial"/>
          <w:i w:val="0"/>
          <w:color w:val="auto"/>
          <w:sz w:val="24"/>
          <w:szCs w:val="24"/>
        </w:rPr>
        <w:t xml:space="preserve"> objeto de los concursos para el ingreso y la promoción al SPD.</w:t>
      </w:r>
    </w:p>
    <w:p w14:paraId="18D0CE1C" w14:textId="21D88F04" w:rsidR="00D36D6E" w:rsidRPr="007552A0" w:rsidRDefault="00D36D6E" w:rsidP="00D36D6E">
      <w:pPr>
        <w:rPr>
          <w:rStyle w:val="fontstyle21"/>
          <w:rFonts w:ascii="Arial" w:hAnsi="Arial" w:cs="Arial"/>
          <w:color w:val="auto"/>
          <w:sz w:val="24"/>
          <w:szCs w:val="24"/>
        </w:rPr>
      </w:pPr>
      <w:r w:rsidRPr="007F4B11">
        <w:rPr>
          <w:rStyle w:val="fontstyle21"/>
          <w:rFonts w:ascii="Arial" w:hAnsi="Arial" w:cs="Arial"/>
          <w:i w:val="0"/>
          <w:color w:val="auto"/>
          <w:sz w:val="24"/>
          <w:szCs w:val="24"/>
        </w:rPr>
        <w:t>Este anexo presenta la información sobre las plazas y horas del concurso para el ingreso en educación básica y media superior en el ciclo 2018-2019.</w:t>
      </w:r>
      <w:r w:rsidRPr="000164E6">
        <w:rPr>
          <w:rFonts w:ascii="Arial" w:hAnsi="Arial" w:cs="Arial"/>
          <w:i/>
        </w:rPr>
        <w:t xml:space="preserve"> </w:t>
      </w:r>
      <w:r w:rsidRPr="000164E6">
        <w:rPr>
          <w:rFonts w:ascii="Arial" w:hAnsi="Arial" w:cs="Arial"/>
          <w:sz w:val="24"/>
          <w:szCs w:val="24"/>
        </w:rPr>
        <w:t>La revisión de las convocatorias se realizó</w:t>
      </w:r>
      <w:r w:rsidRPr="007F4B11">
        <w:rPr>
          <w:rFonts w:ascii="Arial" w:hAnsi="Arial" w:cs="Arial"/>
          <w:i/>
          <w:sz w:val="24"/>
          <w:szCs w:val="24"/>
        </w:rPr>
        <w:t xml:space="preserve"> </w:t>
      </w:r>
      <w:r w:rsidRPr="007552A0">
        <w:rPr>
          <w:rStyle w:val="fontstyle21"/>
          <w:rFonts w:ascii="Arial" w:hAnsi="Arial" w:cs="Arial"/>
          <w:i w:val="0"/>
          <w:color w:val="auto"/>
          <w:sz w:val="24"/>
          <w:szCs w:val="24"/>
        </w:rPr>
        <w:t xml:space="preserve">en el portal </w:t>
      </w:r>
      <w:r w:rsidR="00E21D40">
        <w:rPr>
          <w:rStyle w:val="fontstyle21"/>
          <w:rFonts w:ascii="Arial" w:hAnsi="Arial" w:cs="Arial"/>
          <w:i w:val="0"/>
          <w:color w:val="auto"/>
          <w:sz w:val="24"/>
          <w:szCs w:val="24"/>
        </w:rPr>
        <w:t xml:space="preserve">electrónico </w:t>
      </w:r>
      <w:r w:rsidRPr="007552A0">
        <w:rPr>
          <w:rStyle w:val="fontstyle21"/>
          <w:rFonts w:ascii="Arial" w:hAnsi="Arial" w:cs="Arial"/>
          <w:i w:val="0"/>
          <w:color w:val="auto"/>
          <w:sz w:val="24"/>
          <w:szCs w:val="24"/>
        </w:rPr>
        <w:t xml:space="preserve">del SNRSPD e incluyó los concursos extraordinarios de </w:t>
      </w:r>
      <w:r w:rsidRPr="007552A0">
        <w:rPr>
          <w:rFonts w:ascii="Arial" w:hAnsi="Arial" w:cs="Arial"/>
          <w:i/>
          <w:sz w:val="24"/>
          <w:szCs w:val="24"/>
        </w:rPr>
        <w:t>octubre de 2018</w:t>
      </w:r>
      <w:r w:rsidRPr="007552A0">
        <w:rPr>
          <w:rStyle w:val="fontstyle21"/>
          <w:rFonts w:ascii="Arial" w:hAnsi="Arial" w:cs="Arial"/>
          <w:color w:val="auto"/>
          <w:sz w:val="24"/>
          <w:szCs w:val="24"/>
        </w:rPr>
        <w:t>.</w:t>
      </w:r>
    </w:p>
    <w:p w14:paraId="1D7FC790" w14:textId="77777777" w:rsidR="00D36D6E" w:rsidRPr="007F4B11" w:rsidRDefault="00D36D6E" w:rsidP="00D36D6E">
      <w:pPr>
        <w:rPr>
          <w:rStyle w:val="fontstyle21"/>
          <w:rFonts w:ascii="Arial" w:hAnsi="Arial" w:cs="Arial"/>
          <w:i w:val="0"/>
          <w:color w:val="auto"/>
          <w:sz w:val="24"/>
          <w:szCs w:val="24"/>
        </w:rPr>
      </w:pPr>
      <w:r w:rsidRPr="007F4B11">
        <w:rPr>
          <w:rStyle w:val="fontstyle21"/>
          <w:rFonts w:ascii="Arial" w:hAnsi="Arial" w:cs="Arial"/>
          <w:i w:val="0"/>
          <w:color w:val="auto"/>
          <w:sz w:val="24"/>
          <w:szCs w:val="24"/>
        </w:rPr>
        <w:lastRenderedPageBreak/>
        <w:t>El objetivo de la revisión realizada es presentar un atisbo de la magnitud de las necesidades del servicio público educativo por nivel educativo, tipo de servicio, modalidad y asignatura, a nivel nacional.</w:t>
      </w:r>
    </w:p>
    <w:p w14:paraId="4A17AC6A" w14:textId="0F7891D7" w:rsidR="00D36D6E" w:rsidRPr="007F4B11" w:rsidRDefault="00D36D6E" w:rsidP="00D36D6E">
      <w:pPr>
        <w:spacing w:after="20"/>
        <w:rPr>
          <w:rFonts w:ascii="Arial" w:hAnsi="Arial" w:cs="Arial"/>
          <w:sz w:val="24"/>
          <w:szCs w:val="24"/>
        </w:rPr>
      </w:pPr>
      <w:r w:rsidRPr="007F4B11">
        <w:rPr>
          <w:rFonts w:ascii="Arial" w:hAnsi="Arial" w:cs="Arial"/>
          <w:sz w:val="24"/>
          <w:szCs w:val="24"/>
        </w:rPr>
        <w:t xml:space="preserve">De acuerdo con la información contenida en las convocatorias estatales, en EB para el proceso de ingreso al SPD 2018-2019 se concursaron 8 </w:t>
      </w:r>
      <w:r w:rsidR="009E6C6A" w:rsidRPr="007F4B11">
        <w:rPr>
          <w:rFonts w:ascii="Arial" w:hAnsi="Arial" w:cs="Arial"/>
          <w:sz w:val="24"/>
          <w:szCs w:val="24"/>
        </w:rPr>
        <w:t xml:space="preserve">628 </w:t>
      </w:r>
      <w:r w:rsidRPr="007F4B11">
        <w:rPr>
          <w:rFonts w:ascii="Arial" w:hAnsi="Arial" w:cs="Arial"/>
          <w:sz w:val="24"/>
          <w:szCs w:val="24"/>
        </w:rPr>
        <w:t>plazas, las cuales correspondieron a funciones docentes</w:t>
      </w:r>
      <w:r w:rsidR="009E6C6A" w:rsidRPr="007F4B11">
        <w:rPr>
          <w:rFonts w:ascii="Arial" w:hAnsi="Arial" w:cs="Arial"/>
          <w:sz w:val="24"/>
          <w:szCs w:val="24"/>
        </w:rPr>
        <w:t xml:space="preserve"> 8 618 y 10</w:t>
      </w:r>
      <w:r w:rsidR="00E21D40">
        <w:rPr>
          <w:rFonts w:ascii="Arial" w:hAnsi="Arial" w:cs="Arial"/>
          <w:sz w:val="24"/>
          <w:szCs w:val="24"/>
        </w:rPr>
        <w:t xml:space="preserve"> </w:t>
      </w:r>
      <w:r w:rsidRPr="007F4B11">
        <w:rPr>
          <w:rFonts w:ascii="Arial" w:hAnsi="Arial" w:cs="Arial"/>
          <w:sz w:val="24"/>
          <w:szCs w:val="24"/>
        </w:rPr>
        <w:t>para técnicos docentes</w:t>
      </w:r>
      <w:r w:rsidR="0029529A" w:rsidRPr="007F4B11">
        <w:rPr>
          <w:rFonts w:ascii="Arial" w:hAnsi="Arial" w:cs="Arial"/>
          <w:sz w:val="24"/>
          <w:szCs w:val="24"/>
        </w:rPr>
        <w:t xml:space="preserve"> (Ver Tabla A III.I)</w:t>
      </w:r>
      <w:r w:rsidRPr="007F4B11">
        <w:rPr>
          <w:rFonts w:ascii="Arial" w:hAnsi="Arial" w:cs="Arial"/>
          <w:sz w:val="24"/>
          <w:szCs w:val="24"/>
        </w:rPr>
        <w:t xml:space="preserve">. </w:t>
      </w:r>
      <w:r w:rsidR="0029529A" w:rsidRPr="007F4B11">
        <w:rPr>
          <w:rFonts w:ascii="Arial" w:hAnsi="Arial" w:cs="Arial"/>
          <w:sz w:val="24"/>
          <w:szCs w:val="24"/>
        </w:rPr>
        <w:t>Las plazas</w:t>
      </w:r>
      <w:r w:rsidRPr="007F4B11">
        <w:rPr>
          <w:rFonts w:ascii="Arial" w:hAnsi="Arial" w:cs="Arial"/>
          <w:sz w:val="24"/>
          <w:szCs w:val="24"/>
        </w:rPr>
        <w:t xml:space="preserve"> vacantes definitivas de sostenimiento federal representan el </w:t>
      </w:r>
      <w:r w:rsidR="000141CB" w:rsidRPr="007F4B11">
        <w:rPr>
          <w:rFonts w:ascii="Arial" w:hAnsi="Arial" w:cs="Arial"/>
          <w:sz w:val="24"/>
          <w:szCs w:val="24"/>
        </w:rPr>
        <w:t>80.2</w:t>
      </w:r>
      <w:r w:rsidRPr="007F4B11">
        <w:rPr>
          <w:rFonts w:ascii="Arial" w:hAnsi="Arial" w:cs="Arial"/>
          <w:sz w:val="24"/>
          <w:szCs w:val="24"/>
        </w:rPr>
        <w:t>% del total.</w:t>
      </w:r>
    </w:p>
    <w:p w14:paraId="1FBF79E5" w14:textId="77777777" w:rsidR="0029529A" w:rsidRPr="007F4B11" w:rsidRDefault="0029529A" w:rsidP="00D36D6E">
      <w:pPr>
        <w:spacing w:after="20"/>
        <w:rPr>
          <w:rFonts w:ascii="Arial" w:hAnsi="Arial" w:cs="Arial"/>
          <w:sz w:val="24"/>
          <w:szCs w:val="24"/>
        </w:rPr>
      </w:pPr>
    </w:p>
    <w:p w14:paraId="093E34D4" w14:textId="6E714492" w:rsidR="00D36D6E" w:rsidRPr="007F4B11" w:rsidRDefault="00D36D6E" w:rsidP="00D36D6E">
      <w:pPr>
        <w:spacing w:before="20" w:after="20" w:line="240" w:lineRule="auto"/>
        <w:rPr>
          <w:rFonts w:ascii="Arial" w:hAnsi="Arial" w:cs="Arial"/>
          <w:color w:val="002060"/>
          <w:sz w:val="24"/>
          <w:szCs w:val="24"/>
        </w:rPr>
      </w:pPr>
      <w:r w:rsidRPr="000164E6">
        <w:rPr>
          <w:rFonts w:ascii="Arial" w:eastAsia="Calibri" w:hAnsi="Arial" w:cs="Arial"/>
          <w:b/>
        </w:rPr>
        <w:t>Tabla A III.</w:t>
      </w:r>
      <w:r w:rsidR="0029529A" w:rsidRPr="007F4B11">
        <w:rPr>
          <w:rFonts w:ascii="Arial" w:eastAsia="Calibri" w:hAnsi="Arial" w:cs="Arial"/>
          <w:b/>
        </w:rPr>
        <w:t>I</w:t>
      </w:r>
      <w:r w:rsidRPr="000164E6">
        <w:rPr>
          <w:rFonts w:ascii="Arial" w:eastAsia="Calibri" w:hAnsi="Arial" w:cs="Arial"/>
          <w:b/>
        </w:rPr>
        <w:t xml:space="preserve"> Número de plazas publicitadas a concurso de ingreso al SPD en educación básica por función y tipo de vacante, 2018-2019</w:t>
      </w:r>
    </w:p>
    <w:tbl>
      <w:tblPr>
        <w:tblW w:w="5000" w:type="pct"/>
        <w:tblCellMar>
          <w:left w:w="70" w:type="dxa"/>
          <w:right w:w="70" w:type="dxa"/>
        </w:tblCellMar>
        <w:tblLook w:val="04A0" w:firstRow="1" w:lastRow="0" w:firstColumn="1" w:lastColumn="0" w:noHBand="0" w:noVBand="1"/>
      </w:tblPr>
      <w:tblGrid>
        <w:gridCol w:w="1192"/>
        <w:gridCol w:w="886"/>
        <w:gridCol w:w="813"/>
        <w:gridCol w:w="1070"/>
        <w:gridCol w:w="951"/>
        <w:gridCol w:w="813"/>
        <w:gridCol w:w="1070"/>
        <w:gridCol w:w="1262"/>
        <w:gridCol w:w="776"/>
      </w:tblGrid>
      <w:tr w:rsidR="000141CB" w:rsidRPr="007F4B11" w14:paraId="2D666316" w14:textId="77777777" w:rsidTr="000141CB">
        <w:trPr>
          <w:trHeight w:val="555"/>
        </w:trPr>
        <w:tc>
          <w:tcPr>
            <w:tcW w:w="626" w:type="pct"/>
            <w:tcBorders>
              <w:top w:val="nil"/>
              <w:left w:val="nil"/>
              <w:bottom w:val="nil"/>
              <w:right w:val="nil"/>
            </w:tcBorders>
            <w:shd w:val="clear" w:color="auto" w:fill="auto"/>
            <w:noWrap/>
            <w:vAlign w:val="bottom"/>
            <w:hideMark/>
          </w:tcPr>
          <w:p w14:paraId="0427A510" w14:textId="77777777" w:rsidR="000141CB" w:rsidRPr="000164E6" w:rsidRDefault="000141CB" w:rsidP="000141CB">
            <w:pPr>
              <w:spacing w:after="0" w:line="240" w:lineRule="auto"/>
              <w:jc w:val="left"/>
              <w:rPr>
                <w:rFonts w:ascii="Arial" w:eastAsia="Times New Roman" w:hAnsi="Arial" w:cs="Arial"/>
                <w:sz w:val="24"/>
                <w:szCs w:val="24"/>
                <w:lang w:eastAsia="es-MX"/>
              </w:rPr>
            </w:pPr>
          </w:p>
        </w:tc>
        <w:tc>
          <w:tcPr>
            <w:tcW w:w="13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F407E3"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 xml:space="preserve"> Docente Vacante definitiva</w:t>
            </w:r>
          </w:p>
        </w:tc>
        <w:tc>
          <w:tcPr>
            <w:tcW w:w="1653" w:type="pct"/>
            <w:gridSpan w:val="3"/>
            <w:tcBorders>
              <w:top w:val="single" w:sz="4" w:space="0" w:color="auto"/>
              <w:left w:val="nil"/>
              <w:bottom w:val="single" w:sz="4" w:space="0" w:color="auto"/>
              <w:right w:val="single" w:sz="4" w:space="0" w:color="auto"/>
            </w:tcBorders>
            <w:shd w:val="clear" w:color="auto" w:fill="auto"/>
            <w:vAlign w:val="center"/>
            <w:hideMark/>
          </w:tcPr>
          <w:p w14:paraId="4FDF8EB1"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Docente Vacante temporal</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4E7206A0"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Técnico Docente Vacante temporal</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74F84D"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Total de plazas</w:t>
            </w:r>
          </w:p>
        </w:tc>
      </w:tr>
      <w:tr w:rsidR="000141CB" w:rsidRPr="007F4B11" w14:paraId="64AB476E" w14:textId="77777777" w:rsidTr="000164E6">
        <w:trPr>
          <w:trHeight w:val="300"/>
        </w:trPr>
        <w:tc>
          <w:tcPr>
            <w:tcW w:w="626" w:type="pct"/>
            <w:tcBorders>
              <w:top w:val="nil"/>
              <w:left w:val="nil"/>
              <w:bottom w:val="nil"/>
              <w:right w:val="nil"/>
            </w:tcBorders>
            <w:shd w:val="clear" w:color="auto" w:fill="auto"/>
            <w:noWrap/>
            <w:vAlign w:val="bottom"/>
            <w:hideMark/>
          </w:tcPr>
          <w:p w14:paraId="4BF416E9" w14:textId="77777777" w:rsidR="000141CB" w:rsidRPr="000164E6" w:rsidRDefault="000141CB" w:rsidP="000141CB">
            <w:pPr>
              <w:spacing w:after="0" w:line="240" w:lineRule="auto"/>
              <w:jc w:val="center"/>
              <w:rPr>
                <w:rFonts w:ascii="Arial" w:eastAsia="Times New Roman" w:hAnsi="Arial" w:cs="Arial"/>
                <w:color w:val="000000"/>
                <w:lang w:eastAsia="es-MX"/>
              </w:rPr>
            </w:pPr>
          </w:p>
        </w:tc>
        <w:tc>
          <w:tcPr>
            <w:tcW w:w="470" w:type="pct"/>
            <w:tcBorders>
              <w:top w:val="nil"/>
              <w:left w:val="single" w:sz="4" w:space="0" w:color="auto"/>
              <w:bottom w:val="single" w:sz="4" w:space="0" w:color="auto"/>
              <w:right w:val="single" w:sz="4" w:space="0" w:color="auto"/>
            </w:tcBorders>
            <w:shd w:val="clear" w:color="auto" w:fill="auto"/>
            <w:noWrap/>
            <w:vAlign w:val="center"/>
            <w:hideMark/>
          </w:tcPr>
          <w:p w14:paraId="6E1FD344"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Federal</w:t>
            </w:r>
          </w:p>
        </w:tc>
        <w:tc>
          <w:tcPr>
            <w:tcW w:w="426" w:type="pct"/>
            <w:tcBorders>
              <w:top w:val="nil"/>
              <w:left w:val="nil"/>
              <w:bottom w:val="single" w:sz="4" w:space="0" w:color="auto"/>
              <w:right w:val="single" w:sz="4" w:space="0" w:color="auto"/>
            </w:tcBorders>
            <w:shd w:val="clear" w:color="auto" w:fill="auto"/>
            <w:noWrap/>
            <w:vAlign w:val="center"/>
            <w:hideMark/>
          </w:tcPr>
          <w:p w14:paraId="55F8C3C0"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Estatal</w:t>
            </w:r>
          </w:p>
        </w:tc>
        <w:tc>
          <w:tcPr>
            <w:tcW w:w="484" w:type="pct"/>
            <w:tcBorders>
              <w:top w:val="nil"/>
              <w:left w:val="nil"/>
              <w:bottom w:val="single" w:sz="4" w:space="0" w:color="auto"/>
              <w:right w:val="single" w:sz="4" w:space="0" w:color="auto"/>
            </w:tcBorders>
            <w:shd w:val="clear" w:color="auto" w:fill="auto"/>
            <w:noWrap/>
            <w:vAlign w:val="center"/>
            <w:hideMark/>
          </w:tcPr>
          <w:p w14:paraId="437A73E4"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Municipal</w:t>
            </w:r>
          </w:p>
        </w:tc>
        <w:tc>
          <w:tcPr>
            <w:tcW w:w="607" w:type="pct"/>
            <w:tcBorders>
              <w:top w:val="nil"/>
              <w:left w:val="nil"/>
              <w:bottom w:val="single" w:sz="4" w:space="0" w:color="auto"/>
              <w:right w:val="single" w:sz="4" w:space="0" w:color="auto"/>
            </w:tcBorders>
            <w:shd w:val="clear" w:color="auto" w:fill="auto"/>
            <w:noWrap/>
            <w:vAlign w:val="center"/>
            <w:hideMark/>
          </w:tcPr>
          <w:p w14:paraId="4BBCD52F"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Federal</w:t>
            </w:r>
          </w:p>
        </w:tc>
        <w:tc>
          <w:tcPr>
            <w:tcW w:w="426" w:type="pct"/>
            <w:tcBorders>
              <w:top w:val="nil"/>
              <w:left w:val="nil"/>
              <w:bottom w:val="single" w:sz="4" w:space="0" w:color="auto"/>
              <w:right w:val="single" w:sz="4" w:space="0" w:color="auto"/>
            </w:tcBorders>
            <w:shd w:val="clear" w:color="auto" w:fill="auto"/>
            <w:noWrap/>
            <w:vAlign w:val="center"/>
            <w:hideMark/>
          </w:tcPr>
          <w:p w14:paraId="264B405F"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Estatal</w:t>
            </w:r>
          </w:p>
        </w:tc>
        <w:tc>
          <w:tcPr>
            <w:tcW w:w="620" w:type="pct"/>
            <w:tcBorders>
              <w:top w:val="nil"/>
              <w:left w:val="nil"/>
              <w:bottom w:val="single" w:sz="4" w:space="0" w:color="auto"/>
              <w:right w:val="single" w:sz="4" w:space="0" w:color="auto"/>
            </w:tcBorders>
            <w:shd w:val="clear" w:color="auto" w:fill="auto"/>
            <w:noWrap/>
            <w:vAlign w:val="center"/>
            <w:hideMark/>
          </w:tcPr>
          <w:p w14:paraId="2FF13D40"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Municipal</w:t>
            </w:r>
          </w:p>
        </w:tc>
        <w:tc>
          <w:tcPr>
            <w:tcW w:w="835" w:type="pct"/>
            <w:tcBorders>
              <w:top w:val="nil"/>
              <w:left w:val="nil"/>
              <w:bottom w:val="single" w:sz="4" w:space="0" w:color="auto"/>
              <w:right w:val="single" w:sz="4" w:space="0" w:color="auto"/>
            </w:tcBorders>
            <w:shd w:val="clear" w:color="auto" w:fill="auto"/>
            <w:noWrap/>
            <w:vAlign w:val="center"/>
            <w:hideMark/>
          </w:tcPr>
          <w:p w14:paraId="54C797B1"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Estatal</w:t>
            </w: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08133A2B" w14:textId="77777777" w:rsidR="000141CB" w:rsidRPr="000164E6" w:rsidRDefault="000141CB" w:rsidP="000141CB">
            <w:pPr>
              <w:spacing w:after="0" w:line="240" w:lineRule="auto"/>
              <w:jc w:val="left"/>
              <w:rPr>
                <w:rFonts w:ascii="Arial" w:eastAsia="Times New Roman" w:hAnsi="Arial" w:cs="Arial"/>
                <w:color w:val="000000"/>
                <w:lang w:eastAsia="es-MX"/>
              </w:rPr>
            </w:pPr>
          </w:p>
        </w:tc>
      </w:tr>
      <w:tr w:rsidR="000141CB" w:rsidRPr="007F4B11" w14:paraId="5A68173A" w14:textId="77777777" w:rsidTr="000164E6">
        <w:trPr>
          <w:trHeight w:val="600"/>
        </w:trPr>
        <w:tc>
          <w:tcPr>
            <w:tcW w:w="6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E02F90" w14:textId="77777777" w:rsidR="000141CB" w:rsidRPr="000164E6" w:rsidRDefault="000141CB" w:rsidP="000141CB">
            <w:pPr>
              <w:spacing w:after="0" w:line="240" w:lineRule="auto"/>
              <w:jc w:val="left"/>
              <w:rPr>
                <w:rFonts w:ascii="Arial" w:eastAsia="Times New Roman" w:hAnsi="Arial" w:cs="Arial"/>
                <w:color w:val="000000"/>
                <w:lang w:eastAsia="es-MX"/>
              </w:rPr>
            </w:pPr>
            <w:r w:rsidRPr="000164E6">
              <w:rPr>
                <w:rFonts w:ascii="Arial" w:eastAsia="Times New Roman" w:hAnsi="Arial" w:cs="Arial"/>
                <w:color w:val="000000"/>
                <w:lang w:eastAsia="es-MX"/>
              </w:rPr>
              <w:t>Número de plazas</w:t>
            </w:r>
          </w:p>
        </w:tc>
        <w:tc>
          <w:tcPr>
            <w:tcW w:w="470" w:type="pct"/>
            <w:tcBorders>
              <w:top w:val="nil"/>
              <w:left w:val="nil"/>
              <w:bottom w:val="single" w:sz="4" w:space="0" w:color="auto"/>
              <w:right w:val="single" w:sz="4" w:space="0" w:color="auto"/>
            </w:tcBorders>
            <w:shd w:val="clear" w:color="auto" w:fill="auto"/>
            <w:noWrap/>
            <w:vAlign w:val="center"/>
            <w:hideMark/>
          </w:tcPr>
          <w:p w14:paraId="488D70AB"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5097</w:t>
            </w:r>
          </w:p>
        </w:tc>
        <w:tc>
          <w:tcPr>
            <w:tcW w:w="426" w:type="pct"/>
            <w:tcBorders>
              <w:top w:val="nil"/>
              <w:left w:val="nil"/>
              <w:bottom w:val="single" w:sz="4" w:space="0" w:color="auto"/>
              <w:right w:val="single" w:sz="4" w:space="0" w:color="auto"/>
            </w:tcBorders>
            <w:shd w:val="clear" w:color="auto" w:fill="auto"/>
            <w:noWrap/>
            <w:vAlign w:val="center"/>
            <w:hideMark/>
          </w:tcPr>
          <w:p w14:paraId="7528234A"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1581</w:t>
            </w:r>
          </w:p>
        </w:tc>
        <w:tc>
          <w:tcPr>
            <w:tcW w:w="484" w:type="pct"/>
            <w:tcBorders>
              <w:top w:val="nil"/>
              <w:left w:val="nil"/>
              <w:bottom w:val="single" w:sz="4" w:space="0" w:color="auto"/>
              <w:right w:val="single" w:sz="4" w:space="0" w:color="auto"/>
            </w:tcBorders>
            <w:shd w:val="clear" w:color="auto" w:fill="auto"/>
            <w:noWrap/>
            <w:vAlign w:val="center"/>
            <w:hideMark/>
          </w:tcPr>
          <w:p w14:paraId="1FDEBF8D"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4</w:t>
            </w:r>
          </w:p>
        </w:tc>
        <w:tc>
          <w:tcPr>
            <w:tcW w:w="607" w:type="pct"/>
            <w:tcBorders>
              <w:top w:val="nil"/>
              <w:left w:val="nil"/>
              <w:bottom w:val="single" w:sz="4" w:space="0" w:color="auto"/>
              <w:right w:val="single" w:sz="4" w:space="0" w:color="auto"/>
            </w:tcBorders>
            <w:shd w:val="clear" w:color="auto" w:fill="auto"/>
            <w:noWrap/>
            <w:vAlign w:val="center"/>
            <w:hideMark/>
          </w:tcPr>
          <w:p w14:paraId="3F674CD4"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1822</w:t>
            </w:r>
          </w:p>
        </w:tc>
        <w:tc>
          <w:tcPr>
            <w:tcW w:w="426" w:type="pct"/>
            <w:tcBorders>
              <w:top w:val="nil"/>
              <w:left w:val="nil"/>
              <w:bottom w:val="single" w:sz="4" w:space="0" w:color="auto"/>
              <w:right w:val="single" w:sz="4" w:space="0" w:color="auto"/>
            </w:tcBorders>
            <w:shd w:val="clear" w:color="auto" w:fill="auto"/>
            <w:noWrap/>
            <w:vAlign w:val="center"/>
            <w:hideMark/>
          </w:tcPr>
          <w:p w14:paraId="78FB3B3A"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96</w:t>
            </w:r>
          </w:p>
        </w:tc>
        <w:tc>
          <w:tcPr>
            <w:tcW w:w="620" w:type="pct"/>
            <w:tcBorders>
              <w:top w:val="nil"/>
              <w:left w:val="nil"/>
              <w:bottom w:val="single" w:sz="4" w:space="0" w:color="auto"/>
              <w:right w:val="single" w:sz="4" w:space="0" w:color="auto"/>
            </w:tcBorders>
            <w:shd w:val="clear" w:color="auto" w:fill="auto"/>
            <w:noWrap/>
            <w:vAlign w:val="center"/>
            <w:hideMark/>
          </w:tcPr>
          <w:p w14:paraId="591C1495"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18</w:t>
            </w:r>
          </w:p>
        </w:tc>
        <w:tc>
          <w:tcPr>
            <w:tcW w:w="835" w:type="pct"/>
            <w:tcBorders>
              <w:top w:val="nil"/>
              <w:left w:val="nil"/>
              <w:bottom w:val="single" w:sz="4" w:space="0" w:color="auto"/>
              <w:right w:val="single" w:sz="4" w:space="0" w:color="auto"/>
            </w:tcBorders>
            <w:shd w:val="clear" w:color="auto" w:fill="auto"/>
            <w:noWrap/>
            <w:vAlign w:val="center"/>
            <w:hideMark/>
          </w:tcPr>
          <w:p w14:paraId="254E835A"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10</w:t>
            </w:r>
          </w:p>
        </w:tc>
        <w:tc>
          <w:tcPr>
            <w:tcW w:w="506" w:type="pct"/>
            <w:tcBorders>
              <w:top w:val="nil"/>
              <w:left w:val="nil"/>
              <w:bottom w:val="single" w:sz="4" w:space="0" w:color="auto"/>
              <w:right w:val="single" w:sz="4" w:space="0" w:color="auto"/>
            </w:tcBorders>
            <w:shd w:val="clear" w:color="auto" w:fill="auto"/>
            <w:noWrap/>
            <w:vAlign w:val="center"/>
            <w:hideMark/>
          </w:tcPr>
          <w:p w14:paraId="5011EAC3"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8628</w:t>
            </w:r>
          </w:p>
        </w:tc>
      </w:tr>
      <w:tr w:rsidR="000141CB" w:rsidRPr="007F4B11" w14:paraId="1B16C26A" w14:textId="77777777" w:rsidTr="000164E6">
        <w:trPr>
          <w:trHeight w:val="900"/>
        </w:trPr>
        <w:tc>
          <w:tcPr>
            <w:tcW w:w="626" w:type="pct"/>
            <w:tcBorders>
              <w:top w:val="nil"/>
              <w:left w:val="single" w:sz="4" w:space="0" w:color="auto"/>
              <w:bottom w:val="single" w:sz="4" w:space="0" w:color="auto"/>
              <w:right w:val="single" w:sz="4" w:space="0" w:color="auto"/>
            </w:tcBorders>
            <w:shd w:val="clear" w:color="auto" w:fill="auto"/>
            <w:vAlign w:val="bottom"/>
            <w:hideMark/>
          </w:tcPr>
          <w:p w14:paraId="664FE47C" w14:textId="77777777" w:rsidR="000141CB" w:rsidRPr="000164E6" w:rsidRDefault="000141CB" w:rsidP="000141CB">
            <w:pPr>
              <w:spacing w:after="0" w:line="240" w:lineRule="auto"/>
              <w:jc w:val="left"/>
              <w:rPr>
                <w:rFonts w:ascii="Arial" w:eastAsia="Times New Roman" w:hAnsi="Arial" w:cs="Arial"/>
                <w:color w:val="000000"/>
                <w:lang w:eastAsia="es-MX"/>
              </w:rPr>
            </w:pPr>
            <w:r w:rsidRPr="000164E6">
              <w:rPr>
                <w:rFonts w:ascii="Arial" w:eastAsia="Times New Roman" w:hAnsi="Arial" w:cs="Arial"/>
                <w:color w:val="000000"/>
                <w:lang w:eastAsia="es-MX"/>
              </w:rPr>
              <w:t>Porcentaje respecto al total (%)</w:t>
            </w:r>
          </w:p>
        </w:tc>
        <w:tc>
          <w:tcPr>
            <w:tcW w:w="470" w:type="pct"/>
            <w:tcBorders>
              <w:top w:val="nil"/>
              <w:left w:val="nil"/>
              <w:bottom w:val="single" w:sz="4" w:space="0" w:color="auto"/>
              <w:right w:val="single" w:sz="4" w:space="0" w:color="auto"/>
            </w:tcBorders>
            <w:shd w:val="clear" w:color="auto" w:fill="auto"/>
            <w:noWrap/>
            <w:vAlign w:val="center"/>
            <w:hideMark/>
          </w:tcPr>
          <w:p w14:paraId="21FD4FC7"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59.1</w:t>
            </w:r>
          </w:p>
        </w:tc>
        <w:tc>
          <w:tcPr>
            <w:tcW w:w="426" w:type="pct"/>
            <w:tcBorders>
              <w:top w:val="nil"/>
              <w:left w:val="nil"/>
              <w:bottom w:val="single" w:sz="4" w:space="0" w:color="auto"/>
              <w:right w:val="single" w:sz="4" w:space="0" w:color="auto"/>
            </w:tcBorders>
            <w:shd w:val="clear" w:color="auto" w:fill="auto"/>
            <w:noWrap/>
            <w:vAlign w:val="center"/>
            <w:hideMark/>
          </w:tcPr>
          <w:p w14:paraId="0DEA39E5"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18.3</w:t>
            </w:r>
          </w:p>
        </w:tc>
        <w:tc>
          <w:tcPr>
            <w:tcW w:w="484" w:type="pct"/>
            <w:tcBorders>
              <w:top w:val="nil"/>
              <w:left w:val="nil"/>
              <w:bottom w:val="single" w:sz="4" w:space="0" w:color="auto"/>
              <w:right w:val="single" w:sz="4" w:space="0" w:color="auto"/>
            </w:tcBorders>
            <w:shd w:val="clear" w:color="auto" w:fill="auto"/>
            <w:noWrap/>
            <w:vAlign w:val="center"/>
            <w:hideMark/>
          </w:tcPr>
          <w:p w14:paraId="6DBBCD4C"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0.0</w:t>
            </w:r>
          </w:p>
        </w:tc>
        <w:tc>
          <w:tcPr>
            <w:tcW w:w="607" w:type="pct"/>
            <w:tcBorders>
              <w:top w:val="nil"/>
              <w:left w:val="nil"/>
              <w:bottom w:val="single" w:sz="4" w:space="0" w:color="auto"/>
              <w:right w:val="single" w:sz="4" w:space="0" w:color="auto"/>
            </w:tcBorders>
            <w:shd w:val="clear" w:color="auto" w:fill="auto"/>
            <w:noWrap/>
            <w:vAlign w:val="center"/>
            <w:hideMark/>
          </w:tcPr>
          <w:p w14:paraId="58BFC4E9"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21.1</w:t>
            </w:r>
          </w:p>
        </w:tc>
        <w:tc>
          <w:tcPr>
            <w:tcW w:w="426" w:type="pct"/>
            <w:tcBorders>
              <w:top w:val="nil"/>
              <w:left w:val="nil"/>
              <w:bottom w:val="single" w:sz="4" w:space="0" w:color="auto"/>
              <w:right w:val="single" w:sz="4" w:space="0" w:color="auto"/>
            </w:tcBorders>
            <w:shd w:val="clear" w:color="auto" w:fill="auto"/>
            <w:noWrap/>
            <w:vAlign w:val="center"/>
            <w:hideMark/>
          </w:tcPr>
          <w:p w14:paraId="4FF1F27D"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1.1</w:t>
            </w:r>
          </w:p>
        </w:tc>
        <w:tc>
          <w:tcPr>
            <w:tcW w:w="620" w:type="pct"/>
            <w:tcBorders>
              <w:top w:val="nil"/>
              <w:left w:val="nil"/>
              <w:bottom w:val="single" w:sz="4" w:space="0" w:color="auto"/>
              <w:right w:val="single" w:sz="4" w:space="0" w:color="auto"/>
            </w:tcBorders>
            <w:shd w:val="clear" w:color="auto" w:fill="auto"/>
            <w:noWrap/>
            <w:vAlign w:val="center"/>
            <w:hideMark/>
          </w:tcPr>
          <w:p w14:paraId="0FF08911"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0.2</w:t>
            </w:r>
          </w:p>
        </w:tc>
        <w:tc>
          <w:tcPr>
            <w:tcW w:w="835" w:type="pct"/>
            <w:tcBorders>
              <w:top w:val="nil"/>
              <w:left w:val="nil"/>
              <w:bottom w:val="single" w:sz="4" w:space="0" w:color="auto"/>
              <w:right w:val="single" w:sz="4" w:space="0" w:color="auto"/>
            </w:tcBorders>
            <w:shd w:val="clear" w:color="auto" w:fill="auto"/>
            <w:noWrap/>
            <w:vAlign w:val="center"/>
            <w:hideMark/>
          </w:tcPr>
          <w:p w14:paraId="19C71AFC"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0.1</w:t>
            </w:r>
          </w:p>
        </w:tc>
        <w:tc>
          <w:tcPr>
            <w:tcW w:w="506" w:type="pct"/>
            <w:tcBorders>
              <w:top w:val="nil"/>
              <w:left w:val="nil"/>
              <w:bottom w:val="single" w:sz="4" w:space="0" w:color="auto"/>
              <w:right w:val="single" w:sz="4" w:space="0" w:color="auto"/>
            </w:tcBorders>
            <w:shd w:val="clear" w:color="auto" w:fill="auto"/>
            <w:noWrap/>
            <w:vAlign w:val="center"/>
            <w:hideMark/>
          </w:tcPr>
          <w:p w14:paraId="0662E5CE" w14:textId="77777777" w:rsidR="000141CB" w:rsidRPr="000164E6" w:rsidRDefault="000141CB" w:rsidP="000141CB">
            <w:pPr>
              <w:spacing w:after="0" w:line="240" w:lineRule="auto"/>
              <w:jc w:val="center"/>
              <w:rPr>
                <w:rFonts w:ascii="Arial" w:eastAsia="Times New Roman" w:hAnsi="Arial" w:cs="Arial"/>
                <w:color w:val="000000"/>
                <w:lang w:eastAsia="es-MX"/>
              </w:rPr>
            </w:pPr>
            <w:r w:rsidRPr="000164E6">
              <w:rPr>
                <w:rFonts w:ascii="Arial" w:eastAsia="Times New Roman" w:hAnsi="Arial" w:cs="Arial"/>
                <w:color w:val="000000"/>
                <w:lang w:eastAsia="es-MX"/>
              </w:rPr>
              <w:t>100</w:t>
            </w:r>
          </w:p>
        </w:tc>
      </w:tr>
    </w:tbl>
    <w:p w14:paraId="275B27B1" w14:textId="036D60D2" w:rsidR="00D36D6E" w:rsidRPr="007F4B11" w:rsidRDefault="00D36D6E" w:rsidP="00D36D6E">
      <w:pPr>
        <w:spacing w:after="120" w:line="240" w:lineRule="auto"/>
        <w:rPr>
          <w:rFonts w:ascii="Arial" w:hAnsi="Arial" w:cs="Arial"/>
          <w:sz w:val="18"/>
        </w:rPr>
      </w:pPr>
      <w:r w:rsidRPr="007F4B11">
        <w:rPr>
          <w:rFonts w:ascii="Arial" w:hAnsi="Arial" w:cs="Arial"/>
          <w:sz w:val="18"/>
        </w:rPr>
        <w:t xml:space="preserve">Fuente: </w:t>
      </w:r>
      <w:r w:rsidR="006B503B" w:rsidRPr="007552A0">
        <w:rPr>
          <w:rFonts w:ascii="Arial" w:hAnsi="Arial" w:cs="Arial"/>
          <w:iCs/>
          <w:sz w:val="18"/>
        </w:rPr>
        <w:t xml:space="preserve">Elaboración propia con base </w:t>
      </w:r>
      <w:r w:rsidR="00950841" w:rsidRPr="007552A0">
        <w:rPr>
          <w:rFonts w:ascii="Arial" w:hAnsi="Arial" w:cs="Arial"/>
          <w:iCs/>
          <w:sz w:val="18"/>
        </w:rPr>
        <w:t>en las</w:t>
      </w:r>
      <w:r w:rsidRPr="007552A0">
        <w:rPr>
          <w:rFonts w:ascii="Arial" w:hAnsi="Arial" w:cs="Arial"/>
          <w:iCs/>
          <w:sz w:val="18"/>
        </w:rPr>
        <w:t xml:space="preserve"> convocatorias públicas y abiertas de educación básica 2018-2019. Recuperado de http://servicioprofesionaldocente.sep.gob.mx</w:t>
      </w:r>
      <w:r w:rsidRPr="007F4B11">
        <w:rPr>
          <w:rFonts w:ascii="Arial" w:hAnsi="Arial" w:cs="Arial"/>
          <w:i/>
          <w:iCs/>
          <w:sz w:val="18"/>
        </w:rPr>
        <w:t>/</w:t>
      </w:r>
      <w:r w:rsidRPr="007F4B11">
        <w:rPr>
          <w:rFonts w:ascii="Arial" w:hAnsi="Arial" w:cs="Arial"/>
          <w:iCs/>
          <w:sz w:val="18"/>
        </w:rPr>
        <w:t>convocatorias/</w:t>
      </w:r>
    </w:p>
    <w:p w14:paraId="2ECE5285" w14:textId="77777777" w:rsidR="000141CB" w:rsidRPr="007F4B11" w:rsidRDefault="000141CB" w:rsidP="00D36D6E">
      <w:pPr>
        <w:spacing w:after="20"/>
        <w:rPr>
          <w:rFonts w:ascii="Arial" w:hAnsi="Arial" w:cs="Arial"/>
          <w:sz w:val="24"/>
          <w:szCs w:val="24"/>
        </w:rPr>
      </w:pPr>
    </w:p>
    <w:p w14:paraId="6F0E8C09" w14:textId="21A7E1F2" w:rsidR="00D36D6E" w:rsidRPr="007F4B11" w:rsidRDefault="00D36D6E" w:rsidP="00D36D6E">
      <w:pPr>
        <w:spacing w:after="20"/>
        <w:rPr>
          <w:rFonts w:ascii="Arial" w:hAnsi="Arial" w:cs="Arial"/>
          <w:sz w:val="24"/>
          <w:szCs w:val="24"/>
        </w:rPr>
      </w:pPr>
      <w:r w:rsidRPr="007F4B11">
        <w:rPr>
          <w:rFonts w:ascii="Arial" w:hAnsi="Arial" w:cs="Arial"/>
          <w:sz w:val="24"/>
          <w:szCs w:val="24"/>
        </w:rPr>
        <w:t xml:space="preserve">Del total de las plazas concursadas, </w:t>
      </w:r>
      <w:r w:rsidR="0029529A" w:rsidRPr="007F4B11">
        <w:rPr>
          <w:rFonts w:ascii="Arial" w:hAnsi="Arial" w:cs="Arial"/>
          <w:sz w:val="24"/>
          <w:szCs w:val="24"/>
        </w:rPr>
        <w:t>el mayor porcentaje</w:t>
      </w:r>
      <w:r w:rsidRPr="007F4B11">
        <w:rPr>
          <w:rFonts w:ascii="Arial" w:hAnsi="Arial" w:cs="Arial"/>
          <w:sz w:val="24"/>
          <w:szCs w:val="24"/>
        </w:rPr>
        <w:t xml:space="preserve"> se agrupó en el tipo de evaluación correspondiente a educación primaria (6</w:t>
      </w:r>
      <w:r w:rsidR="0029529A" w:rsidRPr="007F4B11">
        <w:rPr>
          <w:rFonts w:ascii="Arial" w:hAnsi="Arial" w:cs="Arial"/>
          <w:sz w:val="24"/>
          <w:szCs w:val="24"/>
        </w:rPr>
        <w:t>7.1</w:t>
      </w:r>
      <w:r w:rsidRPr="007F4B11">
        <w:rPr>
          <w:rFonts w:ascii="Arial" w:hAnsi="Arial" w:cs="Arial"/>
          <w:sz w:val="24"/>
          <w:szCs w:val="24"/>
        </w:rPr>
        <w:t>%), seguido de educación preescolar</w:t>
      </w:r>
      <w:r w:rsidR="0029529A" w:rsidRPr="007F4B11">
        <w:rPr>
          <w:rFonts w:ascii="Arial" w:hAnsi="Arial" w:cs="Arial"/>
          <w:sz w:val="24"/>
          <w:szCs w:val="24"/>
        </w:rPr>
        <w:t xml:space="preserve"> con 12.6% del total de plazas con lo que agrupan estos dos tipos de evaluación casi el 80% del total de las plazas a concurso</w:t>
      </w:r>
      <w:r w:rsidRPr="007F4B11">
        <w:rPr>
          <w:rFonts w:ascii="Arial" w:hAnsi="Arial" w:cs="Arial"/>
          <w:sz w:val="24"/>
          <w:szCs w:val="24"/>
        </w:rPr>
        <w:t xml:space="preserve"> (</w:t>
      </w:r>
      <w:r w:rsidR="0029529A" w:rsidRPr="007F4B11">
        <w:rPr>
          <w:rFonts w:ascii="Arial" w:hAnsi="Arial" w:cs="Arial"/>
          <w:sz w:val="24"/>
          <w:szCs w:val="24"/>
        </w:rPr>
        <w:t xml:space="preserve">ver </w:t>
      </w:r>
      <w:r w:rsidRPr="007F4B11">
        <w:rPr>
          <w:rFonts w:ascii="Arial" w:hAnsi="Arial" w:cs="Arial"/>
          <w:sz w:val="24"/>
          <w:szCs w:val="24"/>
        </w:rPr>
        <w:t>tabla A III.I</w:t>
      </w:r>
      <w:r w:rsidR="0029529A" w:rsidRPr="007F4B11">
        <w:rPr>
          <w:rFonts w:ascii="Arial" w:hAnsi="Arial" w:cs="Arial"/>
          <w:sz w:val="24"/>
          <w:szCs w:val="24"/>
        </w:rPr>
        <w:t>I</w:t>
      </w:r>
      <w:r w:rsidRPr="007F4B11">
        <w:rPr>
          <w:rFonts w:ascii="Arial" w:hAnsi="Arial" w:cs="Arial"/>
          <w:sz w:val="24"/>
          <w:szCs w:val="24"/>
        </w:rPr>
        <w:t>).</w:t>
      </w:r>
    </w:p>
    <w:p w14:paraId="3999CD60" w14:textId="77777777" w:rsidR="000141CB" w:rsidRPr="007F4B11" w:rsidRDefault="000141CB" w:rsidP="00D36D6E">
      <w:pPr>
        <w:spacing w:after="20"/>
        <w:rPr>
          <w:rFonts w:ascii="Arial" w:hAnsi="Arial" w:cs="Arial"/>
          <w:sz w:val="24"/>
          <w:szCs w:val="24"/>
        </w:rPr>
      </w:pPr>
    </w:p>
    <w:p w14:paraId="1C1F3433" w14:textId="6C4077A1" w:rsidR="00D36D6E" w:rsidRPr="007F4B11" w:rsidRDefault="00D36D6E" w:rsidP="00D36D6E">
      <w:pPr>
        <w:spacing w:before="20" w:after="20" w:line="240" w:lineRule="auto"/>
        <w:rPr>
          <w:rFonts w:ascii="Arial" w:hAnsi="Arial" w:cs="Arial"/>
          <w:color w:val="002060"/>
          <w:sz w:val="24"/>
          <w:szCs w:val="24"/>
        </w:rPr>
      </w:pPr>
      <w:r w:rsidRPr="00E21D40">
        <w:rPr>
          <w:rFonts w:ascii="Arial" w:eastAsia="Calibri" w:hAnsi="Arial" w:cs="Arial"/>
          <w:b/>
        </w:rPr>
        <w:t>Tabla A III. I</w:t>
      </w:r>
      <w:r w:rsidR="0029529A" w:rsidRPr="007F4B11">
        <w:rPr>
          <w:rFonts w:ascii="Arial" w:eastAsia="Calibri" w:hAnsi="Arial" w:cs="Arial"/>
          <w:b/>
        </w:rPr>
        <w:t>I</w:t>
      </w:r>
      <w:r w:rsidRPr="00E21D40">
        <w:rPr>
          <w:rFonts w:ascii="Arial" w:eastAsia="Calibri" w:hAnsi="Arial" w:cs="Arial"/>
          <w:b/>
        </w:rPr>
        <w:t>. Número de plazas publicitadas a concurso de ingreso al SPD en educación básica por tipo de evaluación, 2018-2019</w:t>
      </w:r>
    </w:p>
    <w:p w14:paraId="36E27381" w14:textId="7A45D4EE" w:rsidR="0029529A" w:rsidRPr="007552A0" w:rsidRDefault="0029529A" w:rsidP="000D66BE">
      <w:pPr>
        <w:spacing w:after="120" w:line="240" w:lineRule="auto"/>
        <w:rPr>
          <w:rFonts w:ascii="Arial" w:hAnsi="Arial" w:cs="Arial"/>
        </w:rPr>
      </w:pPr>
    </w:p>
    <w:tbl>
      <w:tblPr>
        <w:tblW w:w="6000" w:type="dxa"/>
        <w:tblInd w:w="-5" w:type="dxa"/>
        <w:tblCellMar>
          <w:left w:w="70" w:type="dxa"/>
          <w:right w:w="70" w:type="dxa"/>
        </w:tblCellMar>
        <w:tblLook w:val="04A0" w:firstRow="1" w:lastRow="0" w:firstColumn="1" w:lastColumn="0" w:noHBand="0" w:noVBand="1"/>
      </w:tblPr>
      <w:tblGrid>
        <w:gridCol w:w="3600"/>
        <w:gridCol w:w="801"/>
        <w:gridCol w:w="1620"/>
      </w:tblGrid>
      <w:tr w:rsidR="0029529A" w:rsidRPr="007F4B11" w14:paraId="18AFB2CD" w14:textId="77777777" w:rsidTr="0029529A">
        <w:trPr>
          <w:trHeight w:val="28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A5D1"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Tipo de evaluación</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0057FD39"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Plazas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A9A3352" w14:textId="77777777" w:rsidR="0029529A" w:rsidRPr="007F4B11"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 xml:space="preserve">Porcentaje (%) </w:t>
            </w:r>
          </w:p>
        </w:tc>
      </w:tr>
      <w:tr w:rsidR="0029529A" w:rsidRPr="007F4B11" w14:paraId="7DBD3D4A"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76B1474"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Educación Primaria</w:t>
            </w:r>
          </w:p>
        </w:tc>
        <w:tc>
          <w:tcPr>
            <w:tcW w:w="780" w:type="dxa"/>
            <w:tcBorders>
              <w:top w:val="nil"/>
              <w:left w:val="nil"/>
              <w:bottom w:val="single" w:sz="4" w:space="0" w:color="auto"/>
              <w:right w:val="single" w:sz="4" w:space="0" w:color="auto"/>
            </w:tcBorders>
            <w:shd w:val="clear" w:color="auto" w:fill="auto"/>
            <w:noWrap/>
            <w:vAlign w:val="center"/>
            <w:hideMark/>
          </w:tcPr>
          <w:p w14:paraId="51FC5F89"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5789</w:t>
            </w:r>
          </w:p>
        </w:tc>
        <w:tc>
          <w:tcPr>
            <w:tcW w:w="1620" w:type="dxa"/>
            <w:tcBorders>
              <w:top w:val="nil"/>
              <w:left w:val="nil"/>
              <w:bottom w:val="single" w:sz="4" w:space="0" w:color="auto"/>
              <w:right w:val="single" w:sz="4" w:space="0" w:color="auto"/>
            </w:tcBorders>
            <w:shd w:val="clear" w:color="auto" w:fill="auto"/>
            <w:noWrap/>
            <w:vAlign w:val="bottom"/>
            <w:hideMark/>
          </w:tcPr>
          <w:p w14:paraId="59E9E9DA"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67.1</w:t>
            </w:r>
          </w:p>
        </w:tc>
      </w:tr>
      <w:tr w:rsidR="0029529A" w:rsidRPr="007F4B11" w14:paraId="170BDEEC"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FE52BB4" w14:textId="180CBC99"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Educación P</w:t>
            </w:r>
            <w:r w:rsidRPr="007552A0">
              <w:rPr>
                <w:rFonts w:ascii="Arial" w:eastAsia="Times New Roman" w:hAnsi="Arial" w:cs="Arial"/>
                <w:color w:val="000000"/>
                <w:lang w:eastAsia="es-MX"/>
              </w:rPr>
              <w:t>reescolar</w:t>
            </w:r>
          </w:p>
        </w:tc>
        <w:tc>
          <w:tcPr>
            <w:tcW w:w="780" w:type="dxa"/>
            <w:tcBorders>
              <w:top w:val="nil"/>
              <w:left w:val="nil"/>
              <w:bottom w:val="single" w:sz="4" w:space="0" w:color="auto"/>
              <w:right w:val="single" w:sz="4" w:space="0" w:color="auto"/>
            </w:tcBorders>
            <w:shd w:val="clear" w:color="auto" w:fill="auto"/>
            <w:noWrap/>
            <w:vAlign w:val="center"/>
            <w:hideMark/>
          </w:tcPr>
          <w:p w14:paraId="75CA80EA"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1084</w:t>
            </w:r>
          </w:p>
        </w:tc>
        <w:tc>
          <w:tcPr>
            <w:tcW w:w="1620" w:type="dxa"/>
            <w:tcBorders>
              <w:top w:val="nil"/>
              <w:left w:val="nil"/>
              <w:bottom w:val="single" w:sz="4" w:space="0" w:color="auto"/>
              <w:right w:val="single" w:sz="4" w:space="0" w:color="auto"/>
            </w:tcBorders>
            <w:shd w:val="clear" w:color="auto" w:fill="auto"/>
            <w:noWrap/>
            <w:vAlign w:val="bottom"/>
            <w:hideMark/>
          </w:tcPr>
          <w:p w14:paraId="74C079C1"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12.6</w:t>
            </w:r>
          </w:p>
        </w:tc>
      </w:tr>
      <w:tr w:rsidR="0029529A" w:rsidRPr="007F4B11" w14:paraId="52803D39"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D73B650"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Educación Primaria Indígena</w:t>
            </w:r>
          </w:p>
        </w:tc>
        <w:tc>
          <w:tcPr>
            <w:tcW w:w="780" w:type="dxa"/>
            <w:tcBorders>
              <w:top w:val="nil"/>
              <w:left w:val="nil"/>
              <w:bottom w:val="single" w:sz="4" w:space="0" w:color="auto"/>
              <w:right w:val="single" w:sz="4" w:space="0" w:color="auto"/>
            </w:tcBorders>
            <w:shd w:val="clear" w:color="auto" w:fill="auto"/>
            <w:noWrap/>
            <w:vAlign w:val="center"/>
            <w:hideMark/>
          </w:tcPr>
          <w:p w14:paraId="1B25E5D8"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558</w:t>
            </w:r>
          </w:p>
        </w:tc>
        <w:tc>
          <w:tcPr>
            <w:tcW w:w="1620" w:type="dxa"/>
            <w:tcBorders>
              <w:top w:val="nil"/>
              <w:left w:val="nil"/>
              <w:bottom w:val="single" w:sz="4" w:space="0" w:color="auto"/>
              <w:right w:val="single" w:sz="4" w:space="0" w:color="auto"/>
            </w:tcBorders>
            <w:shd w:val="clear" w:color="auto" w:fill="auto"/>
            <w:noWrap/>
            <w:vAlign w:val="bottom"/>
            <w:hideMark/>
          </w:tcPr>
          <w:p w14:paraId="17EF4D96"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6.5</w:t>
            </w:r>
          </w:p>
        </w:tc>
      </w:tr>
      <w:tr w:rsidR="0029529A" w:rsidRPr="007F4B11" w14:paraId="563BC3C2"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CB9835C"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Educación Preescolar Indígena</w:t>
            </w:r>
          </w:p>
        </w:tc>
        <w:tc>
          <w:tcPr>
            <w:tcW w:w="780" w:type="dxa"/>
            <w:tcBorders>
              <w:top w:val="nil"/>
              <w:left w:val="nil"/>
              <w:bottom w:val="single" w:sz="4" w:space="0" w:color="auto"/>
              <w:right w:val="single" w:sz="4" w:space="0" w:color="auto"/>
            </w:tcBorders>
            <w:shd w:val="clear" w:color="auto" w:fill="auto"/>
            <w:noWrap/>
            <w:vAlign w:val="center"/>
            <w:hideMark/>
          </w:tcPr>
          <w:p w14:paraId="13F1171F"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523</w:t>
            </w:r>
          </w:p>
        </w:tc>
        <w:tc>
          <w:tcPr>
            <w:tcW w:w="1620" w:type="dxa"/>
            <w:tcBorders>
              <w:top w:val="nil"/>
              <w:left w:val="nil"/>
              <w:bottom w:val="single" w:sz="4" w:space="0" w:color="auto"/>
              <w:right w:val="single" w:sz="4" w:space="0" w:color="auto"/>
            </w:tcBorders>
            <w:shd w:val="clear" w:color="auto" w:fill="auto"/>
            <w:noWrap/>
            <w:vAlign w:val="bottom"/>
            <w:hideMark/>
          </w:tcPr>
          <w:p w14:paraId="2310CAAB"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6.1</w:t>
            </w:r>
          </w:p>
        </w:tc>
      </w:tr>
      <w:tr w:rsidR="0029529A" w:rsidRPr="007F4B11" w14:paraId="49832059"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DD1C7D0"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Educación Especial</w:t>
            </w:r>
          </w:p>
        </w:tc>
        <w:tc>
          <w:tcPr>
            <w:tcW w:w="780" w:type="dxa"/>
            <w:tcBorders>
              <w:top w:val="nil"/>
              <w:left w:val="nil"/>
              <w:bottom w:val="single" w:sz="4" w:space="0" w:color="auto"/>
              <w:right w:val="single" w:sz="4" w:space="0" w:color="auto"/>
            </w:tcBorders>
            <w:shd w:val="clear" w:color="auto" w:fill="auto"/>
            <w:noWrap/>
            <w:vAlign w:val="center"/>
            <w:hideMark/>
          </w:tcPr>
          <w:p w14:paraId="03EB4458"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377</w:t>
            </w:r>
          </w:p>
        </w:tc>
        <w:tc>
          <w:tcPr>
            <w:tcW w:w="1620" w:type="dxa"/>
            <w:tcBorders>
              <w:top w:val="nil"/>
              <w:left w:val="nil"/>
              <w:bottom w:val="single" w:sz="4" w:space="0" w:color="auto"/>
              <w:right w:val="single" w:sz="4" w:space="0" w:color="auto"/>
            </w:tcBorders>
            <w:shd w:val="clear" w:color="auto" w:fill="auto"/>
            <w:noWrap/>
            <w:vAlign w:val="bottom"/>
            <w:hideMark/>
          </w:tcPr>
          <w:p w14:paraId="73A985E9"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4.4</w:t>
            </w:r>
          </w:p>
        </w:tc>
      </w:tr>
      <w:tr w:rsidR="0029529A" w:rsidRPr="007F4B11" w14:paraId="3097B970"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67CD4F7"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lastRenderedPageBreak/>
              <w:t>Telesecundaria</w:t>
            </w:r>
          </w:p>
        </w:tc>
        <w:tc>
          <w:tcPr>
            <w:tcW w:w="780" w:type="dxa"/>
            <w:tcBorders>
              <w:top w:val="nil"/>
              <w:left w:val="nil"/>
              <w:bottom w:val="single" w:sz="4" w:space="0" w:color="auto"/>
              <w:right w:val="single" w:sz="4" w:space="0" w:color="auto"/>
            </w:tcBorders>
            <w:shd w:val="clear" w:color="auto" w:fill="auto"/>
            <w:noWrap/>
            <w:vAlign w:val="center"/>
            <w:hideMark/>
          </w:tcPr>
          <w:p w14:paraId="3E02F161"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214</w:t>
            </w:r>
          </w:p>
        </w:tc>
        <w:tc>
          <w:tcPr>
            <w:tcW w:w="1620" w:type="dxa"/>
            <w:tcBorders>
              <w:top w:val="nil"/>
              <w:left w:val="nil"/>
              <w:bottom w:val="single" w:sz="4" w:space="0" w:color="auto"/>
              <w:right w:val="single" w:sz="4" w:space="0" w:color="auto"/>
            </w:tcBorders>
            <w:shd w:val="clear" w:color="auto" w:fill="auto"/>
            <w:noWrap/>
            <w:vAlign w:val="bottom"/>
            <w:hideMark/>
          </w:tcPr>
          <w:p w14:paraId="11F2F46D"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2.5</w:t>
            </w:r>
          </w:p>
        </w:tc>
      </w:tr>
      <w:tr w:rsidR="0029529A" w:rsidRPr="007F4B11" w14:paraId="0C561019"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7B1CE3C"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 xml:space="preserve">Educación </w:t>
            </w:r>
            <w:r w:rsidRPr="007552A0">
              <w:rPr>
                <w:rFonts w:ascii="Arial" w:eastAsia="Times New Roman" w:hAnsi="Arial" w:cs="Arial"/>
                <w:color w:val="000000"/>
                <w:lang w:eastAsia="es-MX"/>
              </w:rPr>
              <w:t>Básica para Adultos</w:t>
            </w:r>
          </w:p>
        </w:tc>
        <w:tc>
          <w:tcPr>
            <w:tcW w:w="780" w:type="dxa"/>
            <w:tcBorders>
              <w:top w:val="nil"/>
              <w:left w:val="nil"/>
              <w:bottom w:val="single" w:sz="4" w:space="0" w:color="auto"/>
              <w:right w:val="single" w:sz="4" w:space="0" w:color="auto"/>
            </w:tcBorders>
            <w:shd w:val="clear" w:color="auto" w:fill="auto"/>
            <w:noWrap/>
            <w:vAlign w:val="bottom"/>
            <w:hideMark/>
          </w:tcPr>
          <w:p w14:paraId="0B41B7C1"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60</w:t>
            </w:r>
          </w:p>
        </w:tc>
        <w:tc>
          <w:tcPr>
            <w:tcW w:w="1620" w:type="dxa"/>
            <w:tcBorders>
              <w:top w:val="nil"/>
              <w:left w:val="nil"/>
              <w:bottom w:val="single" w:sz="4" w:space="0" w:color="auto"/>
              <w:right w:val="single" w:sz="4" w:space="0" w:color="auto"/>
            </w:tcBorders>
            <w:shd w:val="clear" w:color="auto" w:fill="auto"/>
            <w:noWrap/>
            <w:vAlign w:val="bottom"/>
            <w:hideMark/>
          </w:tcPr>
          <w:p w14:paraId="7333266D"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0.7</w:t>
            </w:r>
          </w:p>
        </w:tc>
      </w:tr>
      <w:tr w:rsidR="0029529A" w:rsidRPr="007F4B11" w14:paraId="23F1C204"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CB44328"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Educación Secundaria para Adultos</w:t>
            </w:r>
          </w:p>
        </w:tc>
        <w:tc>
          <w:tcPr>
            <w:tcW w:w="780" w:type="dxa"/>
            <w:tcBorders>
              <w:top w:val="nil"/>
              <w:left w:val="nil"/>
              <w:bottom w:val="single" w:sz="4" w:space="0" w:color="auto"/>
              <w:right w:val="single" w:sz="4" w:space="0" w:color="auto"/>
            </w:tcBorders>
            <w:shd w:val="clear" w:color="auto" w:fill="auto"/>
            <w:noWrap/>
            <w:vAlign w:val="bottom"/>
            <w:hideMark/>
          </w:tcPr>
          <w:p w14:paraId="0A813897"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13</w:t>
            </w:r>
          </w:p>
        </w:tc>
        <w:tc>
          <w:tcPr>
            <w:tcW w:w="1620" w:type="dxa"/>
            <w:tcBorders>
              <w:top w:val="nil"/>
              <w:left w:val="nil"/>
              <w:bottom w:val="single" w:sz="4" w:space="0" w:color="auto"/>
              <w:right w:val="single" w:sz="4" w:space="0" w:color="auto"/>
            </w:tcBorders>
            <w:shd w:val="clear" w:color="auto" w:fill="auto"/>
            <w:noWrap/>
            <w:vAlign w:val="bottom"/>
            <w:hideMark/>
          </w:tcPr>
          <w:p w14:paraId="1A64B147"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0.2</w:t>
            </w:r>
          </w:p>
        </w:tc>
      </w:tr>
      <w:tr w:rsidR="0029529A" w:rsidRPr="007F4B11" w14:paraId="1C412B86" w14:textId="77777777" w:rsidTr="00E21D40">
        <w:trPr>
          <w:trHeight w:val="7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CACE966"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Educación Especial Técnico Docente</w:t>
            </w:r>
          </w:p>
        </w:tc>
        <w:tc>
          <w:tcPr>
            <w:tcW w:w="780" w:type="dxa"/>
            <w:tcBorders>
              <w:top w:val="nil"/>
              <w:left w:val="nil"/>
              <w:bottom w:val="single" w:sz="4" w:space="0" w:color="auto"/>
              <w:right w:val="single" w:sz="4" w:space="0" w:color="auto"/>
            </w:tcBorders>
            <w:shd w:val="clear" w:color="auto" w:fill="auto"/>
            <w:noWrap/>
            <w:vAlign w:val="bottom"/>
            <w:hideMark/>
          </w:tcPr>
          <w:p w14:paraId="6082AEA4"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10</w:t>
            </w:r>
          </w:p>
        </w:tc>
        <w:tc>
          <w:tcPr>
            <w:tcW w:w="1620" w:type="dxa"/>
            <w:tcBorders>
              <w:top w:val="nil"/>
              <w:left w:val="nil"/>
              <w:bottom w:val="single" w:sz="4" w:space="0" w:color="auto"/>
              <w:right w:val="single" w:sz="4" w:space="0" w:color="auto"/>
            </w:tcBorders>
            <w:shd w:val="clear" w:color="auto" w:fill="auto"/>
            <w:noWrap/>
            <w:vAlign w:val="bottom"/>
            <w:hideMark/>
          </w:tcPr>
          <w:p w14:paraId="1072B973"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0.1</w:t>
            </w:r>
          </w:p>
        </w:tc>
      </w:tr>
      <w:tr w:rsidR="0029529A" w:rsidRPr="007F4B11" w14:paraId="2AAAA98F" w14:textId="77777777" w:rsidTr="0029529A">
        <w:trPr>
          <w:trHeight w:val="28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0B2F76BE" w14:textId="77777777" w:rsidR="0029529A" w:rsidRPr="007552A0" w:rsidRDefault="0029529A" w:rsidP="0029529A">
            <w:pPr>
              <w:spacing w:after="0" w:line="240" w:lineRule="auto"/>
              <w:jc w:val="left"/>
              <w:rPr>
                <w:rFonts w:ascii="Arial" w:eastAsia="Times New Roman" w:hAnsi="Arial" w:cs="Arial"/>
                <w:color w:val="000000"/>
                <w:lang w:eastAsia="es-MX"/>
              </w:rPr>
            </w:pPr>
            <w:r w:rsidRPr="007F4B11">
              <w:rPr>
                <w:rFonts w:ascii="Arial" w:eastAsia="Times New Roman" w:hAnsi="Arial" w:cs="Arial"/>
                <w:color w:val="000000"/>
                <w:lang w:eastAsia="es-MX"/>
              </w:rPr>
              <w:t>Total</w:t>
            </w:r>
          </w:p>
        </w:tc>
        <w:tc>
          <w:tcPr>
            <w:tcW w:w="780" w:type="dxa"/>
            <w:tcBorders>
              <w:top w:val="nil"/>
              <w:left w:val="nil"/>
              <w:bottom w:val="single" w:sz="4" w:space="0" w:color="auto"/>
              <w:right w:val="single" w:sz="4" w:space="0" w:color="auto"/>
            </w:tcBorders>
            <w:shd w:val="clear" w:color="auto" w:fill="auto"/>
            <w:noWrap/>
            <w:vAlign w:val="center"/>
            <w:hideMark/>
          </w:tcPr>
          <w:p w14:paraId="36EB204E"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8628</w:t>
            </w:r>
          </w:p>
        </w:tc>
        <w:tc>
          <w:tcPr>
            <w:tcW w:w="1620" w:type="dxa"/>
            <w:tcBorders>
              <w:top w:val="nil"/>
              <w:left w:val="nil"/>
              <w:bottom w:val="single" w:sz="4" w:space="0" w:color="auto"/>
              <w:right w:val="single" w:sz="4" w:space="0" w:color="auto"/>
            </w:tcBorders>
            <w:shd w:val="clear" w:color="auto" w:fill="auto"/>
            <w:noWrap/>
            <w:vAlign w:val="bottom"/>
            <w:hideMark/>
          </w:tcPr>
          <w:p w14:paraId="75431C89" w14:textId="77777777" w:rsidR="0029529A" w:rsidRPr="007F4B11" w:rsidRDefault="0029529A" w:rsidP="0029529A">
            <w:pPr>
              <w:spacing w:after="0" w:line="240" w:lineRule="auto"/>
              <w:jc w:val="center"/>
              <w:rPr>
                <w:rFonts w:ascii="Arial" w:eastAsia="Times New Roman" w:hAnsi="Arial" w:cs="Arial"/>
                <w:color w:val="000000"/>
                <w:lang w:eastAsia="es-MX"/>
              </w:rPr>
            </w:pPr>
            <w:r w:rsidRPr="007F4B11">
              <w:rPr>
                <w:rFonts w:ascii="Arial" w:eastAsia="Times New Roman" w:hAnsi="Arial" w:cs="Arial"/>
                <w:color w:val="000000"/>
                <w:lang w:eastAsia="es-MX"/>
              </w:rPr>
              <w:t>100</w:t>
            </w:r>
          </w:p>
        </w:tc>
      </w:tr>
    </w:tbl>
    <w:p w14:paraId="64069D5A" w14:textId="77777777" w:rsidR="0029529A" w:rsidRPr="007F4B11" w:rsidRDefault="0029529A" w:rsidP="000D66BE">
      <w:pPr>
        <w:spacing w:after="120" w:line="240" w:lineRule="auto"/>
        <w:rPr>
          <w:rFonts w:ascii="Arial" w:hAnsi="Arial" w:cs="Arial"/>
        </w:rPr>
      </w:pPr>
    </w:p>
    <w:p w14:paraId="2E886435" w14:textId="235C183E" w:rsidR="000D66BE" w:rsidRPr="007F4B11" w:rsidRDefault="007D09A0" w:rsidP="000D66BE">
      <w:pPr>
        <w:spacing w:after="120" w:line="240" w:lineRule="auto"/>
        <w:rPr>
          <w:rFonts w:ascii="Arial" w:hAnsi="Arial" w:cs="Arial"/>
          <w:sz w:val="18"/>
        </w:rPr>
      </w:pPr>
      <w:hyperlink w:history="1"/>
      <w:r w:rsidR="000D66BE" w:rsidRPr="007F4B11">
        <w:rPr>
          <w:rFonts w:ascii="Arial" w:hAnsi="Arial" w:cs="Arial"/>
          <w:sz w:val="18"/>
        </w:rPr>
        <w:t>Fu</w:t>
      </w:r>
      <w:r w:rsidR="000D66BE" w:rsidRPr="007552A0">
        <w:rPr>
          <w:rFonts w:ascii="Arial" w:hAnsi="Arial" w:cs="Arial"/>
          <w:sz w:val="18"/>
        </w:rPr>
        <w:t xml:space="preserve">ente: </w:t>
      </w:r>
      <w:r w:rsidR="000D66BE" w:rsidRPr="007552A0">
        <w:rPr>
          <w:rFonts w:ascii="Arial" w:hAnsi="Arial" w:cs="Arial"/>
          <w:iCs/>
          <w:sz w:val="18"/>
        </w:rPr>
        <w:t>Elaboración propia con base en las convocatorias públicas y abiertas de educación básica 2018-2019. Recuperado de http://servicioprofesionaldocente.sep.gob.mx</w:t>
      </w:r>
      <w:r w:rsidR="000D66BE" w:rsidRPr="007F4B11">
        <w:rPr>
          <w:rFonts w:ascii="Arial" w:hAnsi="Arial" w:cs="Arial"/>
          <w:i/>
          <w:iCs/>
          <w:sz w:val="18"/>
        </w:rPr>
        <w:t>/</w:t>
      </w:r>
      <w:r w:rsidR="000D66BE" w:rsidRPr="007F4B11">
        <w:rPr>
          <w:rFonts w:ascii="Arial" w:hAnsi="Arial" w:cs="Arial"/>
          <w:iCs/>
          <w:sz w:val="18"/>
        </w:rPr>
        <w:t>convocatorias/</w:t>
      </w:r>
    </w:p>
    <w:p w14:paraId="466843E4" w14:textId="77777777" w:rsidR="0058507F" w:rsidRPr="007F4B11" w:rsidRDefault="0058507F" w:rsidP="00D36D6E">
      <w:pPr>
        <w:spacing w:after="20"/>
        <w:rPr>
          <w:rFonts w:ascii="Arial" w:hAnsi="Arial" w:cs="Arial"/>
          <w:sz w:val="24"/>
          <w:szCs w:val="24"/>
        </w:rPr>
      </w:pPr>
    </w:p>
    <w:p w14:paraId="29015A78" w14:textId="770168BB" w:rsidR="00D36D6E" w:rsidRPr="007F4B11" w:rsidRDefault="00D36D6E" w:rsidP="00D36D6E">
      <w:pPr>
        <w:spacing w:after="20"/>
        <w:rPr>
          <w:rFonts w:ascii="Arial" w:hAnsi="Arial" w:cs="Arial"/>
          <w:sz w:val="24"/>
          <w:szCs w:val="24"/>
        </w:rPr>
      </w:pPr>
      <w:r w:rsidRPr="007F4B11">
        <w:rPr>
          <w:rFonts w:ascii="Arial" w:hAnsi="Arial" w:cs="Arial"/>
          <w:sz w:val="24"/>
          <w:szCs w:val="24"/>
        </w:rPr>
        <w:t xml:space="preserve">Adicionalmente a las plazas, se concursaron 36 </w:t>
      </w:r>
      <w:r w:rsidR="000633ED" w:rsidRPr="007F4B11">
        <w:rPr>
          <w:rFonts w:ascii="Arial" w:hAnsi="Arial" w:cs="Arial"/>
          <w:sz w:val="24"/>
          <w:szCs w:val="24"/>
        </w:rPr>
        <w:t xml:space="preserve">616 </w:t>
      </w:r>
      <w:r w:rsidRPr="007F4B11">
        <w:rPr>
          <w:rFonts w:ascii="Arial" w:hAnsi="Arial" w:cs="Arial"/>
          <w:sz w:val="24"/>
          <w:szCs w:val="24"/>
        </w:rPr>
        <w:t xml:space="preserve">horas, de las cuales 34 </w:t>
      </w:r>
      <w:r w:rsidR="006C7ED7" w:rsidRPr="007F4B11">
        <w:rPr>
          <w:rFonts w:ascii="Arial" w:hAnsi="Arial" w:cs="Arial"/>
          <w:sz w:val="24"/>
          <w:szCs w:val="24"/>
        </w:rPr>
        <w:t xml:space="preserve">204 </w:t>
      </w:r>
      <w:r w:rsidRPr="007F4B11">
        <w:rPr>
          <w:rFonts w:ascii="Arial" w:hAnsi="Arial" w:cs="Arial"/>
          <w:sz w:val="24"/>
          <w:szCs w:val="24"/>
        </w:rPr>
        <w:t>estuvieron dirigidas a funciones docentes</w:t>
      </w:r>
      <w:r w:rsidR="00CB28C6" w:rsidRPr="007F4B11">
        <w:rPr>
          <w:rFonts w:ascii="Arial" w:hAnsi="Arial" w:cs="Arial"/>
          <w:sz w:val="24"/>
          <w:szCs w:val="24"/>
        </w:rPr>
        <w:t xml:space="preserve">, representando el 93.4% del </w:t>
      </w:r>
      <w:r w:rsidR="006C7ED7" w:rsidRPr="007F4B11">
        <w:rPr>
          <w:rFonts w:ascii="Arial" w:hAnsi="Arial" w:cs="Arial"/>
          <w:sz w:val="24"/>
          <w:szCs w:val="24"/>
        </w:rPr>
        <w:t>total</w:t>
      </w:r>
      <w:r w:rsidRPr="007F4B11">
        <w:rPr>
          <w:rFonts w:ascii="Arial" w:hAnsi="Arial" w:cs="Arial"/>
          <w:sz w:val="24"/>
          <w:szCs w:val="24"/>
        </w:rPr>
        <w:t xml:space="preserve"> 2 </w:t>
      </w:r>
      <w:r w:rsidR="006C7ED7" w:rsidRPr="007F4B11">
        <w:rPr>
          <w:rFonts w:ascii="Arial" w:hAnsi="Arial" w:cs="Arial"/>
          <w:sz w:val="24"/>
          <w:szCs w:val="24"/>
        </w:rPr>
        <w:t xml:space="preserve">412 </w:t>
      </w:r>
      <w:r w:rsidRPr="007F4B11">
        <w:rPr>
          <w:rFonts w:ascii="Arial" w:hAnsi="Arial" w:cs="Arial"/>
          <w:sz w:val="24"/>
          <w:szCs w:val="24"/>
        </w:rPr>
        <w:t xml:space="preserve">a técnico docentes </w:t>
      </w:r>
      <w:r w:rsidR="006C7ED7" w:rsidRPr="007F4B11">
        <w:rPr>
          <w:rFonts w:ascii="Arial" w:hAnsi="Arial" w:cs="Arial"/>
          <w:sz w:val="24"/>
          <w:szCs w:val="24"/>
        </w:rPr>
        <w:t xml:space="preserve">con </w:t>
      </w:r>
      <w:r w:rsidR="00E21D40" w:rsidRPr="007F4B11">
        <w:rPr>
          <w:rFonts w:ascii="Arial" w:hAnsi="Arial" w:cs="Arial"/>
          <w:sz w:val="24"/>
          <w:szCs w:val="24"/>
        </w:rPr>
        <w:t>el 6.6</w:t>
      </w:r>
      <w:r w:rsidR="006C7ED7" w:rsidRPr="007F4B11">
        <w:rPr>
          <w:rFonts w:ascii="Arial" w:hAnsi="Arial" w:cs="Arial"/>
          <w:sz w:val="24"/>
          <w:szCs w:val="24"/>
        </w:rPr>
        <w:t xml:space="preserve">% del total de horas publicitadas </w:t>
      </w:r>
      <w:r w:rsidRPr="007F4B11">
        <w:rPr>
          <w:rFonts w:ascii="Arial" w:hAnsi="Arial" w:cs="Arial"/>
          <w:sz w:val="24"/>
          <w:szCs w:val="24"/>
        </w:rPr>
        <w:t>(tabla A III. II)</w:t>
      </w:r>
    </w:p>
    <w:p w14:paraId="7EC863EE" w14:textId="77777777" w:rsidR="000633ED" w:rsidRPr="007F4B11" w:rsidRDefault="000633ED" w:rsidP="00D36D6E">
      <w:pPr>
        <w:spacing w:before="20" w:after="20" w:line="240" w:lineRule="auto"/>
        <w:rPr>
          <w:rFonts w:ascii="Arial" w:eastAsia="Calibri" w:hAnsi="Arial" w:cs="Arial"/>
          <w:b/>
        </w:rPr>
      </w:pPr>
    </w:p>
    <w:p w14:paraId="33F882DD" w14:textId="41DA27C5" w:rsidR="00D36D6E" w:rsidRPr="007F4B11" w:rsidRDefault="00D36D6E" w:rsidP="00D36D6E">
      <w:pPr>
        <w:spacing w:before="20" w:after="20" w:line="240" w:lineRule="auto"/>
        <w:rPr>
          <w:rFonts w:ascii="Arial" w:eastAsia="Calibri" w:hAnsi="Arial" w:cs="Arial"/>
          <w:b/>
        </w:rPr>
      </w:pPr>
      <w:r w:rsidRPr="00E21D40">
        <w:rPr>
          <w:rFonts w:ascii="Arial" w:eastAsia="Calibri" w:hAnsi="Arial" w:cs="Arial"/>
          <w:b/>
        </w:rPr>
        <w:t>Tabla AIII. II</w:t>
      </w:r>
      <w:r w:rsidR="006C7ED7" w:rsidRPr="007F4B11">
        <w:rPr>
          <w:rFonts w:ascii="Arial" w:eastAsia="Calibri" w:hAnsi="Arial" w:cs="Arial"/>
          <w:b/>
        </w:rPr>
        <w:t>I</w:t>
      </w:r>
      <w:r w:rsidRPr="00E21D40">
        <w:rPr>
          <w:rFonts w:ascii="Arial" w:eastAsia="Calibri" w:hAnsi="Arial" w:cs="Arial"/>
          <w:b/>
        </w:rPr>
        <w:t>. Número de horas publicitadas a concurso de ingreso al SPD en educación básica por función y tipo de vacante, 2018-2019</w:t>
      </w:r>
    </w:p>
    <w:p w14:paraId="30AFB9EB" w14:textId="75211440" w:rsidR="00CB28C6" w:rsidRPr="007552A0" w:rsidRDefault="00CB28C6" w:rsidP="00D36D6E">
      <w:pPr>
        <w:spacing w:before="20" w:after="20" w:line="240" w:lineRule="auto"/>
        <w:rPr>
          <w:rFonts w:ascii="Arial" w:eastAsia="Calibri" w:hAnsi="Arial" w:cs="Arial"/>
          <w:b/>
        </w:rPr>
      </w:pPr>
    </w:p>
    <w:tbl>
      <w:tblPr>
        <w:tblW w:w="6100" w:type="dxa"/>
        <w:jc w:val="center"/>
        <w:tblCellMar>
          <w:left w:w="70" w:type="dxa"/>
          <w:right w:w="70" w:type="dxa"/>
        </w:tblCellMar>
        <w:tblLook w:val="04A0" w:firstRow="1" w:lastRow="0" w:firstColumn="1" w:lastColumn="0" w:noHBand="0" w:noVBand="1"/>
      </w:tblPr>
      <w:tblGrid>
        <w:gridCol w:w="1700"/>
        <w:gridCol w:w="1535"/>
        <w:gridCol w:w="1380"/>
        <w:gridCol w:w="1540"/>
      </w:tblGrid>
      <w:tr w:rsidR="00CB28C6" w:rsidRPr="007F4B11" w14:paraId="47F5E240" w14:textId="77777777" w:rsidTr="00E21D40">
        <w:trPr>
          <w:trHeight w:val="30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D4F15" w14:textId="77777777" w:rsidR="00CB28C6" w:rsidRPr="00E21D40" w:rsidRDefault="00CB28C6" w:rsidP="00CB28C6">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Tipo de horas</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FFBC22" w14:textId="77777777" w:rsidR="00CB28C6" w:rsidRPr="00E21D40" w:rsidRDefault="00CB28C6" w:rsidP="00E52A49">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Sostenimiento</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CE14694" w14:textId="77777777" w:rsidR="00CB28C6" w:rsidRPr="00E21D40" w:rsidRDefault="00CB28C6" w:rsidP="00E21D40">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Horas</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95DA0FC" w14:textId="77777777" w:rsidR="00CB28C6" w:rsidRPr="00E21D40" w:rsidRDefault="00CB28C6" w:rsidP="00E21D40">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Porcentaje</w:t>
            </w:r>
          </w:p>
        </w:tc>
      </w:tr>
      <w:tr w:rsidR="00CB28C6" w:rsidRPr="007F4B11" w14:paraId="73C3939F" w14:textId="77777777" w:rsidTr="00E21D40">
        <w:trPr>
          <w:trHeight w:val="300"/>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3EF59102"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Docente Nueva Creaci</w:t>
            </w:r>
            <w:r w:rsidRPr="00E21D40">
              <w:rPr>
                <w:rFonts w:ascii="Arial" w:eastAsia="Times New Roman" w:hAnsi="Arial" w:cs="Arial" w:hint="eastAsia"/>
                <w:color w:val="000000"/>
                <w:sz w:val="20"/>
                <w:szCs w:val="20"/>
                <w:lang w:eastAsia="es-MX"/>
              </w:rPr>
              <w:t>ó</w:t>
            </w:r>
            <w:r w:rsidRPr="00E21D40">
              <w:rPr>
                <w:rFonts w:ascii="Arial" w:eastAsia="Times New Roman" w:hAnsi="Arial" w:cs="Arial"/>
                <w:color w:val="000000"/>
                <w:sz w:val="20"/>
                <w:szCs w:val="20"/>
                <w:lang w:eastAsia="es-MX"/>
              </w:rPr>
              <w:t>n</w:t>
            </w:r>
          </w:p>
        </w:tc>
        <w:tc>
          <w:tcPr>
            <w:tcW w:w="1480" w:type="dxa"/>
            <w:tcBorders>
              <w:top w:val="nil"/>
              <w:left w:val="nil"/>
              <w:bottom w:val="nil"/>
              <w:right w:val="single" w:sz="4" w:space="0" w:color="auto"/>
            </w:tcBorders>
            <w:shd w:val="clear" w:color="auto" w:fill="auto"/>
            <w:noWrap/>
            <w:vAlign w:val="center"/>
            <w:hideMark/>
          </w:tcPr>
          <w:p w14:paraId="6DC8D8CF"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Federal</w:t>
            </w:r>
          </w:p>
        </w:tc>
        <w:tc>
          <w:tcPr>
            <w:tcW w:w="1380" w:type="dxa"/>
            <w:tcBorders>
              <w:top w:val="nil"/>
              <w:left w:val="nil"/>
              <w:bottom w:val="single" w:sz="4" w:space="0" w:color="auto"/>
              <w:right w:val="single" w:sz="4" w:space="0" w:color="auto"/>
            </w:tcBorders>
            <w:shd w:val="clear" w:color="auto" w:fill="auto"/>
            <w:noWrap/>
            <w:vAlign w:val="center"/>
            <w:hideMark/>
          </w:tcPr>
          <w:p w14:paraId="4D326A4B"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1796</w:t>
            </w:r>
          </w:p>
        </w:tc>
        <w:tc>
          <w:tcPr>
            <w:tcW w:w="1540" w:type="dxa"/>
            <w:tcBorders>
              <w:top w:val="nil"/>
              <w:left w:val="nil"/>
              <w:bottom w:val="single" w:sz="4" w:space="0" w:color="auto"/>
              <w:right w:val="single" w:sz="4" w:space="0" w:color="auto"/>
            </w:tcBorders>
            <w:shd w:val="clear" w:color="auto" w:fill="auto"/>
            <w:noWrap/>
            <w:vAlign w:val="center"/>
            <w:hideMark/>
          </w:tcPr>
          <w:p w14:paraId="2224AB12"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4.9</w:t>
            </w:r>
          </w:p>
        </w:tc>
      </w:tr>
      <w:tr w:rsidR="00CB28C6" w:rsidRPr="007F4B11" w14:paraId="34F650AB" w14:textId="77777777" w:rsidTr="00E21D40">
        <w:trPr>
          <w:trHeight w:val="300"/>
          <w:jc w:val="center"/>
        </w:trPr>
        <w:tc>
          <w:tcPr>
            <w:tcW w:w="1700" w:type="dxa"/>
            <w:vMerge/>
            <w:tcBorders>
              <w:top w:val="nil"/>
              <w:left w:val="single" w:sz="4" w:space="0" w:color="auto"/>
              <w:bottom w:val="single" w:sz="4" w:space="0" w:color="auto"/>
              <w:right w:val="single" w:sz="4" w:space="0" w:color="auto"/>
            </w:tcBorders>
            <w:vAlign w:val="center"/>
            <w:hideMark/>
          </w:tcPr>
          <w:p w14:paraId="310342E8"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p>
        </w:tc>
        <w:tc>
          <w:tcPr>
            <w:tcW w:w="1480" w:type="dxa"/>
            <w:tcBorders>
              <w:top w:val="single" w:sz="4" w:space="0" w:color="auto"/>
              <w:left w:val="nil"/>
              <w:bottom w:val="nil"/>
              <w:right w:val="single" w:sz="4" w:space="0" w:color="auto"/>
            </w:tcBorders>
            <w:shd w:val="clear" w:color="auto" w:fill="auto"/>
            <w:noWrap/>
            <w:vAlign w:val="center"/>
            <w:hideMark/>
          </w:tcPr>
          <w:p w14:paraId="652A99C4"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Estatal</w:t>
            </w:r>
          </w:p>
        </w:tc>
        <w:tc>
          <w:tcPr>
            <w:tcW w:w="1380" w:type="dxa"/>
            <w:tcBorders>
              <w:top w:val="nil"/>
              <w:left w:val="nil"/>
              <w:bottom w:val="single" w:sz="4" w:space="0" w:color="auto"/>
              <w:right w:val="single" w:sz="4" w:space="0" w:color="auto"/>
            </w:tcBorders>
            <w:shd w:val="clear" w:color="auto" w:fill="auto"/>
            <w:noWrap/>
            <w:vAlign w:val="center"/>
            <w:hideMark/>
          </w:tcPr>
          <w:p w14:paraId="2E59EC17"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15</w:t>
            </w:r>
          </w:p>
        </w:tc>
        <w:tc>
          <w:tcPr>
            <w:tcW w:w="1540" w:type="dxa"/>
            <w:tcBorders>
              <w:top w:val="nil"/>
              <w:left w:val="nil"/>
              <w:bottom w:val="single" w:sz="4" w:space="0" w:color="auto"/>
              <w:right w:val="single" w:sz="4" w:space="0" w:color="auto"/>
            </w:tcBorders>
            <w:shd w:val="clear" w:color="auto" w:fill="auto"/>
            <w:noWrap/>
            <w:vAlign w:val="center"/>
            <w:hideMark/>
          </w:tcPr>
          <w:p w14:paraId="4AC2F9CF"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0.0</w:t>
            </w:r>
          </w:p>
        </w:tc>
      </w:tr>
      <w:tr w:rsidR="00CB28C6" w:rsidRPr="007F4B11" w14:paraId="39F157A0" w14:textId="77777777" w:rsidTr="00E21D40">
        <w:trPr>
          <w:trHeight w:val="300"/>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68817B1F"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Docente Vacante Definitiva</w:t>
            </w:r>
          </w:p>
        </w:tc>
        <w:tc>
          <w:tcPr>
            <w:tcW w:w="1480" w:type="dxa"/>
            <w:tcBorders>
              <w:top w:val="single" w:sz="4" w:space="0" w:color="auto"/>
              <w:left w:val="nil"/>
              <w:bottom w:val="nil"/>
              <w:right w:val="single" w:sz="4" w:space="0" w:color="auto"/>
            </w:tcBorders>
            <w:shd w:val="clear" w:color="auto" w:fill="auto"/>
            <w:noWrap/>
            <w:vAlign w:val="center"/>
            <w:hideMark/>
          </w:tcPr>
          <w:p w14:paraId="4A5D4DA5"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Federal</w:t>
            </w:r>
          </w:p>
        </w:tc>
        <w:tc>
          <w:tcPr>
            <w:tcW w:w="1380" w:type="dxa"/>
            <w:tcBorders>
              <w:top w:val="nil"/>
              <w:left w:val="nil"/>
              <w:bottom w:val="single" w:sz="4" w:space="0" w:color="auto"/>
              <w:right w:val="single" w:sz="4" w:space="0" w:color="auto"/>
            </w:tcBorders>
            <w:shd w:val="clear" w:color="auto" w:fill="auto"/>
            <w:noWrap/>
            <w:vAlign w:val="center"/>
            <w:hideMark/>
          </w:tcPr>
          <w:p w14:paraId="787896AB"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24411</w:t>
            </w:r>
          </w:p>
        </w:tc>
        <w:tc>
          <w:tcPr>
            <w:tcW w:w="1540" w:type="dxa"/>
            <w:tcBorders>
              <w:top w:val="nil"/>
              <w:left w:val="nil"/>
              <w:bottom w:val="single" w:sz="4" w:space="0" w:color="auto"/>
              <w:right w:val="single" w:sz="4" w:space="0" w:color="auto"/>
            </w:tcBorders>
            <w:shd w:val="clear" w:color="auto" w:fill="auto"/>
            <w:noWrap/>
            <w:vAlign w:val="center"/>
            <w:hideMark/>
          </w:tcPr>
          <w:p w14:paraId="45391542"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66.7</w:t>
            </w:r>
          </w:p>
        </w:tc>
      </w:tr>
      <w:tr w:rsidR="00CB28C6" w:rsidRPr="007F4B11" w14:paraId="0E706B3D" w14:textId="77777777" w:rsidTr="00E21D40">
        <w:trPr>
          <w:trHeight w:val="300"/>
          <w:jc w:val="center"/>
        </w:trPr>
        <w:tc>
          <w:tcPr>
            <w:tcW w:w="1700" w:type="dxa"/>
            <w:vMerge/>
            <w:tcBorders>
              <w:top w:val="nil"/>
              <w:left w:val="single" w:sz="4" w:space="0" w:color="auto"/>
              <w:bottom w:val="single" w:sz="4" w:space="0" w:color="auto"/>
              <w:right w:val="single" w:sz="4" w:space="0" w:color="auto"/>
            </w:tcBorders>
            <w:vAlign w:val="center"/>
            <w:hideMark/>
          </w:tcPr>
          <w:p w14:paraId="7ABB5602"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p>
        </w:tc>
        <w:tc>
          <w:tcPr>
            <w:tcW w:w="1480" w:type="dxa"/>
            <w:tcBorders>
              <w:top w:val="single" w:sz="4" w:space="0" w:color="auto"/>
              <w:left w:val="nil"/>
              <w:bottom w:val="nil"/>
              <w:right w:val="single" w:sz="4" w:space="0" w:color="auto"/>
            </w:tcBorders>
            <w:shd w:val="clear" w:color="auto" w:fill="auto"/>
            <w:noWrap/>
            <w:vAlign w:val="center"/>
            <w:hideMark/>
          </w:tcPr>
          <w:p w14:paraId="7FDF9677"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Estatal</w:t>
            </w:r>
          </w:p>
        </w:tc>
        <w:tc>
          <w:tcPr>
            <w:tcW w:w="1380" w:type="dxa"/>
            <w:tcBorders>
              <w:top w:val="nil"/>
              <w:left w:val="nil"/>
              <w:bottom w:val="single" w:sz="4" w:space="0" w:color="auto"/>
              <w:right w:val="single" w:sz="4" w:space="0" w:color="auto"/>
            </w:tcBorders>
            <w:shd w:val="clear" w:color="auto" w:fill="auto"/>
            <w:noWrap/>
            <w:vAlign w:val="center"/>
            <w:hideMark/>
          </w:tcPr>
          <w:p w14:paraId="3F9C4A4B"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2094</w:t>
            </w:r>
          </w:p>
        </w:tc>
        <w:tc>
          <w:tcPr>
            <w:tcW w:w="1540" w:type="dxa"/>
            <w:tcBorders>
              <w:top w:val="nil"/>
              <w:left w:val="nil"/>
              <w:bottom w:val="single" w:sz="4" w:space="0" w:color="auto"/>
              <w:right w:val="single" w:sz="4" w:space="0" w:color="auto"/>
            </w:tcBorders>
            <w:shd w:val="clear" w:color="auto" w:fill="auto"/>
            <w:noWrap/>
            <w:vAlign w:val="center"/>
            <w:hideMark/>
          </w:tcPr>
          <w:p w14:paraId="69DAEAD9"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5.7</w:t>
            </w:r>
          </w:p>
        </w:tc>
      </w:tr>
      <w:tr w:rsidR="00CB28C6" w:rsidRPr="007F4B11" w14:paraId="039E9E0D" w14:textId="77777777" w:rsidTr="00E21D40">
        <w:trPr>
          <w:trHeight w:val="300"/>
          <w:jc w:val="center"/>
        </w:trPr>
        <w:tc>
          <w:tcPr>
            <w:tcW w:w="1700" w:type="dxa"/>
            <w:vMerge/>
            <w:tcBorders>
              <w:top w:val="nil"/>
              <w:left w:val="single" w:sz="4" w:space="0" w:color="auto"/>
              <w:bottom w:val="single" w:sz="4" w:space="0" w:color="auto"/>
              <w:right w:val="single" w:sz="4" w:space="0" w:color="auto"/>
            </w:tcBorders>
            <w:vAlign w:val="center"/>
            <w:hideMark/>
          </w:tcPr>
          <w:p w14:paraId="09CEC5ED"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p>
        </w:tc>
        <w:tc>
          <w:tcPr>
            <w:tcW w:w="1480" w:type="dxa"/>
            <w:tcBorders>
              <w:top w:val="single" w:sz="4" w:space="0" w:color="auto"/>
              <w:left w:val="nil"/>
              <w:bottom w:val="nil"/>
              <w:right w:val="single" w:sz="4" w:space="0" w:color="auto"/>
            </w:tcBorders>
            <w:shd w:val="clear" w:color="auto" w:fill="auto"/>
            <w:noWrap/>
            <w:vAlign w:val="center"/>
            <w:hideMark/>
          </w:tcPr>
          <w:p w14:paraId="5C8BC281"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Municipal</w:t>
            </w:r>
          </w:p>
        </w:tc>
        <w:tc>
          <w:tcPr>
            <w:tcW w:w="1380" w:type="dxa"/>
            <w:tcBorders>
              <w:top w:val="nil"/>
              <w:left w:val="nil"/>
              <w:bottom w:val="single" w:sz="4" w:space="0" w:color="auto"/>
              <w:right w:val="single" w:sz="4" w:space="0" w:color="auto"/>
            </w:tcBorders>
            <w:shd w:val="clear" w:color="auto" w:fill="auto"/>
            <w:noWrap/>
            <w:vAlign w:val="center"/>
            <w:hideMark/>
          </w:tcPr>
          <w:p w14:paraId="78B1AB8C"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66</w:t>
            </w:r>
          </w:p>
        </w:tc>
        <w:tc>
          <w:tcPr>
            <w:tcW w:w="1540" w:type="dxa"/>
            <w:tcBorders>
              <w:top w:val="nil"/>
              <w:left w:val="nil"/>
              <w:bottom w:val="single" w:sz="4" w:space="0" w:color="auto"/>
              <w:right w:val="single" w:sz="4" w:space="0" w:color="auto"/>
            </w:tcBorders>
            <w:shd w:val="clear" w:color="auto" w:fill="auto"/>
            <w:noWrap/>
            <w:vAlign w:val="center"/>
            <w:hideMark/>
          </w:tcPr>
          <w:p w14:paraId="530F0E26"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0.2</w:t>
            </w:r>
          </w:p>
        </w:tc>
      </w:tr>
      <w:tr w:rsidR="00CB28C6" w:rsidRPr="007F4B11" w14:paraId="542F8503" w14:textId="77777777" w:rsidTr="00E21D40">
        <w:trPr>
          <w:trHeight w:val="300"/>
          <w:jc w:val="center"/>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77220ED1"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Docente Vacante temporal</w:t>
            </w:r>
          </w:p>
        </w:tc>
        <w:tc>
          <w:tcPr>
            <w:tcW w:w="1480" w:type="dxa"/>
            <w:tcBorders>
              <w:top w:val="single" w:sz="4" w:space="0" w:color="auto"/>
              <w:left w:val="nil"/>
              <w:bottom w:val="nil"/>
              <w:right w:val="single" w:sz="4" w:space="0" w:color="auto"/>
            </w:tcBorders>
            <w:shd w:val="clear" w:color="auto" w:fill="auto"/>
            <w:noWrap/>
            <w:vAlign w:val="center"/>
            <w:hideMark/>
          </w:tcPr>
          <w:p w14:paraId="709F6DAC"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Federal</w:t>
            </w:r>
          </w:p>
        </w:tc>
        <w:tc>
          <w:tcPr>
            <w:tcW w:w="1380" w:type="dxa"/>
            <w:tcBorders>
              <w:top w:val="nil"/>
              <w:left w:val="nil"/>
              <w:bottom w:val="single" w:sz="4" w:space="0" w:color="auto"/>
              <w:right w:val="single" w:sz="4" w:space="0" w:color="auto"/>
            </w:tcBorders>
            <w:shd w:val="clear" w:color="auto" w:fill="auto"/>
            <w:noWrap/>
            <w:vAlign w:val="center"/>
            <w:hideMark/>
          </w:tcPr>
          <w:p w14:paraId="2F3F422B"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4543</w:t>
            </w:r>
          </w:p>
        </w:tc>
        <w:tc>
          <w:tcPr>
            <w:tcW w:w="1540" w:type="dxa"/>
            <w:tcBorders>
              <w:top w:val="nil"/>
              <w:left w:val="nil"/>
              <w:bottom w:val="single" w:sz="4" w:space="0" w:color="auto"/>
              <w:right w:val="single" w:sz="4" w:space="0" w:color="auto"/>
            </w:tcBorders>
            <w:shd w:val="clear" w:color="auto" w:fill="auto"/>
            <w:noWrap/>
            <w:vAlign w:val="center"/>
            <w:hideMark/>
          </w:tcPr>
          <w:p w14:paraId="28DA27A4"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12.4</w:t>
            </w:r>
          </w:p>
        </w:tc>
      </w:tr>
      <w:tr w:rsidR="00CB28C6" w:rsidRPr="007F4B11" w14:paraId="459EF34C" w14:textId="77777777" w:rsidTr="00E21D40">
        <w:trPr>
          <w:trHeight w:val="300"/>
          <w:jc w:val="center"/>
        </w:trPr>
        <w:tc>
          <w:tcPr>
            <w:tcW w:w="1700" w:type="dxa"/>
            <w:vMerge/>
            <w:tcBorders>
              <w:top w:val="nil"/>
              <w:left w:val="single" w:sz="4" w:space="0" w:color="auto"/>
              <w:bottom w:val="single" w:sz="4" w:space="0" w:color="auto"/>
              <w:right w:val="single" w:sz="4" w:space="0" w:color="auto"/>
            </w:tcBorders>
            <w:vAlign w:val="center"/>
            <w:hideMark/>
          </w:tcPr>
          <w:p w14:paraId="3E0E940A"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p>
        </w:tc>
        <w:tc>
          <w:tcPr>
            <w:tcW w:w="1480" w:type="dxa"/>
            <w:tcBorders>
              <w:top w:val="single" w:sz="4" w:space="0" w:color="auto"/>
              <w:left w:val="nil"/>
              <w:bottom w:val="nil"/>
              <w:right w:val="single" w:sz="4" w:space="0" w:color="auto"/>
            </w:tcBorders>
            <w:shd w:val="clear" w:color="auto" w:fill="auto"/>
            <w:noWrap/>
            <w:vAlign w:val="center"/>
            <w:hideMark/>
          </w:tcPr>
          <w:p w14:paraId="50521634"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Estatal</w:t>
            </w:r>
          </w:p>
        </w:tc>
        <w:tc>
          <w:tcPr>
            <w:tcW w:w="1380" w:type="dxa"/>
            <w:tcBorders>
              <w:top w:val="nil"/>
              <w:left w:val="nil"/>
              <w:bottom w:val="single" w:sz="4" w:space="0" w:color="auto"/>
              <w:right w:val="single" w:sz="4" w:space="0" w:color="auto"/>
            </w:tcBorders>
            <w:shd w:val="clear" w:color="auto" w:fill="auto"/>
            <w:noWrap/>
            <w:vAlign w:val="center"/>
            <w:hideMark/>
          </w:tcPr>
          <w:p w14:paraId="782AA92C"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994</w:t>
            </w:r>
          </w:p>
        </w:tc>
        <w:tc>
          <w:tcPr>
            <w:tcW w:w="1540" w:type="dxa"/>
            <w:tcBorders>
              <w:top w:val="nil"/>
              <w:left w:val="nil"/>
              <w:bottom w:val="single" w:sz="4" w:space="0" w:color="auto"/>
              <w:right w:val="single" w:sz="4" w:space="0" w:color="auto"/>
            </w:tcBorders>
            <w:shd w:val="clear" w:color="auto" w:fill="auto"/>
            <w:noWrap/>
            <w:vAlign w:val="center"/>
            <w:hideMark/>
          </w:tcPr>
          <w:p w14:paraId="17A8E67C"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2.7</w:t>
            </w:r>
          </w:p>
        </w:tc>
      </w:tr>
      <w:tr w:rsidR="00CB28C6" w:rsidRPr="007F4B11" w14:paraId="53B1BD06" w14:textId="77777777" w:rsidTr="00E21D40">
        <w:trPr>
          <w:trHeight w:val="300"/>
          <w:jc w:val="center"/>
        </w:trPr>
        <w:tc>
          <w:tcPr>
            <w:tcW w:w="1700" w:type="dxa"/>
            <w:vMerge/>
            <w:tcBorders>
              <w:top w:val="nil"/>
              <w:left w:val="single" w:sz="4" w:space="0" w:color="auto"/>
              <w:bottom w:val="single" w:sz="4" w:space="0" w:color="auto"/>
              <w:right w:val="single" w:sz="4" w:space="0" w:color="auto"/>
            </w:tcBorders>
            <w:vAlign w:val="center"/>
            <w:hideMark/>
          </w:tcPr>
          <w:p w14:paraId="7DE872B0"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p>
        </w:tc>
        <w:tc>
          <w:tcPr>
            <w:tcW w:w="1480" w:type="dxa"/>
            <w:tcBorders>
              <w:top w:val="single" w:sz="4" w:space="0" w:color="auto"/>
              <w:left w:val="nil"/>
              <w:bottom w:val="nil"/>
              <w:right w:val="single" w:sz="4" w:space="0" w:color="auto"/>
            </w:tcBorders>
            <w:shd w:val="clear" w:color="auto" w:fill="auto"/>
            <w:noWrap/>
            <w:vAlign w:val="center"/>
            <w:hideMark/>
          </w:tcPr>
          <w:p w14:paraId="5984C019"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Municipal</w:t>
            </w:r>
          </w:p>
        </w:tc>
        <w:tc>
          <w:tcPr>
            <w:tcW w:w="1380" w:type="dxa"/>
            <w:tcBorders>
              <w:top w:val="nil"/>
              <w:left w:val="nil"/>
              <w:bottom w:val="single" w:sz="4" w:space="0" w:color="auto"/>
              <w:right w:val="single" w:sz="4" w:space="0" w:color="auto"/>
            </w:tcBorders>
            <w:shd w:val="clear" w:color="auto" w:fill="auto"/>
            <w:noWrap/>
            <w:vAlign w:val="center"/>
            <w:hideMark/>
          </w:tcPr>
          <w:p w14:paraId="54CA6A27"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285</w:t>
            </w:r>
          </w:p>
        </w:tc>
        <w:tc>
          <w:tcPr>
            <w:tcW w:w="1540" w:type="dxa"/>
            <w:tcBorders>
              <w:top w:val="nil"/>
              <w:left w:val="nil"/>
              <w:bottom w:val="single" w:sz="4" w:space="0" w:color="auto"/>
              <w:right w:val="single" w:sz="4" w:space="0" w:color="auto"/>
            </w:tcBorders>
            <w:shd w:val="clear" w:color="auto" w:fill="auto"/>
            <w:noWrap/>
            <w:vAlign w:val="center"/>
            <w:hideMark/>
          </w:tcPr>
          <w:p w14:paraId="745749A9"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0.8</w:t>
            </w:r>
          </w:p>
        </w:tc>
      </w:tr>
      <w:tr w:rsidR="00CB28C6" w:rsidRPr="007F4B11" w14:paraId="78B36051" w14:textId="77777777" w:rsidTr="00E21D40">
        <w:trPr>
          <w:trHeight w:val="51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4AD66EB"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T</w:t>
            </w:r>
            <w:r w:rsidRPr="00E21D40">
              <w:rPr>
                <w:rFonts w:ascii="Arial" w:eastAsia="Times New Roman" w:hAnsi="Arial" w:cs="Arial" w:hint="eastAsia"/>
                <w:color w:val="000000"/>
                <w:sz w:val="20"/>
                <w:szCs w:val="20"/>
                <w:lang w:eastAsia="es-MX"/>
              </w:rPr>
              <w:t>é</w:t>
            </w:r>
            <w:r w:rsidRPr="00E21D40">
              <w:rPr>
                <w:rFonts w:ascii="Arial" w:eastAsia="Times New Roman" w:hAnsi="Arial" w:cs="Arial"/>
                <w:color w:val="000000"/>
                <w:sz w:val="20"/>
                <w:szCs w:val="20"/>
                <w:lang w:eastAsia="es-MX"/>
              </w:rPr>
              <w:t>cnico Docente Nueva Creaci</w:t>
            </w:r>
            <w:r w:rsidRPr="00E21D40">
              <w:rPr>
                <w:rFonts w:ascii="Arial" w:eastAsia="Times New Roman" w:hAnsi="Arial" w:cs="Arial" w:hint="eastAsia"/>
                <w:color w:val="000000"/>
                <w:sz w:val="20"/>
                <w:szCs w:val="20"/>
                <w:lang w:eastAsia="es-MX"/>
              </w:rPr>
              <w:t>ó</w:t>
            </w:r>
            <w:r w:rsidRPr="00E21D40">
              <w:rPr>
                <w:rFonts w:ascii="Arial" w:eastAsia="Times New Roman" w:hAnsi="Arial" w:cs="Arial"/>
                <w:color w:val="000000"/>
                <w:sz w:val="20"/>
                <w:szCs w:val="20"/>
                <w:lang w:eastAsia="es-MX"/>
              </w:rPr>
              <w:t>n</w:t>
            </w:r>
          </w:p>
        </w:tc>
        <w:tc>
          <w:tcPr>
            <w:tcW w:w="1480" w:type="dxa"/>
            <w:tcBorders>
              <w:top w:val="single" w:sz="4" w:space="0" w:color="auto"/>
              <w:left w:val="nil"/>
              <w:bottom w:val="nil"/>
              <w:right w:val="single" w:sz="4" w:space="0" w:color="auto"/>
            </w:tcBorders>
            <w:shd w:val="clear" w:color="auto" w:fill="auto"/>
            <w:noWrap/>
            <w:vAlign w:val="center"/>
            <w:hideMark/>
          </w:tcPr>
          <w:p w14:paraId="6B523A1B"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Federal</w:t>
            </w:r>
          </w:p>
        </w:tc>
        <w:tc>
          <w:tcPr>
            <w:tcW w:w="1380" w:type="dxa"/>
            <w:tcBorders>
              <w:top w:val="nil"/>
              <w:left w:val="nil"/>
              <w:bottom w:val="single" w:sz="4" w:space="0" w:color="auto"/>
              <w:right w:val="single" w:sz="4" w:space="0" w:color="auto"/>
            </w:tcBorders>
            <w:shd w:val="clear" w:color="auto" w:fill="auto"/>
            <w:noWrap/>
            <w:vAlign w:val="center"/>
            <w:hideMark/>
          </w:tcPr>
          <w:p w14:paraId="4C8C1DDC"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600</w:t>
            </w:r>
          </w:p>
        </w:tc>
        <w:tc>
          <w:tcPr>
            <w:tcW w:w="1540" w:type="dxa"/>
            <w:tcBorders>
              <w:top w:val="nil"/>
              <w:left w:val="nil"/>
              <w:bottom w:val="single" w:sz="4" w:space="0" w:color="auto"/>
              <w:right w:val="single" w:sz="4" w:space="0" w:color="auto"/>
            </w:tcBorders>
            <w:shd w:val="clear" w:color="auto" w:fill="auto"/>
            <w:noWrap/>
            <w:vAlign w:val="center"/>
            <w:hideMark/>
          </w:tcPr>
          <w:p w14:paraId="36626B19"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1.6</w:t>
            </w:r>
          </w:p>
        </w:tc>
      </w:tr>
      <w:tr w:rsidR="00CB28C6" w:rsidRPr="007F4B11" w14:paraId="437906E8" w14:textId="77777777" w:rsidTr="00E21D40">
        <w:trPr>
          <w:trHeight w:val="300"/>
          <w:jc w:val="center"/>
        </w:trPr>
        <w:tc>
          <w:tcPr>
            <w:tcW w:w="1700" w:type="dxa"/>
            <w:vMerge w:val="restart"/>
            <w:tcBorders>
              <w:top w:val="nil"/>
              <w:left w:val="single" w:sz="4" w:space="0" w:color="auto"/>
              <w:bottom w:val="single" w:sz="4" w:space="0" w:color="auto"/>
              <w:right w:val="single" w:sz="4" w:space="0" w:color="000000"/>
            </w:tcBorders>
            <w:shd w:val="clear" w:color="auto" w:fill="auto"/>
            <w:vAlign w:val="center"/>
            <w:hideMark/>
          </w:tcPr>
          <w:p w14:paraId="1482F326"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T</w:t>
            </w:r>
            <w:r w:rsidRPr="00E21D40">
              <w:rPr>
                <w:rFonts w:ascii="Arial" w:eastAsia="Times New Roman" w:hAnsi="Arial" w:cs="Arial" w:hint="eastAsia"/>
                <w:color w:val="000000"/>
                <w:sz w:val="20"/>
                <w:szCs w:val="20"/>
                <w:lang w:eastAsia="es-MX"/>
              </w:rPr>
              <w:t>é</w:t>
            </w:r>
            <w:r w:rsidRPr="00E21D40">
              <w:rPr>
                <w:rFonts w:ascii="Arial" w:eastAsia="Times New Roman" w:hAnsi="Arial" w:cs="Arial"/>
                <w:color w:val="000000"/>
                <w:sz w:val="20"/>
                <w:szCs w:val="20"/>
                <w:lang w:eastAsia="es-MX"/>
              </w:rPr>
              <w:t>cnico Docente Vacante Definitiva</w:t>
            </w:r>
          </w:p>
        </w:tc>
        <w:tc>
          <w:tcPr>
            <w:tcW w:w="1480" w:type="dxa"/>
            <w:tcBorders>
              <w:top w:val="single" w:sz="4" w:space="0" w:color="auto"/>
              <w:left w:val="nil"/>
              <w:bottom w:val="nil"/>
              <w:right w:val="single" w:sz="4" w:space="0" w:color="auto"/>
            </w:tcBorders>
            <w:shd w:val="clear" w:color="auto" w:fill="auto"/>
            <w:noWrap/>
            <w:vAlign w:val="center"/>
            <w:hideMark/>
          </w:tcPr>
          <w:p w14:paraId="7EB6A5AF"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Federal</w:t>
            </w:r>
          </w:p>
        </w:tc>
        <w:tc>
          <w:tcPr>
            <w:tcW w:w="1380" w:type="dxa"/>
            <w:tcBorders>
              <w:top w:val="nil"/>
              <w:left w:val="nil"/>
              <w:bottom w:val="single" w:sz="4" w:space="0" w:color="auto"/>
              <w:right w:val="single" w:sz="4" w:space="0" w:color="auto"/>
            </w:tcBorders>
            <w:shd w:val="clear" w:color="auto" w:fill="auto"/>
            <w:noWrap/>
            <w:vAlign w:val="center"/>
            <w:hideMark/>
          </w:tcPr>
          <w:p w14:paraId="3FFF2336"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1681</w:t>
            </w:r>
          </w:p>
        </w:tc>
        <w:tc>
          <w:tcPr>
            <w:tcW w:w="1540" w:type="dxa"/>
            <w:tcBorders>
              <w:top w:val="nil"/>
              <w:left w:val="nil"/>
              <w:bottom w:val="single" w:sz="4" w:space="0" w:color="auto"/>
              <w:right w:val="single" w:sz="4" w:space="0" w:color="auto"/>
            </w:tcBorders>
            <w:shd w:val="clear" w:color="auto" w:fill="auto"/>
            <w:noWrap/>
            <w:vAlign w:val="center"/>
            <w:hideMark/>
          </w:tcPr>
          <w:p w14:paraId="39F6932D"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4.6</w:t>
            </w:r>
          </w:p>
        </w:tc>
      </w:tr>
      <w:tr w:rsidR="00CB28C6" w:rsidRPr="007F4B11" w14:paraId="738C5FCD" w14:textId="77777777" w:rsidTr="00E21D40">
        <w:trPr>
          <w:trHeight w:val="300"/>
          <w:jc w:val="center"/>
        </w:trPr>
        <w:tc>
          <w:tcPr>
            <w:tcW w:w="1700" w:type="dxa"/>
            <w:vMerge/>
            <w:tcBorders>
              <w:top w:val="nil"/>
              <w:left w:val="single" w:sz="4" w:space="0" w:color="auto"/>
              <w:bottom w:val="single" w:sz="4" w:space="0" w:color="auto"/>
              <w:right w:val="single" w:sz="4" w:space="0" w:color="000000"/>
            </w:tcBorders>
            <w:vAlign w:val="center"/>
            <w:hideMark/>
          </w:tcPr>
          <w:p w14:paraId="150AB8CB"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p>
        </w:tc>
        <w:tc>
          <w:tcPr>
            <w:tcW w:w="1480" w:type="dxa"/>
            <w:tcBorders>
              <w:top w:val="single" w:sz="4" w:space="0" w:color="auto"/>
              <w:left w:val="nil"/>
              <w:bottom w:val="nil"/>
              <w:right w:val="single" w:sz="4" w:space="0" w:color="auto"/>
            </w:tcBorders>
            <w:shd w:val="clear" w:color="auto" w:fill="auto"/>
            <w:noWrap/>
            <w:vAlign w:val="center"/>
            <w:hideMark/>
          </w:tcPr>
          <w:p w14:paraId="575FF44C"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Estatal</w:t>
            </w:r>
          </w:p>
        </w:tc>
        <w:tc>
          <w:tcPr>
            <w:tcW w:w="1380" w:type="dxa"/>
            <w:tcBorders>
              <w:top w:val="nil"/>
              <w:left w:val="nil"/>
              <w:bottom w:val="single" w:sz="4" w:space="0" w:color="auto"/>
              <w:right w:val="single" w:sz="4" w:space="0" w:color="auto"/>
            </w:tcBorders>
            <w:shd w:val="clear" w:color="auto" w:fill="auto"/>
            <w:noWrap/>
            <w:vAlign w:val="center"/>
            <w:hideMark/>
          </w:tcPr>
          <w:p w14:paraId="172BFC6D"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108</w:t>
            </w:r>
          </w:p>
        </w:tc>
        <w:tc>
          <w:tcPr>
            <w:tcW w:w="1540" w:type="dxa"/>
            <w:tcBorders>
              <w:top w:val="nil"/>
              <w:left w:val="nil"/>
              <w:bottom w:val="single" w:sz="4" w:space="0" w:color="auto"/>
              <w:right w:val="single" w:sz="4" w:space="0" w:color="auto"/>
            </w:tcBorders>
            <w:shd w:val="clear" w:color="auto" w:fill="auto"/>
            <w:noWrap/>
            <w:vAlign w:val="center"/>
            <w:hideMark/>
          </w:tcPr>
          <w:p w14:paraId="0D7F9BE5"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0.3</w:t>
            </w:r>
          </w:p>
        </w:tc>
      </w:tr>
      <w:tr w:rsidR="00CB28C6" w:rsidRPr="007F4B11" w14:paraId="6BEDBF0C" w14:textId="77777777" w:rsidTr="00E21D40">
        <w:trPr>
          <w:trHeight w:val="51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B4443D7"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T</w:t>
            </w:r>
            <w:r w:rsidRPr="00E21D40">
              <w:rPr>
                <w:rFonts w:ascii="Arial" w:eastAsia="Times New Roman" w:hAnsi="Arial" w:cs="Arial" w:hint="eastAsia"/>
                <w:color w:val="000000"/>
                <w:sz w:val="20"/>
                <w:szCs w:val="20"/>
                <w:lang w:eastAsia="es-MX"/>
              </w:rPr>
              <w:t>é</w:t>
            </w:r>
            <w:r w:rsidRPr="00E21D40">
              <w:rPr>
                <w:rFonts w:ascii="Arial" w:eastAsia="Times New Roman" w:hAnsi="Arial" w:cs="Arial"/>
                <w:color w:val="000000"/>
                <w:sz w:val="20"/>
                <w:szCs w:val="20"/>
                <w:lang w:eastAsia="es-MX"/>
              </w:rPr>
              <w:t>cnico Docente Vacante temporal</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4EB7F6D"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 xml:space="preserve">Federal </w:t>
            </w:r>
          </w:p>
        </w:tc>
        <w:tc>
          <w:tcPr>
            <w:tcW w:w="1380" w:type="dxa"/>
            <w:tcBorders>
              <w:top w:val="nil"/>
              <w:left w:val="nil"/>
              <w:bottom w:val="single" w:sz="4" w:space="0" w:color="auto"/>
              <w:right w:val="single" w:sz="4" w:space="0" w:color="auto"/>
            </w:tcBorders>
            <w:shd w:val="clear" w:color="auto" w:fill="auto"/>
            <w:noWrap/>
            <w:vAlign w:val="center"/>
            <w:hideMark/>
          </w:tcPr>
          <w:p w14:paraId="498436DD"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23</w:t>
            </w:r>
          </w:p>
        </w:tc>
        <w:tc>
          <w:tcPr>
            <w:tcW w:w="1540" w:type="dxa"/>
            <w:tcBorders>
              <w:top w:val="nil"/>
              <w:left w:val="nil"/>
              <w:bottom w:val="single" w:sz="4" w:space="0" w:color="auto"/>
              <w:right w:val="single" w:sz="4" w:space="0" w:color="auto"/>
            </w:tcBorders>
            <w:shd w:val="clear" w:color="auto" w:fill="auto"/>
            <w:noWrap/>
            <w:vAlign w:val="center"/>
            <w:hideMark/>
          </w:tcPr>
          <w:p w14:paraId="703993F3"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0.1</w:t>
            </w:r>
          </w:p>
        </w:tc>
      </w:tr>
      <w:tr w:rsidR="00CB28C6" w:rsidRPr="007F4B11" w14:paraId="02A0148B" w14:textId="77777777" w:rsidTr="00E21D40">
        <w:trPr>
          <w:trHeight w:val="300"/>
          <w:jc w:val="center"/>
        </w:trPr>
        <w:tc>
          <w:tcPr>
            <w:tcW w:w="1700" w:type="dxa"/>
            <w:tcBorders>
              <w:top w:val="nil"/>
              <w:left w:val="nil"/>
              <w:bottom w:val="nil"/>
              <w:right w:val="nil"/>
            </w:tcBorders>
            <w:shd w:val="clear" w:color="auto" w:fill="auto"/>
            <w:noWrap/>
            <w:vAlign w:val="bottom"/>
            <w:hideMark/>
          </w:tcPr>
          <w:p w14:paraId="1AC70D3F"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153F44A" w14:textId="77777777" w:rsidR="00CB28C6" w:rsidRPr="00E21D40" w:rsidRDefault="00CB28C6" w:rsidP="00CB28C6">
            <w:pPr>
              <w:spacing w:after="0" w:line="240" w:lineRule="auto"/>
              <w:jc w:val="left"/>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Total</w:t>
            </w:r>
          </w:p>
        </w:tc>
        <w:tc>
          <w:tcPr>
            <w:tcW w:w="1380" w:type="dxa"/>
            <w:tcBorders>
              <w:top w:val="nil"/>
              <w:left w:val="nil"/>
              <w:bottom w:val="single" w:sz="4" w:space="0" w:color="auto"/>
              <w:right w:val="single" w:sz="4" w:space="0" w:color="auto"/>
            </w:tcBorders>
            <w:shd w:val="clear" w:color="auto" w:fill="auto"/>
            <w:noWrap/>
            <w:vAlign w:val="center"/>
            <w:hideMark/>
          </w:tcPr>
          <w:p w14:paraId="6CCFA2E2" w14:textId="339A1532"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36 616</w:t>
            </w:r>
          </w:p>
        </w:tc>
        <w:tc>
          <w:tcPr>
            <w:tcW w:w="1540" w:type="dxa"/>
            <w:tcBorders>
              <w:top w:val="nil"/>
              <w:left w:val="nil"/>
              <w:bottom w:val="single" w:sz="4" w:space="0" w:color="auto"/>
              <w:right w:val="single" w:sz="4" w:space="0" w:color="auto"/>
            </w:tcBorders>
            <w:shd w:val="clear" w:color="auto" w:fill="auto"/>
            <w:noWrap/>
            <w:vAlign w:val="center"/>
            <w:hideMark/>
          </w:tcPr>
          <w:p w14:paraId="74A8966F" w14:textId="77777777" w:rsidR="00CB28C6" w:rsidRPr="00E21D40" w:rsidRDefault="00CB28C6" w:rsidP="00CB28C6">
            <w:pPr>
              <w:spacing w:after="0" w:line="240" w:lineRule="auto"/>
              <w:jc w:val="center"/>
              <w:rPr>
                <w:rFonts w:ascii="Arial" w:eastAsia="Times New Roman" w:hAnsi="Arial" w:cs="Arial"/>
                <w:color w:val="000000"/>
                <w:sz w:val="20"/>
                <w:szCs w:val="20"/>
                <w:lang w:eastAsia="es-MX"/>
              </w:rPr>
            </w:pPr>
            <w:r w:rsidRPr="00E21D40">
              <w:rPr>
                <w:rFonts w:ascii="Arial" w:eastAsia="Times New Roman" w:hAnsi="Arial" w:cs="Arial"/>
                <w:color w:val="000000"/>
                <w:sz w:val="20"/>
                <w:szCs w:val="20"/>
                <w:lang w:eastAsia="es-MX"/>
              </w:rPr>
              <w:t>100</w:t>
            </w:r>
          </w:p>
        </w:tc>
      </w:tr>
    </w:tbl>
    <w:p w14:paraId="60E79A74" w14:textId="4D4D86A2" w:rsidR="000D66BE" w:rsidRPr="007F4B11" w:rsidRDefault="000D66BE" w:rsidP="000D66BE">
      <w:pPr>
        <w:spacing w:after="120" w:line="240" w:lineRule="auto"/>
        <w:rPr>
          <w:rFonts w:ascii="Arial" w:hAnsi="Arial" w:cs="Arial"/>
          <w:sz w:val="18"/>
        </w:rPr>
      </w:pPr>
      <w:r w:rsidRPr="007F4B11">
        <w:rPr>
          <w:rFonts w:ascii="Arial" w:hAnsi="Arial" w:cs="Arial"/>
          <w:sz w:val="18"/>
        </w:rPr>
        <w:t xml:space="preserve">Fuente: </w:t>
      </w:r>
      <w:r w:rsidRPr="007552A0">
        <w:rPr>
          <w:rFonts w:ascii="Arial" w:hAnsi="Arial" w:cs="Arial"/>
          <w:iCs/>
          <w:sz w:val="18"/>
        </w:rPr>
        <w:t>Elaboración propia con base en las convocatorias públicas y abiertas de educación básica 2018-2019. Recuperado de http://servicioprofesionaldocente.sep.gob.mx</w:t>
      </w:r>
      <w:r w:rsidRPr="007F4B11">
        <w:rPr>
          <w:rFonts w:ascii="Arial" w:hAnsi="Arial" w:cs="Arial"/>
          <w:i/>
          <w:iCs/>
          <w:sz w:val="18"/>
        </w:rPr>
        <w:t>/</w:t>
      </w:r>
      <w:r w:rsidRPr="007F4B11">
        <w:rPr>
          <w:rFonts w:ascii="Arial" w:hAnsi="Arial" w:cs="Arial"/>
          <w:iCs/>
          <w:sz w:val="18"/>
        </w:rPr>
        <w:t>convocatorias/</w:t>
      </w:r>
    </w:p>
    <w:p w14:paraId="6C039623" w14:textId="77777777" w:rsidR="000D66BE" w:rsidRPr="007F4B11" w:rsidRDefault="000D66BE" w:rsidP="00D36D6E">
      <w:pPr>
        <w:rPr>
          <w:rFonts w:ascii="Arial" w:hAnsi="Arial" w:cs="Arial"/>
          <w:sz w:val="24"/>
          <w:szCs w:val="24"/>
        </w:rPr>
      </w:pPr>
    </w:p>
    <w:p w14:paraId="60A3A0F8" w14:textId="1301715E" w:rsidR="00D36D6E" w:rsidRPr="007F4B11" w:rsidRDefault="006C7ED7" w:rsidP="006C7ED7">
      <w:pPr>
        <w:rPr>
          <w:rFonts w:ascii="Arial" w:hAnsi="Arial" w:cs="Arial"/>
          <w:sz w:val="24"/>
          <w:szCs w:val="24"/>
        </w:rPr>
      </w:pPr>
      <w:r w:rsidRPr="007F4B11">
        <w:rPr>
          <w:rFonts w:ascii="Arial" w:hAnsi="Arial" w:cs="Arial"/>
          <w:sz w:val="24"/>
          <w:szCs w:val="24"/>
        </w:rPr>
        <w:t xml:space="preserve">Por tipo de evaluación se concursaron 8 498 horas en Inglés Secundaria representando el 23.2%, Educación Física en Secundaria 5 222 horas (14.3%), Matemáticas Secundaria 3 271 horas (8.9%), Inglés Primaria 3 254 (8.9%), Historia </w:t>
      </w:r>
      <w:r w:rsidRPr="007F4B11">
        <w:rPr>
          <w:rFonts w:ascii="Arial" w:hAnsi="Arial" w:cs="Arial"/>
          <w:sz w:val="24"/>
          <w:szCs w:val="24"/>
        </w:rPr>
        <w:lastRenderedPageBreak/>
        <w:t>Secundaria 2 311 (6.3%) y el resto de 19 tipos de evaluaciones con 14 060 horas (38.4%), (ver tabla A. III. IV).</w:t>
      </w:r>
    </w:p>
    <w:p w14:paraId="7FA63C7F" w14:textId="77777777" w:rsidR="0029529A" w:rsidRPr="007F4B11" w:rsidRDefault="0029529A" w:rsidP="00D36D6E">
      <w:pPr>
        <w:rPr>
          <w:rFonts w:ascii="Arial" w:hAnsi="Arial" w:cs="Arial"/>
          <w:sz w:val="24"/>
          <w:szCs w:val="24"/>
        </w:rPr>
      </w:pPr>
    </w:p>
    <w:p w14:paraId="0063256F" w14:textId="460D37EF" w:rsidR="00D36D6E" w:rsidRPr="007F4B11" w:rsidRDefault="00D36D6E" w:rsidP="00D36D6E">
      <w:pPr>
        <w:spacing w:before="60" w:line="240" w:lineRule="auto"/>
        <w:rPr>
          <w:rFonts w:ascii="Arial" w:hAnsi="Arial" w:cs="Arial"/>
          <w:color w:val="002060"/>
          <w:sz w:val="24"/>
          <w:szCs w:val="24"/>
        </w:rPr>
      </w:pPr>
      <w:r w:rsidRPr="00E21D40">
        <w:rPr>
          <w:rFonts w:ascii="Arial" w:eastAsia="Calibri" w:hAnsi="Arial" w:cs="Arial"/>
          <w:b/>
        </w:rPr>
        <w:t xml:space="preserve">Tabla A III. </w:t>
      </w:r>
      <w:r w:rsidR="006C7ED7" w:rsidRPr="007F4B11">
        <w:rPr>
          <w:rFonts w:ascii="Arial" w:eastAsia="Calibri" w:hAnsi="Arial" w:cs="Arial"/>
          <w:b/>
        </w:rPr>
        <w:t>IV</w:t>
      </w:r>
      <w:r w:rsidRPr="00E21D40">
        <w:rPr>
          <w:rFonts w:ascii="Arial" w:eastAsia="Calibri" w:hAnsi="Arial" w:cs="Arial"/>
          <w:b/>
        </w:rPr>
        <w:t>. Número de horas publicitadas a concurso de ingreso al SPD en educación básica por tipo de evaluación, 2018-2019</w:t>
      </w:r>
    </w:p>
    <w:tbl>
      <w:tblPr>
        <w:tblW w:w="6240" w:type="dxa"/>
        <w:jc w:val="center"/>
        <w:tblCellMar>
          <w:left w:w="70" w:type="dxa"/>
          <w:right w:w="70" w:type="dxa"/>
        </w:tblCellMar>
        <w:tblLook w:val="04A0" w:firstRow="1" w:lastRow="0" w:firstColumn="1" w:lastColumn="0" w:noHBand="0" w:noVBand="1"/>
      </w:tblPr>
      <w:tblGrid>
        <w:gridCol w:w="3520"/>
        <w:gridCol w:w="1200"/>
        <w:gridCol w:w="1520"/>
      </w:tblGrid>
      <w:tr w:rsidR="0029529A" w:rsidRPr="007F4B11" w14:paraId="5D148548" w14:textId="77777777" w:rsidTr="00E21D40">
        <w:trPr>
          <w:trHeight w:val="300"/>
          <w:jc w:val="center"/>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8DA5"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Tipo evaluación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7D8DD91"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Horas</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5B8C96F"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Porcentaje (%)</w:t>
            </w:r>
          </w:p>
        </w:tc>
      </w:tr>
      <w:tr w:rsidR="0029529A" w:rsidRPr="007F4B11" w14:paraId="74D7ED5B"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74A12D0"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Inglés</w:t>
            </w:r>
          </w:p>
        </w:tc>
        <w:tc>
          <w:tcPr>
            <w:tcW w:w="1200" w:type="dxa"/>
            <w:tcBorders>
              <w:top w:val="nil"/>
              <w:left w:val="nil"/>
              <w:bottom w:val="single" w:sz="4" w:space="0" w:color="auto"/>
              <w:right w:val="single" w:sz="4" w:space="0" w:color="auto"/>
            </w:tcBorders>
            <w:shd w:val="clear" w:color="auto" w:fill="auto"/>
            <w:noWrap/>
            <w:vAlign w:val="center"/>
            <w:hideMark/>
          </w:tcPr>
          <w:p w14:paraId="6FC0B8D6"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8498</w:t>
            </w:r>
          </w:p>
        </w:tc>
        <w:tc>
          <w:tcPr>
            <w:tcW w:w="1520" w:type="dxa"/>
            <w:tcBorders>
              <w:top w:val="nil"/>
              <w:left w:val="nil"/>
              <w:bottom w:val="single" w:sz="4" w:space="0" w:color="auto"/>
              <w:right w:val="single" w:sz="4" w:space="0" w:color="auto"/>
            </w:tcBorders>
            <w:shd w:val="clear" w:color="auto" w:fill="auto"/>
            <w:noWrap/>
            <w:vAlign w:val="center"/>
            <w:hideMark/>
          </w:tcPr>
          <w:p w14:paraId="4F7FCC92"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23.2</w:t>
            </w:r>
          </w:p>
        </w:tc>
      </w:tr>
      <w:tr w:rsidR="0029529A" w:rsidRPr="007F4B11" w14:paraId="61A879DE"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AB9A09D"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Educación Física</w:t>
            </w:r>
          </w:p>
        </w:tc>
        <w:tc>
          <w:tcPr>
            <w:tcW w:w="1200" w:type="dxa"/>
            <w:tcBorders>
              <w:top w:val="nil"/>
              <w:left w:val="nil"/>
              <w:bottom w:val="single" w:sz="4" w:space="0" w:color="auto"/>
              <w:right w:val="single" w:sz="4" w:space="0" w:color="auto"/>
            </w:tcBorders>
            <w:shd w:val="clear" w:color="auto" w:fill="auto"/>
            <w:noWrap/>
            <w:vAlign w:val="center"/>
            <w:hideMark/>
          </w:tcPr>
          <w:p w14:paraId="5E5377E2"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5222</w:t>
            </w:r>
          </w:p>
        </w:tc>
        <w:tc>
          <w:tcPr>
            <w:tcW w:w="1520" w:type="dxa"/>
            <w:tcBorders>
              <w:top w:val="nil"/>
              <w:left w:val="nil"/>
              <w:bottom w:val="single" w:sz="4" w:space="0" w:color="auto"/>
              <w:right w:val="single" w:sz="4" w:space="0" w:color="auto"/>
            </w:tcBorders>
            <w:shd w:val="clear" w:color="auto" w:fill="auto"/>
            <w:noWrap/>
            <w:vAlign w:val="center"/>
            <w:hideMark/>
          </w:tcPr>
          <w:p w14:paraId="432AF291"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14.3</w:t>
            </w:r>
          </w:p>
        </w:tc>
      </w:tr>
      <w:tr w:rsidR="0029529A" w:rsidRPr="007F4B11" w14:paraId="7D568B95"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75827A5"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Matemáticas</w:t>
            </w:r>
          </w:p>
        </w:tc>
        <w:tc>
          <w:tcPr>
            <w:tcW w:w="1200" w:type="dxa"/>
            <w:tcBorders>
              <w:top w:val="nil"/>
              <w:left w:val="nil"/>
              <w:bottom w:val="single" w:sz="4" w:space="0" w:color="auto"/>
              <w:right w:val="single" w:sz="4" w:space="0" w:color="auto"/>
            </w:tcBorders>
            <w:shd w:val="clear" w:color="auto" w:fill="auto"/>
            <w:noWrap/>
            <w:vAlign w:val="center"/>
            <w:hideMark/>
          </w:tcPr>
          <w:p w14:paraId="2BF5B14B"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3271</w:t>
            </w:r>
          </w:p>
        </w:tc>
        <w:tc>
          <w:tcPr>
            <w:tcW w:w="1520" w:type="dxa"/>
            <w:tcBorders>
              <w:top w:val="nil"/>
              <w:left w:val="nil"/>
              <w:bottom w:val="single" w:sz="4" w:space="0" w:color="auto"/>
              <w:right w:val="single" w:sz="4" w:space="0" w:color="auto"/>
            </w:tcBorders>
            <w:shd w:val="clear" w:color="auto" w:fill="auto"/>
            <w:noWrap/>
            <w:vAlign w:val="center"/>
            <w:hideMark/>
          </w:tcPr>
          <w:p w14:paraId="0B9F679C"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8.9</w:t>
            </w:r>
          </w:p>
        </w:tc>
      </w:tr>
      <w:tr w:rsidR="0029529A" w:rsidRPr="007F4B11" w14:paraId="1528EDD9"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C35D101"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Inglés Primaria</w:t>
            </w:r>
          </w:p>
        </w:tc>
        <w:tc>
          <w:tcPr>
            <w:tcW w:w="1200" w:type="dxa"/>
            <w:tcBorders>
              <w:top w:val="nil"/>
              <w:left w:val="nil"/>
              <w:bottom w:val="single" w:sz="4" w:space="0" w:color="auto"/>
              <w:right w:val="single" w:sz="4" w:space="0" w:color="auto"/>
            </w:tcBorders>
            <w:shd w:val="clear" w:color="auto" w:fill="auto"/>
            <w:noWrap/>
            <w:vAlign w:val="center"/>
            <w:hideMark/>
          </w:tcPr>
          <w:p w14:paraId="37A01990"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3254</w:t>
            </w:r>
          </w:p>
        </w:tc>
        <w:tc>
          <w:tcPr>
            <w:tcW w:w="1520" w:type="dxa"/>
            <w:tcBorders>
              <w:top w:val="nil"/>
              <w:left w:val="nil"/>
              <w:bottom w:val="single" w:sz="4" w:space="0" w:color="auto"/>
              <w:right w:val="single" w:sz="4" w:space="0" w:color="auto"/>
            </w:tcBorders>
            <w:shd w:val="clear" w:color="auto" w:fill="auto"/>
            <w:noWrap/>
            <w:vAlign w:val="center"/>
            <w:hideMark/>
          </w:tcPr>
          <w:p w14:paraId="14016914"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8.9</w:t>
            </w:r>
          </w:p>
        </w:tc>
      </w:tr>
      <w:tr w:rsidR="0029529A" w:rsidRPr="007F4B11" w14:paraId="1F9210AC"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E395F8B"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Historia</w:t>
            </w:r>
          </w:p>
        </w:tc>
        <w:tc>
          <w:tcPr>
            <w:tcW w:w="1200" w:type="dxa"/>
            <w:tcBorders>
              <w:top w:val="nil"/>
              <w:left w:val="nil"/>
              <w:bottom w:val="single" w:sz="4" w:space="0" w:color="auto"/>
              <w:right w:val="single" w:sz="4" w:space="0" w:color="auto"/>
            </w:tcBorders>
            <w:shd w:val="clear" w:color="auto" w:fill="auto"/>
            <w:noWrap/>
            <w:vAlign w:val="center"/>
            <w:hideMark/>
          </w:tcPr>
          <w:p w14:paraId="5A133CCC"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2311</w:t>
            </w:r>
          </w:p>
        </w:tc>
        <w:tc>
          <w:tcPr>
            <w:tcW w:w="1520" w:type="dxa"/>
            <w:tcBorders>
              <w:top w:val="nil"/>
              <w:left w:val="nil"/>
              <w:bottom w:val="single" w:sz="4" w:space="0" w:color="auto"/>
              <w:right w:val="single" w:sz="4" w:space="0" w:color="auto"/>
            </w:tcBorders>
            <w:shd w:val="clear" w:color="auto" w:fill="auto"/>
            <w:noWrap/>
            <w:vAlign w:val="center"/>
            <w:hideMark/>
          </w:tcPr>
          <w:p w14:paraId="2F104E21"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6.3</w:t>
            </w:r>
          </w:p>
        </w:tc>
      </w:tr>
      <w:tr w:rsidR="0029529A" w:rsidRPr="007F4B11" w14:paraId="48DD9147"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196514E"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Física</w:t>
            </w:r>
          </w:p>
        </w:tc>
        <w:tc>
          <w:tcPr>
            <w:tcW w:w="1200" w:type="dxa"/>
            <w:tcBorders>
              <w:top w:val="nil"/>
              <w:left w:val="nil"/>
              <w:bottom w:val="single" w:sz="4" w:space="0" w:color="auto"/>
              <w:right w:val="single" w:sz="4" w:space="0" w:color="auto"/>
            </w:tcBorders>
            <w:shd w:val="clear" w:color="auto" w:fill="auto"/>
            <w:noWrap/>
            <w:vAlign w:val="center"/>
            <w:hideMark/>
          </w:tcPr>
          <w:p w14:paraId="3EB9E75E"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2089</w:t>
            </w:r>
          </w:p>
        </w:tc>
        <w:tc>
          <w:tcPr>
            <w:tcW w:w="1520" w:type="dxa"/>
            <w:tcBorders>
              <w:top w:val="nil"/>
              <w:left w:val="nil"/>
              <w:bottom w:val="single" w:sz="4" w:space="0" w:color="auto"/>
              <w:right w:val="single" w:sz="4" w:space="0" w:color="auto"/>
            </w:tcBorders>
            <w:shd w:val="clear" w:color="auto" w:fill="auto"/>
            <w:noWrap/>
            <w:vAlign w:val="center"/>
            <w:hideMark/>
          </w:tcPr>
          <w:p w14:paraId="7CEDC64E"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5.7</w:t>
            </w:r>
          </w:p>
        </w:tc>
      </w:tr>
      <w:tr w:rsidR="0029529A" w:rsidRPr="007F4B11" w14:paraId="3FB5BB32"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71B1CD8"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Geografía</w:t>
            </w:r>
          </w:p>
        </w:tc>
        <w:tc>
          <w:tcPr>
            <w:tcW w:w="1200" w:type="dxa"/>
            <w:tcBorders>
              <w:top w:val="nil"/>
              <w:left w:val="nil"/>
              <w:bottom w:val="single" w:sz="4" w:space="0" w:color="auto"/>
              <w:right w:val="single" w:sz="4" w:space="0" w:color="auto"/>
            </w:tcBorders>
            <w:shd w:val="clear" w:color="auto" w:fill="auto"/>
            <w:noWrap/>
            <w:vAlign w:val="center"/>
            <w:hideMark/>
          </w:tcPr>
          <w:p w14:paraId="662E7251"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1605</w:t>
            </w:r>
          </w:p>
        </w:tc>
        <w:tc>
          <w:tcPr>
            <w:tcW w:w="1520" w:type="dxa"/>
            <w:tcBorders>
              <w:top w:val="nil"/>
              <w:left w:val="nil"/>
              <w:bottom w:val="single" w:sz="4" w:space="0" w:color="auto"/>
              <w:right w:val="single" w:sz="4" w:space="0" w:color="auto"/>
            </w:tcBorders>
            <w:shd w:val="clear" w:color="auto" w:fill="auto"/>
            <w:noWrap/>
            <w:vAlign w:val="center"/>
            <w:hideMark/>
          </w:tcPr>
          <w:p w14:paraId="1EE48457"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4.4</w:t>
            </w:r>
          </w:p>
        </w:tc>
      </w:tr>
      <w:tr w:rsidR="0029529A" w:rsidRPr="007F4B11" w14:paraId="61DAE6A8"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9DB52D8"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Formación Cívica y Ética</w:t>
            </w:r>
          </w:p>
        </w:tc>
        <w:tc>
          <w:tcPr>
            <w:tcW w:w="1200" w:type="dxa"/>
            <w:tcBorders>
              <w:top w:val="nil"/>
              <w:left w:val="nil"/>
              <w:bottom w:val="single" w:sz="4" w:space="0" w:color="auto"/>
              <w:right w:val="single" w:sz="4" w:space="0" w:color="auto"/>
            </w:tcBorders>
            <w:shd w:val="clear" w:color="auto" w:fill="auto"/>
            <w:noWrap/>
            <w:vAlign w:val="center"/>
            <w:hideMark/>
          </w:tcPr>
          <w:p w14:paraId="2E05EE9A"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1582</w:t>
            </w:r>
          </w:p>
        </w:tc>
        <w:tc>
          <w:tcPr>
            <w:tcW w:w="1520" w:type="dxa"/>
            <w:tcBorders>
              <w:top w:val="nil"/>
              <w:left w:val="nil"/>
              <w:bottom w:val="single" w:sz="4" w:space="0" w:color="auto"/>
              <w:right w:val="single" w:sz="4" w:space="0" w:color="auto"/>
            </w:tcBorders>
            <w:shd w:val="clear" w:color="auto" w:fill="auto"/>
            <w:noWrap/>
            <w:vAlign w:val="center"/>
            <w:hideMark/>
          </w:tcPr>
          <w:p w14:paraId="349F6463"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4.3</w:t>
            </w:r>
          </w:p>
        </w:tc>
      </w:tr>
      <w:tr w:rsidR="0029529A" w:rsidRPr="007F4B11" w14:paraId="41030957"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5CF99D1"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Química</w:t>
            </w:r>
          </w:p>
        </w:tc>
        <w:tc>
          <w:tcPr>
            <w:tcW w:w="1200" w:type="dxa"/>
            <w:tcBorders>
              <w:top w:val="nil"/>
              <w:left w:val="nil"/>
              <w:bottom w:val="single" w:sz="4" w:space="0" w:color="auto"/>
              <w:right w:val="single" w:sz="4" w:space="0" w:color="auto"/>
            </w:tcBorders>
            <w:shd w:val="clear" w:color="auto" w:fill="auto"/>
            <w:noWrap/>
            <w:vAlign w:val="center"/>
            <w:hideMark/>
          </w:tcPr>
          <w:p w14:paraId="284CB826"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1298</w:t>
            </w:r>
          </w:p>
        </w:tc>
        <w:tc>
          <w:tcPr>
            <w:tcW w:w="1520" w:type="dxa"/>
            <w:tcBorders>
              <w:top w:val="nil"/>
              <w:left w:val="nil"/>
              <w:bottom w:val="single" w:sz="4" w:space="0" w:color="auto"/>
              <w:right w:val="single" w:sz="4" w:space="0" w:color="auto"/>
            </w:tcBorders>
            <w:shd w:val="clear" w:color="auto" w:fill="auto"/>
            <w:noWrap/>
            <w:vAlign w:val="center"/>
            <w:hideMark/>
          </w:tcPr>
          <w:p w14:paraId="22415FC0"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3.5</w:t>
            </w:r>
          </w:p>
        </w:tc>
      </w:tr>
      <w:tr w:rsidR="0029529A" w:rsidRPr="007F4B11" w14:paraId="0372C9A1"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C8A181D"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Artes Visuales</w:t>
            </w:r>
          </w:p>
        </w:tc>
        <w:tc>
          <w:tcPr>
            <w:tcW w:w="1200" w:type="dxa"/>
            <w:tcBorders>
              <w:top w:val="nil"/>
              <w:left w:val="nil"/>
              <w:bottom w:val="single" w:sz="4" w:space="0" w:color="auto"/>
              <w:right w:val="single" w:sz="4" w:space="0" w:color="auto"/>
            </w:tcBorders>
            <w:shd w:val="clear" w:color="auto" w:fill="auto"/>
            <w:noWrap/>
            <w:vAlign w:val="center"/>
            <w:hideMark/>
          </w:tcPr>
          <w:p w14:paraId="48CBCB47"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1157</w:t>
            </w:r>
          </w:p>
        </w:tc>
        <w:tc>
          <w:tcPr>
            <w:tcW w:w="1520" w:type="dxa"/>
            <w:tcBorders>
              <w:top w:val="nil"/>
              <w:left w:val="nil"/>
              <w:bottom w:val="single" w:sz="4" w:space="0" w:color="auto"/>
              <w:right w:val="single" w:sz="4" w:space="0" w:color="auto"/>
            </w:tcBorders>
            <w:shd w:val="clear" w:color="auto" w:fill="auto"/>
            <w:noWrap/>
            <w:vAlign w:val="center"/>
            <w:hideMark/>
          </w:tcPr>
          <w:p w14:paraId="4D424C37"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3.2</w:t>
            </w:r>
          </w:p>
        </w:tc>
      </w:tr>
      <w:tr w:rsidR="0029529A" w:rsidRPr="007F4B11" w14:paraId="33676B86"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5ADCB53"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Danza</w:t>
            </w:r>
          </w:p>
        </w:tc>
        <w:tc>
          <w:tcPr>
            <w:tcW w:w="1200" w:type="dxa"/>
            <w:tcBorders>
              <w:top w:val="nil"/>
              <w:left w:val="nil"/>
              <w:bottom w:val="single" w:sz="4" w:space="0" w:color="auto"/>
              <w:right w:val="single" w:sz="4" w:space="0" w:color="auto"/>
            </w:tcBorders>
            <w:shd w:val="clear" w:color="auto" w:fill="auto"/>
            <w:noWrap/>
            <w:vAlign w:val="center"/>
            <w:hideMark/>
          </w:tcPr>
          <w:p w14:paraId="575E24F0"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1088</w:t>
            </w:r>
          </w:p>
        </w:tc>
        <w:tc>
          <w:tcPr>
            <w:tcW w:w="1520" w:type="dxa"/>
            <w:tcBorders>
              <w:top w:val="nil"/>
              <w:left w:val="nil"/>
              <w:bottom w:val="single" w:sz="4" w:space="0" w:color="auto"/>
              <w:right w:val="single" w:sz="4" w:space="0" w:color="auto"/>
            </w:tcBorders>
            <w:shd w:val="clear" w:color="auto" w:fill="auto"/>
            <w:noWrap/>
            <w:vAlign w:val="center"/>
            <w:hideMark/>
          </w:tcPr>
          <w:p w14:paraId="51BBF9B5"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3.0</w:t>
            </w:r>
          </w:p>
        </w:tc>
      </w:tr>
      <w:tr w:rsidR="0029529A" w:rsidRPr="007F4B11" w14:paraId="048242AB"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194B432"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Música</w:t>
            </w:r>
          </w:p>
        </w:tc>
        <w:tc>
          <w:tcPr>
            <w:tcW w:w="1200" w:type="dxa"/>
            <w:tcBorders>
              <w:top w:val="nil"/>
              <w:left w:val="nil"/>
              <w:bottom w:val="single" w:sz="4" w:space="0" w:color="auto"/>
              <w:right w:val="single" w:sz="4" w:space="0" w:color="auto"/>
            </w:tcBorders>
            <w:shd w:val="clear" w:color="auto" w:fill="auto"/>
            <w:noWrap/>
            <w:vAlign w:val="center"/>
            <w:hideMark/>
          </w:tcPr>
          <w:p w14:paraId="60D1A4B3"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1042</w:t>
            </w:r>
          </w:p>
        </w:tc>
        <w:tc>
          <w:tcPr>
            <w:tcW w:w="1520" w:type="dxa"/>
            <w:tcBorders>
              <w:top w:val="nil"/>
              <w:left w:val="nil"/>
              <w:bottom w:val="single" w:sz="4" w:space="0" w:color="auto"/>
              <w:right w:val="single" w:sz="4" w:space="0" w:color="auto"/>
            </w:tcBorders>
            <w:shd w:val="clear" w:color="auto" w:fill="auto"/>
            <w:noWrap/>
            <w:vAlign w:val="center"/>
            <w:hideMark/>
          </w:tcPr>
          <w:p w14:paraId="65A84C41"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2.8</w:t>
            </w:r>
          </w:p>
        </w:tc>
      </w:tr>
      <w:tr w:rsidR="0029529A" w:rsidRPr="007F4B11" w14:paraId="7B5EC44E"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4444090"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Educación Secundaria Biología</w:t>
            </w:r>
          </w:p>
        </w:tc>
        <w:tc>
          <w:tcPr>
            <w:tcW w:w="1200" w:type="dxa"/>
            <w:tcBorders>
              <w:top w:val="nil"/>
              <w:left w:val="nil"/>
              <w:bottom w:val="single" w:sz="4" w:space="0" w:color="auto"/>
              <w:right w:val="single" w:sz="4" w:space="0" w:color="auto"/>
            </w:tcBorders>
            <w:shd w:val="clear" w:color="auto" w:fill="auto"/>
            <w:noWrap/>
            <w:vAlign w:val="center"/>
            <w:hideMark/>
          </w:tcPr>
          <w:p w14:paraId="196D8EC2"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892</w:t>
            </w:r>
          </w:p>
        </w:tc>
        <w:tc>
          <w:tcPr>
            <w:tcW w:w="1520" w:type="dxa"/>
            <w:tcBorders>
              <w:top w:val="nil"/>
              <w:left w:val="nil"/>
              <w:bottom w:val="single" w:sz="4" w:space="0" w:color="auto"/>
              <w:right w:val="single" w:sz="4" w:space="0" w:color="auto"/>
            </w:tcBorders>
            <w:shd w:val="clear" w:color="auto" w:fill="auto"/>
            <w:noWrap/>
            <w:vAlign w:val="center"/>
            <w:hideMark/>
          </w:tcPr>
          <w:p w14:paraId="1B0A7608"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2.4</w:t>
            </w:r>
          </w:p>
        </w:tc>
      </w:tr>
      <w:tr w:rsidR="0029529A" w:rsidRPr="007F4B11" w14:paraId="4E9E8319"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D9DD566"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Otros 11 tipos de evaluaciones</w:t>
            </w:r>
          </w:p>
        </w:tc>
        <w:tc>
          <w:tcPr>
            <w:tcW w:w="1200" w:type="dxa"/>
            <w:tcBorders>
              <w:top w:val="nil"/>
              <w:left w:val="nil"/>
              <w:bottom w:val="single" w:sz="4" w:space="0" w:color="auto"/>
              <w:right w:val="single" w:sz="4" w:space="0" w:color="auto"/>
            </w:tcBorders>
            <w:shd w:val="clear" w:color="auto" w:fill="auto"/>
            <w:noWrap/>
            <w:vAlign w:val="center"/>
            <w:hideMark/>
          </w:tcPr>
          <w:p w14:paraId="2B10AE01"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3307</w:t>
            </w:r>
          </w:p>
        </w:tc>
        <w:tc>
          <w:tcPr>
            <w:tcW w:w="1520" w:type="dxa"/>
            <w:tcBorders>
              <w:top w:val="nil"/>
              <w:left w:val="nil"/>
              <w:bottom w:val="single" w:sz="4" w:space="0" w:color="auto"/>
              <w:right w:val="single" w:sz="4" w:space="0" w:color="auto"/>
            </w:tcBorders>
            <w:shd w:val="clear" w:color="auto" w:fill="auto"/>
            <w:noWrap/>
            <w:vAlign w:val="center"/>
            <w:hideMark/>
          </w:tcPr>
          <w:p w14:paraId="39F03142"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9.0</w:t>
            </w:r>
          </w:p>
        </w:tc>
      </w:tr>
      <w:tr w:rsidR="0029529A" w:rsidRPr="007F4B11" w14:paraId="49871352" w14:textId="77777777" w:rsidTr="00E21D40">
        <w:trPr>
          <w:trHeight w:val="300"/>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21832EB" w14:textId="77777777" w:rsidR="0029529A" w:rsidRPr="00E21D40" w:rsidRDefault="0029529A" w:rsidP="0029529A">
            <w:pPr>
              <w:spacing w:after="0" w:line="240" w:lineRule="auto"/>
              <w:jc w:val="left"/>
              <w:rPr>
                <w:rFonts w:ascii="Arial" w:eastAsia="Times New Roman" w:hAnsi="Arial" w:cs="Arial"/>
                <w:color w:val="000000"/>
                <w:lang w:eastAsia="es-MX"/>
              </w:rPr>
            </w:pPr>
            <w:r w:rsidRPr="00E21D40">
              <w:rPr>
                <w:rFonts w:ascii="Arial" w:eastAsia="Times New Roman" w:hAnsi="Arial" w:cs="Arial"/>
                <w:color w:val="000000"/>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65663D3B"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36616</w:t>
            </w:r>
          </w:p>
        </w:tc>
        <w:tc>
          <w:tcPr>
            <w:tcW w:w="1520" w:type="dxa"/>
            <w:tcBorders>
              <w:top w:val="nil"/>
              <w:left w:val="nil"/>
              <w:bottom w:val="single" w:sz="4" w:space="0" w:color="auto"/>
              <w:right w:val="single" w:sz="4" w:space="0" w:color="auto"/>
            </w:tcBorders>
            <w:shd w:val="clear" w:color="auto" w:fill="auto"/>
            <w:noWrap/>
            <w:vAlign w:val="center"/>
            <w:hideMark/>
          </w:tcPr>
          <w:p w14:paraId="1E47F4CD" w14:textId="77777777" w:rsidR="0029529A" w:rsidRPr="00E21D40" w:rsidRDefault="0029529A" w:rsidP="0029529A">
            <w:pPr>
              <w:spacing w:after="0" w:line="240" w:lineRule="auto"/>
              <w:jc w:val="center"/>
              <w:rPr>
                <w:rFonts w:ascii="Arial" w:eastAsia="Times New Roman" w:hAnsi="Arial" w:cs="Arial"/>
                <w:color w:val="000000"/>
                <w:lang w:eastAsia="es-MX"/>
              </w:rPr>
            </w:pPr>
            <w:r w:rsidRPr="00E21D40">
              <w:rPr>
                <w:rFonts w:ascii="Arial" w:eastAsia="Times New Roman" w:hAnsi="Arial" w:cs="Arial"/>
                <w:color w:val="000000"/>
                <w:lang w:eastAsia="es-MX"/>
              </w:rPr>
              <w:t>100</w:t>
            </w:r>
          </w:p>
        </w:tc>
      </w:tr>
    </w:tbl>
    <w:p w14:paraId="406BB348" w14:textId="1553A50E" w:rsidR="00D36D6E" w:rsidRPr="007552A0" w:rsidRDefault="00D36D6E" w:rsidP="00D36D6E">
      <w:pPr>
        <w:spacing w:before="60" w:line="240" w:lineRule="auto"/>
        <w:rPr>
          <w:rFonts w:ascii="Arial" w:hAnsi="Arial" w:cs="Arial"/>
          <w:iCs/>
          <w:sz w:val="18"/>
        </w:rPr>
      </w:pPr>
      <w:r w:rsidRPr="007F4B11">
        <w:rPr>
          <w:rFonts w:ascii="Arial" w:hAnsi="Arial" w:cs="Arial"/>
          <w:sz w:val="18"/>
        </w:rPr>
        <w:t xml:space="preserve">Fuente: </w:t>
      </w:r>
      <w:r w:rsidRPr="007552A0">
        <w:rPr>
          <w:rFonts w:ascii="Arial" w:hAnsi="Arial" w:cs="Arial"/>
          <w:iCs/>
          <w:sz w:val="18"/>
        </w:rPr>
        <w:t>INEE. Base de datos de plazas ofertadas en las convocatorias públicas y abiertas de educación básica 2018-2019. Recuperado de http://servicioprofesionaldocente.sep.gob.mx</w:t>
      </w:r>
      <w:r w:rsidRPr="007552A0">
        <w:rPr>
          <w:rFonts w:ascii="Arial" w:hAnsi="Arial" w:cs="Arial"/>
          <w:i/>
          <w:iCs/>
          <w:sz w:val="18"/>
        </w:rPr>
        <w:t>/</w:t>
      </w:r>
      <w:r w:rsidRPr="007552A0">
        <w:rPr>
          <w:rFonts w:ascii="Arial" w:hAnsi="Arial" w:cs="Arial"/>
          <w:iCs/>
          <w:sz w:val="18"/>
        </w:rPr>
        <w:t>convocatorias/</w:t>
      </w:r>
    </w:p>
    <w:p w14:paraId="225FC927" w14:textId="77777777" w:rsidR="00D04EA0" w:rsidRPr="00D04EA0" w:rsidRDefault="00D04EA0" w:rsidP="00D36D6E">
      <w:pPr>
        <w:spacing w:before="120"/>
        <w:rPr>
          <w:rFonts w:ascii="Arial" w:hAnsi="Arial" w:cs="Arial"/>
          <w:sz w:val="18"/>
          <w:szCs w:val="24"/>
        </w:rPr>
      </w:pPr>
    </w:p>
    <w:p w14:paraId="17C3608E" w14:textId="2F1A634A" w:rsidR="00D36D6E" w:rsidRPr="007F4B11" w:rsidRDefault="00D36D6E" w:rsidP="00D36D6E">
      <w:pPr>
        <w:spacing w:before="120"/>
        <w:rPr>
          <w:rFonts w:ascii="Arial" w:hAnsi="Arial" w:cs="Arial"/>
          <w:sz w:val="24"/>
          <w:szCs w:val="24"/>
        </w:rPr>
      </w:pPr>
      <w:r w:rsidRPr="007F4B11">
        <w:rPr>
          <w:rFonts w:ascii="Arial" w:hAnsi="Arial" w:cs="Arial"/>
          <w:sz w:val="24"/>
          <w:szCs w:val="24"/>
        </w:rPr>
        <w:t>Las convocatorias de EMS correspondientes al sostenimiento de tipo federal contabilizan 38 893 plazas y 50 066 horas. De las 1 604 plazas definitivas para docentes, las correspondientes a la Unidad de Educación Media Superior Tecnológica Industrial y de Servicios (</w:t>
      </w:r>
      <w:proofErr w:type="spellStart"/>
      <w:r w:rsidRPr="007F4B11">
        <w:rPr>
          <w:rFonts w:ascii="Arial" w:hAnsi="Arial" w:cs="Arial"/>
          <w:sz w:val="24"/>
          <w:szCs w:val="24"/>
        </w:rPr>
        <w:t>UEMSTIyS</w:t>
      </w:r>
      <w:proofErr w:type="spellEnd"/>
      <w:r w:rsidRPr="007F4B11">
        <w:rPr>
          <w:rFonts w:ascii="Arial" w:hAnsi="Arial" w:cs="Arial"/>
          <w:sz w:val="24"/>
          <w:szCs w:val="24"/>
        </w:rPr>
        <w:t>) representan cerca de la mitad (46%). En el rubro de horas definitivas para docentes que contabilizan en total 33 417, este subsistema también ofertó una proporción similar (44%).</w:t>
      </w:r>
    </w:p>
    <w:p w14:paraId="3D5BED0C" w14:textId="77777777" w:rsidR="00D36D6E" w:rsidRPr="007F4B11" w:rsidRDefault="00D36D6E" w:rsidP="00D36D6E">
      <w:pPr>
        <w:spacing w:before="120"/>
        <w:rPr>
          <w:rFonts w:ascii="Arial" w:hAnsi="Arial" w:cs="Arial"/>
          <w:sz w:val="24"/>
          <w:szCs w:val="24"/>
        </w:rPr>
      </w:pPr>
      <w:r w:rsidRPr="007F4B11">
        <w:rPr>
          <w:rFonts w:ascii="Arial" w:hAnsi="Arial" w:cs="Arial"/>
          <w:sz w:val="24"/>
          <w:szCs w:val="24"/>
        </w:rPr>
        <w:t>La Unidad de Educación Media Superior Tecnológica Agropecuaria y Ciencias del Mar (</w:t>
      </w:r>
      <w:proofErr w:type="spellStart"/>
      <w:r w:rsidRPr="007F4B11">
        <w:rPr>
          <w:rFonts w:ascii="Arial" w:hAnsi="Arial" w:cs="Arial"/>
          <w:sz w:val="24"/>
          <w:szCs w:val="24"/>
        </w:rPr>
        <w:t>UEMSTAyCM</w:t>
      </w:r>
      <w:proofErr w:type="spellEnd"/>
      <w:r w:rsidRPr="007F4B11">
        <w:rPr>
          <w:rFonts w:ascii="Arial" w:hAnsi="Arial" w:cs="Arial"/>
          <w:sz w:val="24"/>
          <w:szCs w:val="24"/>
        </w:rPr>
        <w:t>) publicitó prácticamente una tercera parte del total de plazas y horas definitivas para docentes (479 y 11 222, respectivamente), ver tabla A III. IV.</w:t>
      </w:r>
    </w:p>
    <w:p w14:paraId="0AA1A773" w14:textId="20571618" w:rsidR="00D36D6E" w:rsidRPr="00D04EA0" w:rsidRDefault="00D36D6E" w:rsidP="00D36D6E">
      <w:pPr>
        <w:spacing w:line="240" w:lineRule="auto"/>
        <w:rPr>
          <w:rFonts w:ascii="Arial" w:eastAsia="Calibri" w:hAnsi="Arial" w:cs="Arial"/>
          <w:b/>
        </w:rPr>
      </w:pPr>
      <w:r w:rsidRPr="00D04EA0">
        <w:rPr>
          <w:rFonts w:ascii="Arial" w:eastAsia="Calibri" w:hAnsi="Arial" w:cs="Arial"/>
          <w:b/>
        </w:rPr>
        <w:lastRenderedPageBreak/>
        <w:t>Tabla AIII. V. Número de plazas y horas publicitadas por sostenimiento federal en educación media superior, tipo de función y tipo de plaza, 2018-2019</w:t>
      </w:r>
    </w:p>
    <w:tbl>
      <w:tblPr>
        <w:tblW w:w="5721" w:type="pct"/>
        <w:tblLayout w:type="fixed"/>
        <w:tblCellMar>
          <w:left w:w="70" w:type="dxa"/>
          <w:right w:w="70" w:type="dxa"/>
        </w:tblCellMar>
        <w:tblLook w:val="04A0" w:firstRow="1" w:lastRow="0" w:firstColumn="1" w:lastColumn="0" w:noHBand="0" w:noVBand="1"/>
      </w:tblPr>
      <w:tblGrid>
        <w:gridCol w:w="894"/>
        <w:gridCol w:w="1306"/>
        <w:gridCol w:w="894"/>
        <w:gridCol w:w="439"/>
        <w:gridCol w:w="206"/>
        <w:gridCol w:w="740"/>
        <w:gridCol w:w="79"/>
        <w:gridCol w:w="876"/>
        <w:gridCol w:w="584"/>
        <w:gridCol w:w="884"/>
        <w:gridCol w:w="580"/>
        <w:gridCol w:w="884"/>
        <w:gridCol w:w="886"/>
        <w:gridCol w:w="860"/>
      </w:tblGrid>
      <w:tr w:rsidR="00D36D6E" w:rsidRPr="00D04EA0" w14:paraId="31C53357" w14:textId="77777777" w:rsidTr="00D04EA0">
        <w:trPr>
          <w:trHeight w:val="239"/>
        </w:trPr>
        <w:tc>
          <w:tcPr>
            <w:tcW w:w="442" w:type="pct"/>
            <w:tcBorders>
              <w:top w:val="single" w:sz="4" w:space="0" w:color="auto"/>
              <w:left w:val="nil"/>
              <w:bottom w:val="nil"/>
              <w:right w:val="nil"/>
            </w:tcBorders>
            <w:shd w:val="clear" w:color="auto" w:fill="auto"/>
            <w:noWrap/>
            <w:vAlign w:val="bottom"/>
            <w:hideMark/>
          </w:tcPr>
          <w:p w14:paraId="76A1A231"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646" w:type="pct"/>
            <w:tcBorders>
              <w:top w:val="single" w:sz="4" w:space="0" w:color="auto"/>
              <w:left w:val="nil"/>
              <w:bottom w:val="nil"/>
              <w:right w:val="nil"/>
            </w:tcBorders>
            <w:shd w:val="clear" w:color="auto" w:fill="auto"/>
            <w:noWrap/>
            <w:vAlign w:val="bottom"/>
            <w:hideMark/>
          </w:tcPr>
          <w:p w14:paraId="31D83394"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41" w:type="pct"/>
            <w:tcBorders>
              <w:top w:val="single" w:sz="4" w:space="0" w:color="auto"/>
              <w:left w:val="nil"/>
              <w:bottom w:val="nil"/>
              <w:right w:val="nil"/>
            </w:tcBorders>
            <w:shd w:val="clear" w:color="auto" w:fill="auto"/>
            <w:noWrap/>
            <w:vAlign w:val="bottom"/>
            <w:hideMark/>
          </w:tcPr>
          <w:p w14:paraId="4E3F7F52"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045" w:type="pct"/>
            <w:gridSpan w:val="10"/>
            <w:tcBorders>
              <w:top w:val="single" w:sz="4" w:space="0" w:color="auto"/>
              <w:left w:val="nil"/>
              <w:bottom w:val="single" w:sz="4" w:space="0" w:color="auto"/>
              <w:right w:val="nil"/>
            </w:tcBorders>
            <w:shd w:val="clear" w:color="auto" w:fill="auto"/>
            <w:noWrap/>
            <w:vAlign w:val="center"/>
            <w:hideMark/>
          </w:tcPr>
          <w:p w14:paraId="75043C5C" w14:textId="77777777" w:rsidR="00D36D6E" w:rsidRPr="00D04EA0" w:rsidRDefault="00D36D6E" w:rsidP="00CB5C20">
            <w:pPr>
              <w:spacing w:after="0" w:line="240" w:lineRule="auto"/>
              <w:jc w:val="center"/>
              <w:rPr>
                <w:rFonts w:ascii="Arial" w:eastAsia="Times New Roman" w:hAnsi="Arial" w:cs="Arial"/>
                <w:b/>
                <w:bCs/>
                <w:color w:val="000000"/>
                <w:sz w:val="14"/>
                <w:szCs w:val="20"/>
                <w:lang w:eastAsia="es-MX"/>
              </w:rPr>
            </w:pPr>
            <w:r w:rsidRPr="00D04EA0">
              <w:rPr>
                <w:rFonts w:ascii="Arial" w:eastAsia="Times New Roman" w:hAnsi="Arial" w:cs="Arial"/>
                <w:b/>
                <w:bCs/>
                <w:color w:val="000000"/>
                <w:sz w:val="14"/>
                <w:szCs w:val="20"/>
                <w:lang w:eastAsia="es-MX"/>
              </w:rPr>
              <w:t>Subsistema</w:t>
            </w:r>
          </w:p>
        </w:tc>
        <w:tc>
          <w:tcPr>
            <w:tcW w:w="426" w:type="pct"/>
            <w:vMerge w:val="restart"/>
            <w:tcBorders>
              <w:top w:val="single" w:sz="4" w:space="0" w:color="auto"/>
              <w:left w:val="nil"/>
              <w:bottom w:val="single" w:sz="4" w:space="0" w:color="000000"/>
              <w:right w:val="nil"/>
            </w:tcBorders>
            <w:shd w:val="clear" w:color="auto" w:fill="auto"/>
            <w:vAlign w:val="center"/>
            <w:hideMark/>
          </w:tcPr>
          <w:p w14:paraId="3E8C91E1" w14:textId="77777777" w:rsidR="00D36D6E" w:rsidRPr="00D04EA0" w:rsidRDefault="00D36D6E" w:rsidP="00CB5C20">
            <w:pPr>
              <w:spacing w:after="0" w:line="240" w:lineRule="auto"/>
              <w:jc w:val="center"/>
              <w:rPr>
                <w:rFonts w:ascii="Arial" w:eastAsia="Times New Roman" w:hAnsi="Arial" w:cs="Arial"/>
                <w:b/>
                <w:color w:val="000000"/>
                <w:sz w:val="14"/>
                <w:szCs w:val="20"/>
                <w:lang w:eastAsia="es-MX"/>
              </w:rPr>
            </w:pPr>
            <w:r w:rsidRPr="00D04EA0">
              <w:rPr>
                <w:rFonts w:ascii="Arial" w:eastAsia="Times New Roman" w:hAnsi="Arial" w:cs="Arial"/>
                <w:b/>
                <w:color w:val="000000"/>
                <w:sz w:val="14"/>
                <w:szCs w:val="20"/>
                <w:lang w:eastAsia="es-MX"/>
              </w:rPr>
              <w:t>Total general</w:t>
            </w:r>
          </w:p>
        </w:tc>
      </w:tr>
      <w:tr w:rsidR="00D36D6E" w:rsidRPr="00D04EA0" w14:paraId="54057F31" w14:textId="77777777" w:rsidTr="00D04EA0">
        <w:trPr>
          <w:trHeight w:val="548"/>
        </w:trPr>
        <w:tc>
          <w:tcPr>
            <w:tcW w:w="442" w:type="pct"/>
            <w:tcBorders>
              <w:top w:val="nil"/>
              <w:left w:val="nil"/>
              <w:bottom w:val="nil"/>
              <w:right w:val="nil"/>
            </w:tcBorders>
            <w:shd w:val="clear" w:color="auto" w:fill="auto"/>
            <w:noWrap/>
            <w:vAlign w:val="bottom"/>
            <w:hideMark/>
          </w:tcPr>
          <w:p w14:paraId="754F58D5" w14:textId="77777777" w:rsidR="00D36D6E" w:rsidRPr="00D04EA0" w:rsidRDefault="00D36D6E" w:rsidP="00CB5C20">
            <w:pPr>
              <w:spacing w:after="0" w:line="240" w:lineRule="auto"/>
              <w:jc w:val="center"/>
              <w:rPr>
                <w:rFonts w:ascii="Arial" w:eastAsia="Times New Roman" w:hAnsi="Arial" w:cs="Arial"/>
                <w:color w:val="000000"/>
                <w:sz w:val="14"/>
                <w:szCs w:val="20"/>
                <w:lang w:eastAsia="es-MX"/>
              </w:rPr>
            </w:pPr>
          </w:p>
        </w:tc>
        <w:tc>
          <w:tcPr>
            <w:tcW w:w="646" w:type="pct"/>
            <w:tcBorders>
              <w:top w:val="nil"/>
              <w:left w:val="nil"/>
              <w:bottom w:val="single" w:sz="4" w:space="0" w:color="auto"/>
              <w:right w:val="nil"/>
            </w:tcBorders>
            <w:shd w:val="clear" w:color="auto" w:fill="auto"/>
            <w:noWrap/>
            <w:vAlign w:val="bottom"/>
            <w:hideMark/>
          </w:tcPr>
          <w:p w14:paraId="000FE77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41" w:type="pct"/>
            <w:tcBorders>
              <w:top w:val="nil"/>
              <w:left w:val="nil"/>
              <w:bottom w:val="single" w:sz="4" w:space="0" w:color="auto"/>
              <w:right w:val="nil"/>
            </w:tcBorders>
            <w:shd w:val="clear" w:color="auto" w:fill="auto"/>
            <w:noWrap/>
            <w:vAlign w:val="bottom"/>
            <w:hideMark/>
          </w:tcPr>
          <w:p w14:paraId="7D301626"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17" w:type="pct"/>
            <w:tcBorders>
              <w:top w:val="nil"/>
              <w:left w:val="nil"/>
              <w:bottom w:val="single" w:sz="4" w:space="0" w:color="auto"/>
              <w:right w:val="nil"/>
            </w:tcBorders>
            <w:shd w:val="clear" w:color="auto" w:fill="auto"/>
            <w:noWrap/>
            <w:vAlign w:val="center"/>
            <w:hideMark/>
          </w:tcPr>
          <w:p w14:paraId="38CEA00D" w14:textId="77777777" w:rsidR="00D36D6E" w:rsidRPr="00D04EA0" w:rsidRDefault="00D36D6E" w:rsidP="00CB5C20">
            <w:pPr>
              <w:spacing w:after="0" w:line="240" w:lineRule="auto"/>
              <w:jc w:val="center"/>
              <w:rPr>
                <w:rFonts w:ascii="Arial" w:eastAsia="Times New Roman" w:hAnsi="Arial" w:cs="Arial"/>
                <w:b/>
                <w:bCs/>
                <w:color w:val="000000"/>
                <w:spacing w:val="-22"/>
                <w:sz w:val="14"/>
                <w:szCs w:val="20"/>
                <w:lang w:eastAsia="es-MX"/>
              </w:rPr>
            </w:pPr>
            <w:r w:rsidRPr="00D04EA0">
              <w:rPr>
                <w:rFonts w:ascii="Arial" w:eastAsia="Times New Roman" w:hAnsi="Arial" w:cs="Arial"/>
                <w:b/>
                <w:bCs/>
                <w:color w:val="000000"/>
                <w:spacing w:val="-22"/>
                <w:sz w:val="14"/>
                <w:szCs w:val="20"/>
                <w:lang w:eastAsia="es-MX"/>
              </w:rPr>
              <w:t>CETI</w:t>
            </w:r>
          </w:p>
        </w:tc>
        <w:tc>
          <w:tcPr>
            <w:tcW w:w="507" w:type="pct"/>
            <w:gridSpan w:val="3"/>
            <w:tcBorders>
              <w:top w:val="nil"/>
              <w:left w:val="nil"/>
              <w:bottom w:val="single" w:sz="4" w:space="0" w:color="auto"/>
              <w:right w:val="nil"/>
            </w:tcBorders>
            <w:shd w:val="clear" w:color="auto" w:fill="auto"/>
            <w:noWrap/>
            <w:vAlign w:val="center"/>
            <w:hideMark/>
          </w:tcPr>
          <w:p w14:paraId="69DED7BB" w14:textId="77777777" w:rsidR="00D36D6E" w:rsidRPr="00D04EA0" w:rsidRDefault="00D36D6E" w:rsidP="00CB5C20">
            <w:pPr>
              <w:spacing w:after="0" w:line="240" w:lineRule="auto"/>
              <w:jc w:val="center"/>
              <w:rPr>
                <w:rFonts w:ascii="Arial" w:eastAsia="Times New Roman" w:hAnsi="Arial" w:cs="Arial"/>
                <w:b/>
                <w:bCs/>
                <w:color w:val="000000"/>
                <w:spacing w:val="-22"/>
                <w:sz w:val="14"/>
                <w:szCs w:val="20"/>
                <w:lang w:eastAsia="es-MX"/>
              </w:rPr>
            </w:pPr>
            <w:r w:rsidRPr="00D04EA0">
              <w:rPr>
                <w:rFonts w:ascii="Arial" w:eastAsia="Times New Roman" w:hAnsi="Arial" w:cs="Arial"/>
                <w:b/>
                <w:bCs/>
                <w:color w:val="000000"/>
                <w:spacing w:val="-22"/>
                <w:sz w:val="14"/>
                <w:szCs w:val="20"/>
                <w:lang w:eastAsia="es-MX"/>
              </w:rPr>
              <w:t>COLBACH</w:t>
            </w:r>
          </w:p>
        </w:tc>
        <w:tc>
          <w:tcPr>
            <w:tcW w:w="433" w:type="pct"/>
            <w:tcBorders>
              <w:top w:val="nil"/>
              <w:left w:val="nil"/>
              <w:bottom w:val="single" w:sz="4" w:space="0" w:color="auto"/>
              <w:right w:val="nil"/>
            </w:tcBorders>
            <w:shd w:val="clear" w:color="auto" w:fill="auto"/>
            <w:noWrap/>
            <w:vAlign w:val="center"/>
            <w:hideMark/>
          </w:tcPr>
          <w:p w14:paraId="250705F0" w14:textId="77777777" w:rsidR="00D36D6E" w:rsidRPr="00D04EA0" w:rsidRDefault="00D36D6E" w:rsidP="00CB5C20">
            <w:pPr>
              <w:spacing w:after="0" w:line="240" w:lineRule="auto"/>
              <w:jc w:val="center"/>
              <w:rPr>
                <w:rFonts w:ascii="Arial" w:eastAsia="Times New Roman" w:hAnsi="Arial" w:cs="Arial"/>
                <w:b/>
                <w:bCs/>
                <w:color w:val="000000"/>
                <w:spacing w:val="-22"/>
                <w:sz w:val="14"/>
                <w:szCs w:val="20"/>
                <w:lang w:eastAsia="es-MX"/>
              </w:rPr>
            </w:pPr>
            <w:r w:rsidRPr="00D04EA0">
              <w:rPr>
                <w:rFonts w:ascii="Arial" w:eastAsia="Times New Roman" w:hAnsi="Arial" w:cs="Arial"/>
                <w:b/>
                <w:bCs/>
                <w:color w:val="000000"/>
                <w:spacing w:val="-22"/>
                <w:sz w:val="14"/>
                <w:szCs w:val="20"/>
                <w:lang w:eastAsia="es-MX"/>
              </w:rPr>
              <w:t>CONALEP</w:t>
            </w:r>
          </w:p>
        </w:tc>
        <w:tc>
          <w:tcPr>
            <w:tcW w:w="289" w:type="pct"/>
            <w:tcBorders>
              <w:top w:val="nil"/>
              <w:left w:val="nil"/>
              <w:bottom w:val="single" w:sz="4" w:space="0" w:color="auto"/>
              <w:right w:val="nil"/>
            </w:tcBorders>
            <w:shd w:val="clear" w:color="auto" w:fill="auto"/>
            <w:noWrap/>
            <w:vAlign w:val="center"/>
            <w:hideMark/>
          </w:tcPr>
          <w:p w14:paraId="197B9C56" w14:textId="77777777" w:rsidR="00D36D6E" w:rsidRPr="00D04EA0" w:rsidRDefault="00D36D6E" w:rsidP="00CB5C20">
            <w:pPr>
              <w:spacing w:after="0" w:line="240" w:lineRule="auto"/>
              <w:jc w:val="center"/>
              <w:rPr>
                <w:rFonts w:ascii="Arial" w:eastAsia="Times New Roman" w:hAnsi="Arial" w:cs="Arial"/>
                <w:b/>
                <w:bCs/>
                <w:color w:val="000000"/>
                <w:spacing w:val="-22"/>
                <w:sz w:val="14"/>
                <w:szCs w:val="20"/>
                <w:lang w:eastAsia="es-MX"/>
              </w:rPr>
            </w:pPr>
            <w:r w:rsidRPr="00D04EA0">
              <w:rPr>
                <w:rFonts w:ascii="Arial" w:eastAsia="Times New Roman" w:hAnsi="Arial" w:cs="Arial"/>
                <w:b/>
                <w:bCs/>
                <w:color w:val="000000"/>
                <w:spacing w:val="-22"/>
                <w:sz w:val="14"/>
                <w:szCs w:val="20"/>
                <w:lang w:eastAsia="es-MX"/>
              </w:rPr>
              <w:t>DGB</w:t>
            </w:r>
          </w:p>
        </w:tc>
        <w:tc>
          <w:tcPr>
            <w:tcW w:w="437" w:type="pct"/>
            <w:tcBorders>
              <w:top w:val="nil"/>
              <w:left w:val="nil"/>
              <w:bottom w:val="single" w:sz="4" w:space="0" w:color="auto"/>
              <w:right w:val="nil"/>
            </w:tcBorders>
            <w:shd w:val="clear" w:color="auto" w:fill="auto"/>
            <w:noWrap/>
            <w:vAlign w:val="center"/>
            <w:hideMark/>
          </w:tcPr>
          <w:p w14:paraId="3629420B" w14:textId="77777777" w:rsidR="00D36D6E" w:rsidRPr="00D04EA0" w:rsidRDefault="00D36D6E" w:rsidP="00CB5C20">
            <w:pPr>
              <w:spacing w:after="0" w:line="240" w:lineRule="auto"/>
              <w:jc w:val="center"/>
              <w:rPr>
                <w:rFonts w:ascii="Arial" w:eastAsia="Times New Roman" w:hAnsi="Arial" w:cs="Arial"/>
                <w:b/>
                <w:bCs/>
                <w:color w:val="000000"/>
                <w:spacing w:val="-22"/>
                <w:sz w:val="14"/>
                <w:szCs w:val="20"/>
                <w:lang w:eastAsia="es-MX"/>
              </w:rPr>
            </w:pPr>
            <w:proofErr w:type="spellStart"/>
            <w:r w:rsidRPr="00D04EA0">
              <w:rPr>
                <w:rFonts w:ascii="Arial" w:eastAsia="Times New Roman" w:hAnsi="Arial" w:cs="Arial"/>
                <w:b/>
                <w:bCs/>
                <w:color w:val="000000"/>
                <w:spacing w:val="-22"/>
                <w:sz w:val="14"/>
                <w:szCs w:val="20"/>
                <w:lang w:eastAsia="es-MX"/>
              </w:rPr>
              <w:t>DGECyTM</w:t>
            </w:r>
            <w:proofErr w:type="spellEnd"/>
          </w:p>
        </w:tc>
        <w:tc>
          <w:tcPr>
            <w:tcW w:w="287" w:type="pct"/>
            <w:tcBorders>
              <w:top w:val="nil"/>
              <w:left w:val="nil"/>
              <w:bottom w:val="single" w:sz="4" w:space="0" w:color="auto"/>
              <w:right w:val="nil"/>
            </w:tcBorders>
            <w:shd w:val="clear" w:color="auto" w:fill="auto"/>
            <w:noWrap/>
            <w:vAlign w:val="center"/>
            <w:hideMark/>
          </w:tcPr>
          <w:p w14:paraId="67D77FAD" w14:textId="77777777" w:rsidR="00D36D6E" w:rsidRPr="00D04EA0" w:rsidRDefault="00D36D6E" w:rsidP="00CB5C20">
            <w:pPr>
              <w:spacing w:after="0" w:line="240" w:lineRule="auto"/>
              <w:jc w:val="center"/>
              <w:rPr>
                <w:rFonts w:ascii="Arial" w:eastAsia="Times New Roman" w:hAnsi="Arial" w:cs="Arial"/>
                <w:b/>
                <w:bCs/>
                <w:color w:val="000000"/>
                <w:spacing w:val="-22"/>
                <w:sz w:val="14"/>
                <w:szCs w:val="20"/>
                <w:lang w:eastAsia="es-MX"/>
              </w:rPr>
            </w:pPr>
            <w:r w:rsidRPr="00D04EA0">
              <w:rPr>
                <w:rFonts w:ascii="Arial" w:eastAsia="Times New Roman" w:hAnsi="Arial" w:cs="Arial"/>
                <w:b/>
                <w:bCs/>
                <w:color w:val="000000"/>
                <w:spacing w:val="-22"/>
                <w:sz w:val="14"/>
                <w:szCs w:val="20"/>
                <w:lang w:eastAsia="es-MX"/>
              </w:rPr>
              <w:t>INBA</w:t>
            </w:r>
          </w:p>
        </w:tc>
        <w:tc>
          <w:tcPr>
            <w:tcW w:w="437" w:type="pct"/>
            <w:tcBorders>
              <w:top w:val="nil"/>
              <w:left w:val="nil"/>
              <w:bottom w:val="single" w:sz="4" w:space="0" w:color="auto"/>
              <w:right w:val="nil"/>
            </w:tcBorders>
            <w:shd w:val="clear" w:color="auto" w:fill="auto"/>
            <w:noWrap/>
            <w:vAlign w:val="center"/>
            <w:hideMark/>
          </w:tcPr>
          <w:p w14:paraId="514A0E53" w14:textId="77777777" w:rsidR="00D36D6E" w:rsidRPr="00D04EA0" w:rsidRDefault="00D36D6E" w:rsidP="00CB5C20">
            <w:pPr>
              <w:spacing w:after="0" w:line="240" w:lineRule="auto"/>
              <w:jc w:val="center"/>
              <w:rPr>
                <w:rFonts w:ascii="Arial" w:eastAsia="Times New Roman" w:hAnsi="Arial" w:cs="Arial"/>
                <w:b/>
                <w:bCs/>
                <w:color w:val="000000"/>
                <w:spacing w:val="-22"/>
                <w:sz w:val="14"/>
                <w:szCs w:val="20"/>
                <w:lang w:eastAsia="es-MX"/>
              </w:rPr>
            </w:pPr>
            <w:proofErr w:type="spellStart"/>
            <w:r w:rsidRPr="00D04EA0">
              <w:rPr>
                <w:rFonts w:ascii="Arial" w:eastAsia="Times New Roman" w:hAnsi="Arial" w:cs="Arial"/>
                <w:b/>
                <w:bCs/>
                <w:color w:val="000000"/>
                <w:spacing w:val="-22"/>
                <w:sz w:val="14"/>
                <w:szCs w:val="20"/>
                <w:lang w:eastAsia="es-MX"/>
              </w:rPr>
              <w:t>UEMSTAyCM</w:t>
            </w:r>
            <w:proofErr w:type="spellEnd"/>
          </w:p>
        </w:tc>
        <w:tc>
          <w:tcPr>
            <w:tcW w:w="437" w:type="pct"/>
            <w:tcBorders>
              <w:top w:val="nil"/>
              <w:left w:val="nil"/>
              <w:bottom w:val="single" w:sz="4" w:space="0" w:color="auto"/>
              <w:right w:val="nil"/>
            </w:tcBorders>
            <w:shd w:val="clear" w:color="auto" w:fill="auto"/>
            <w:noWrap/>
            <w:vAlign w:val="center"/>
            <w:hideMark/>
          </w:tcPr>
          <w:p w14:paraId="2114775F" w14:textId="77777777" w:rsidR="00D36D6E" w:rsidRPr="00D04EA0" w:rsidRDefault="00D36D6E" w:rsidP="00CB5C20">
            <w:pPr>
              <w:spacing w:after="0" w:line="240" w:lineRule="auto"/>
              <w:jc w:val="center"/>
              <w:rPr>
                <w:rFonts w:ascii="Arial" w:eastAsia="Times New Roman" w:hAnsi="Arial" w:cs="Arial"/>
                <w:b/>
                <w:bCs/>
                <w:color w:val="000000"/>
                <w:spacing w:val="-22"/>
                <w:sz w:val="14"/>
                <w:szCs w:val="20"/>
                <w:lang w:eastAsia="es-MX"/>
              </w:rPr>
            </w:pPr>
            <w:proofErr w:type="spellStart"/>
            <w:r w:rsidRPr="00D04EA0">
              <w:rPr>
                <w:rFonts w:ascii="Arial" w:eastAsia="Times New Roman" w:hAnsi="Arial" w:cs="Arial"/>
                <w:b/>
                <w:bCs/>
                <w:color w:val="000000"/>
                <w:spacing w:val="-22"/>
                <w:sz w:val="14"/>
                <w:szCs w:val="20"/>
                <w:lang w:eastAsia="es-MX"/>
              </w:rPr>
              <w:t>UEMSTIyS</w:t>
            </w:r>
            <w:proofErr w:type="spellEnd"/>
          </w:p>
        </w:tc>
        <w:tc>
          <w:tcPr>
            <w:tcW w:w="426" w:type="pct"/>
            <w:vMerge/>
            <w:tcBorders>
              <w:top w:val="single" w:sz="4" w:space="0" w:color="auto"/>
              <w:left w:val="nil"/>
              <w:bottom w:val="single" w:sz="4" w:space="0" w:color="000000"/>
              <w:right w:val="nil"/>
            </w:tcBorders>
            <w:vAlign w:val="center"/>
            <w:hideMark/>
          </w:tcPr>
          <w:p w14:paraId="29343C99"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r>
      <w:tr w:rsidR="00D36D6E" w:rsidRPr="00D04EA0" w14:paraId="126C1169" w14:textId="77777777" w:rsidTr="00D04EA0">
        <w:trPr>
          <w:trHeight w:val="678"/>
        </w:trPr>
        <w:tc>
          <w:tcPr>
            <w:tcW w:w="442" w:type="pct"/>
            <w:vMerge w:val="restart"/>
            <w:tcBorders>
              <w:top w:val="nil"/>
              <w:left w:val="nil"/>
              <w:bottom w:val="nil"/>
              <w:right w:val="nil"/>
            </w:tcBorders>
            <w:shd w:val="clear" w:color="auto" w:fill="auto"/>
            <w:noWrap/>
            <w:vAlign w:val="center"/>
            <w:hideMark/>
          </w:tcPr>
          <w:p w14:paraId="71ED4AD2" w14:textId="77777777" w:rsidR="00D36D6E" w:rsidRPr="00D04EA0" w:rsidRDefault="00D36D6E" w:rsidP="00CB5C20">
            <w:pPr>
              <w:spacing w:after="0" w:line="240" w:lineRule="auto"/>
              <w:jc w:val="left"/>
              <w:rPr>
                <w:rFonts w:ascii="Arial" w:eastAsia="Times New Roman" w:hAnsi="Arial" w:cs="Arial"/>
                <w:color w:val="000000"/>
                <w:spacing w:val="-20"/>
                <w:sz w:val="14"/>
                <w:szCs w:val="20"/>
                <w:lang w:eastAsia="es-MX"/>
              </w:rPr>
            </w:pPr>
            <w:r w:rsidRPr="00D04EA0">
              <w:rPr>
                <w:rFonts w:ascii="Arial" w:eastAsia="Times New Roman" w:hAnsi="Arial" w:cs="Arial"/>
                <w:color w:val="000000"/>
                <w:spacing w:val="-20"/>
                <w:sz w:val="14"/>
                <w:szCs w:val="20"/>
                <w:lang w:eastAsia="es-MX"/>
              </w:rPr>
              <w:t>Docentes</w:t>
            </w:r>
          </w:p>
        </w:tc>
        <w:tc>
          <w:tcPr>
            <w:tcW w:w="646" w:type="pct"/>
            <w:vMerge w:val="restart"/>
            <w:tcBorders>
              <w:top w:val="nil"/>
              <w:left w:val="nil"/>
              <w:bottom w:val="single" w:sz="4" w:space="0" w:color="000000"/>
              <w:right w:val="nil"/>
            </w:tcBorders>
            <w:shd w:val="clear" w:color="auto" w:fill="auto"/>
            <w:vAlign w:val="center"/>
            <w:hideMark/>
          </w:tcPr>
          <w:p w14:paraId="375C5A31" w14:textId="77777777" w:rsidR="00D36D6E" w:rsidRPr="00D04EA0" w:rsidRDefault="00D36D6E" w:rsidP="00CB5C20">
            <w:pPr>
              <w:spacing w:after="0" w:line="240" w:lineRule="auto"/>
              <w:jc w:val="center"/>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Definitivas</w:t>
            </w:r>
          </w:p>
        </w:tc>
        <w:tc>
          <w:tcPr>
            <w:tcW w:w="441" w:type="pct"/>
            <w:tcBorders>
              <w:top w:val="nil"/>
              <w:left w:val="nil"/>
              <w:bottom w:val="single" w:sz="4" w:space="0" w:color="auto"/>
              <w:right w:val="nil"/>
            </w:tcBorders>
            <w:shd w:val="clear" w:color="auto" w:fill="auto"/>
            <w:vAlign w:val="center"/>
            <w:hideMark/>
          </w:tcPr>
          <w:p w14:paraId="6CFCE609"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plazas</w:t>
            </w:r>
          </w:p>
        </w:tc>
        <w:tc>
          <w:tcPr>
            <w:tcW w:w="319" w:type="pct"/>
            <w:gridSpan w:val="2"/>
            <w:tcBorders>
              <w:top w:val="nil"/>
              <w:left w:val="nil"/>
              <w:bottom w:val="dotted" w:sz="4" w:space="0" w:color="auto"/>
              <w:right w:val="nil"/>
            </w:tcBorders>
            <w:shd w:val="clear" w:color="auto" w:fill="auto"/>
            <w:noWrap/>
            <w:vAlign w:val="center"/>
            <w:hideMark/>
          </w:tcPr>
          <w:p w14:paraId="3D11D81D"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5</w:t>
            </w:r>
          </w:p>
        </w:tc>
        <w:tc>
          <w:tcPr>
            <w:tcW w:w="366" w:type="pct"/>
            <w:tcBorders>
              <w:top w:val="nil"/>
              <w:left w:val="nil"/>
              <w:bottom w:val="dotted" w:sz="4" w:space="0" w:color="auto"/>
              <w:right w:val="nil"/>
            </w:tcBorders>
            <w:shd w:val="clear" w:color="auto" w:fill="auto"/>
            <w:noWrap/>
            <w:vAlign w:val="center"/>
            <w:hideMark/>
          </w:tcPr>
          <w:p w14:paraId="709C994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62</w:t>
            </w:r>
          </w:p>
        </w:tc>
        <w:tc>
          <w:tcPr>
            <w:tcW w:w="472" w:type="pct"/>
            <w:gridSpan w:val="2"/>
            <w:tcBorders>
              <w:top w:val="nil"/>
              <w:left w:val="nil"/>
              <w:bottom w:val="dotted" w:sz="4" w:space="0" w:color="auto"/>
              <w:right w:val="nil"/>
            </w:tcBorders>
            <w:shd w:val="clear" w:color="auto" w:fill="auto"/>
            <w:noWrap/>
            <w:vAlign w:val="center"/>
            <w:hideMark/>
          </w:tcPr>
          <w:p w14:paraId="42B19409"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34</w:t>
            </w:r>
          </w:p>
        </w:tc>
        <w:tc>
          <w:tcPr>
            <w:tcW w:w="289" w:type="pct"/>
            <w:tcBorders>
              <w:top w:val="nil"/>
              <w:left w:val="nil"/>
              <w:bottom w:val="dotted" w:sz="4" w:space="0" w:color="auto"/>
              <w:right w:val="nil"/>
            </w:tcBorders>
            <w:shd w:val="clear" w:color="auto" w:fill="auto"/>
            <w:noWrap/>
            <w:vAlign w:val="center"/>
            <w:hideMark/>
          </w:tcPr>
          <w:p w14:paraId="3188E354"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148</w:t>
            </w:r>
          </w:p>
        </w:tc>
        <w:tc>
          <w:tcPr>
            <w:tcW w:w="437" w:type="pct"/>
            <w:tcBorders>
              <w:top w:val="nil"/>
              <w:left w:val="nil"/>
              <w:bottom w:val="dotted" w:sz="4" w:space="0" w:color="auto"/>
              <w:right w:val="nil"/>
            </w:tcBorders>
            <w:shd w:val="clear" w:color="auto" w:fill="auto"/>
            <w:noWrap/>
            <w:vAlign w:val="center"/>
            <w:hideMark/>
          </w:tcPr>
          <w:p w14:paraId="6B85E0FC"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137</w:t>
            </w:r>
          </w:p>
        </w:tc>
        <w:tc>
          <w:tcPr>
            <w:tcW w:w="287" w:type="pct"/>
            <w:tcBorders>
              <w:top w:val="nil"/>
              <w:left w:val="nil"/>
              <w:bottom w:val="dotted" w:sz="4" w:space="0" w:color="auto"/>
              <w:right w:val="nil"/>
            </w:tcBorders>
            <w:shd w:val="clear" w:color="auto" w:fill="auto"/>
            <w:noWrap/>
            <w:vAlign w:val="center"/>
            <w:hideMark/>
          </w:tcPr>
          <w:p w14:paraId="0A150ABA"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644939B1"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479</w:t>
            </w:r>
          </w:p>
        </w:tc>
        <w:tc>
          <w:tcPr>
            <w:tcW w:w="437" w:type="pct"/>
            <w:tcBorders>
              <w:top w:val="nil"/>
              <w:left w:val="nil"/>
              <w:bottom w:val="dotted" w:sz="4" w:space="0" w:color="auto"/>
              <w:right w:val="nil"/>
            </w:tcBorders>
            <w:shd w:val="clear" w:color="auto" w:fill="auto"/>
            <w:noWrap/>
            <w:vAlign w:val="center"/>
            <w:hideMark/>
          </w:tcPr>
          <w:p w14:paraId="68371703"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739</w:t>
            </w:r>
          </w:p>
        </w:tc>
        <w:tc>
          <w:tcPr>
            <w:tcW w:w="426" w:type="pct"/>
            <w:tcBorders>
              <w:top w:val="nil"/>
              <w:left w:val="nil"/>
              <w:bottom w:val="dotted" w:sz="4" w:space="0" w:color="auto"/>
              <w:right w:val="nil"/>
            </w:tcBorders>
            <w:shd w:val="clear" w:color="auto" w:fill="auto"/>
            <w:noWrap/>
            <w:vAlign w:val="center"/>
            <w:hideMark/>
          </w:tcPr>
          <w:p w14:paraId="247AB485"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1604</w:t>
            </w:r>
          </w:p>
        </w:tc>
      </w:tr>
      <w:tr w:rsidR="00D36D6E" w:rsidRPr="00D04EA0" w14:paraId="1AC446AF" w14:textId="77777777" w:rsidTr="00D04EA0">
        <w:trPr>
          <w:trHeight w:val="851"/>
        </w:trPr>
        <w:tc>
          <w:tcPr>
            <w:tcW w:w="442" w:type="pct"/>
            <w:vMerge/>
            <w:tcBorders>
              <w:top w:val="nil"/>
              <w:left w:val="nil"/>
              <w:bottom w:val="nil"/>
              <w:right w:val="nil"/>
            </w:tcBorders>
            <w:vAlign w:val="center"/>
            <w:hideMark/>
          </w:tcPr>
          <w:p w14:paraId="56E49A5F"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646" w:type="pct"/>
            <w:vMerge/>
            <w:tcBorders>
              <w:top w:val="nil"/>
              <w:left w:val="nil"/>
              <w:bottom w:val="single" w:sz="4" w:space="0" w:color="000000"/>
              <w:right w:val="nil"/>
            </w:tcBorders>
            <w:vAlign w:val="center"/>
            <w:hideMark/>
          </w:tcPr>
          <w:p w14:paraId="1B031551"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441" w:type="pct"/>
            <w:tcBorders>
              <w:top w:val="nil"/>
              <w:left w:val="nil"/>
              <w:bottom w:val="single" w:sz="4" w:space="0" w:color="auto"/>
              <w:right w:val="nil"/>
            </w:tcBorders>
            <w:shd w:val="clear" w:color="auto" w:fill="auto"/>
            <w:vAlign w:val="center"/>
            <w:hideMark/>
          </w:tcPr>
          <w:p w14:paraId="60557FFE"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horas por plaza</w:t>
            </w:r>
          </w:p>
        </w:tc>
        <w:tc>
          <w:tcPr>
            <w:tcW w:w="319" w:type="pct"/>
            <w:gridSpan w:val="2"/>
            <w:tcBorders>
              <w:top w:val="nil"/>
              <w:left w:val="nil"/>
              <w:bottom w:val="dotted" w:sz="4" w:space="0" w:color="auto"/>
              <w:right w:val="nil"/>
            </w:tcBorders>
            <w:shd w:val="clear" w:color="auto" w:fill="auto"/>
            <w:noWrap/>
            <w:vAlign w:val="center"/>
            <w:hideMark/>
          </w:tcPr>
          <w:p w14:paraId="4B1C1C9F"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200</w:t>
            </w:r>
          </w:p>
        </w:tc>
        <w:tc>
          <w:tcPr>
            <w:tcW w:w="366" w:type="pct"/>
            <w:tcBorders>
              <w:top w:val="nil"/>
              <w:left w:val="nil"/>
              <w:bottom w:val="dotted" w:sz="4" w:space="0" w:color="auto"/>
              <w:right w:val="nil"/>
            </w:tcBorders>
            <w:shd w:val="clear" w:color="auto" w:fill="auto"/>
            <w:noWrap/>
            <w:vAlign w:val="center"/>
            <w:hideMark/>
          </w:tcPr>
          <w:p w14:paraId="1082E871"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751</w:t>
            </w:r>
          </w:p>
        </w:tc>
        <w:tc>
          <w:tcPr>
            <w:tcW w:w="472" w:type="pct"/>
            <w:gridSpan w:val="2"/>
            <w:tcBorders>
              <w:top w:val="nil"/>
              <w:left w:val="nil"/>
              <w:bottom w:val="dotted" w:sz="4" w:space="0" w:color="auto"/>
              <w:right w:val="nil"/>
            </w:tcBorders>
            <w:shd w:val="clear" w:color="auto" w:fill="auto"/>
            <w:noWrap/>
            <w:vAlign w:val="center"/>
            <w:hideMark/>
          </w:tcPr>
          <w:p w14:paraId="091BE104"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612</w:t>
            </w:r>
          </w:p>
        </w:tc>
        <w:tc>
          <w:tcPr>
            <w:tcW w:w="289" w:type="pct"/>
            <w:tcBorders>
              <w:top w:val="nil"/>
              <w:left w:val="nil"/>
              <w:bottom w:val="dotted" w:sz="4" w:space="0" w:color="auto"/>
              <w:right w:val="nil"/>
            </w:tcBorders>
            <w:shd w:val="clear" w:color="auto" w:fill="auto"/>
            <w:noWrap/>
            <w:vAlign w:val="center"/>
            <w:hideMark/>
          </w:tcPr>
          <w:p w14:paraId="0D93FF25"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3055</w:t>
            </w:r>
          </w:p>
        </w:tc>
        <w:tc>
          <w:tcPr>
            <w:tcW w:w="437" w:type="pct"/>
            <w:tcBorders>
              <w:top w:val="nil"/>
              <w:left w:val="nil"/>
              <w:bottom w:val="dotted" w:sz="4" w:space="0" w:color="auto"/>
              <w:right w:val="nil"/>
            </w:tcBorders>
            <w:shd w:val="clear" w:color="auto" w:fill="auto"/>
            <w:noWrap/>
            <w:vAlign w:val="center"/>
            <w:hideMark/>
          </w:tcPr>
          <w:p w14:paraId="01AFD3C3"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2797</w:t>
            </w:r>
          </w:p>
        </w:tc>
        <w:tc>
          <w:tcPr>
            <w:tcW w:w="287" w:type="pct"/>
            <w:tcBorders>
              <w:top w:val="nil"/>
              <w:left w:val="nil"/>
              <w:bottom w:val="dotted" w:sz="4" w:space="0" w:color="auto"/>
              <w:right w:val="nil"/>
            </w:tcBorders>
            <w:shd w:val="clear" w:color="auto" w:fill="auto"/>
            <w:noWrap/>
            <w:vAlign w:val="center"/>
            <w:hideMark/>
          </w:tcPr>
          <w:p w14:paraId="515B7E7C"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3E10400E"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11222</w:t>
            </w:r>
          </w:p>
        </w:tc>
        <w:tc>
          <w:tcPr>
            <w:tcW w:w="437" w:type="pct"/>
            <w:tcBorders>
              <w:top w:val="nil"/>
              <w:left w:val="nil"/>
              <w:bottom w:val="dotted" w:sz="4" w:space="0" w:color="auto"/>
              <w:right w:val="nil"/>
            </w:tcBorders>
            <w:shd w:val="clear" w:color="auto" w:fill="auto"/>
            <w:noWrap/>
            <w:vAlign w:val="center"/>
            <w:hideMark/>
          </w:tcPr>
          <w:p w14:paraId="10761DE0"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14780</w:t>
            </w:r>
          </w:p>
        </w:tc>
        <w:tc>
          <w:tcPr>
            <w:tcW w:w="426" w:type="pct"/>
            <w:tcBorders>
              <w:top w:val="nil"/>
              <w:left w:val="nil"/>
              <w:bottom w:val="dotted" w:sz="4" w:space="0" w:color="auto"/>
              <w:right w:val="nil"/>
            </w:tcBorders>
            <w:shd w:val="clear" w:color="auto" w:fill="auto"/>
            <w:noWrap/>
            <w:vAlign w:val="center"/>
            <w:hideMark/>
          </w:tcPr>
          <w:p w14:paraId="1E64C41D"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33417</w:t>
            </w:r>
          </w:p>
        </w:tc>
      </w:tr>
      <w:tr w:rsidR="00D36D6E" w:rsidRPr="00D04EA0" w14:paraId="080A8A32" w14:textId="77777777" w:rsidTr="00D04EA0">
        <w:trPr>
          <w:trHeight w:val="605"/>
        </w:trPr>
        <w:tc>
          <w:tcPr>
            <w:tcW w:w="442" w:type="pct"/>
            <w:vMerge/>
            <w:tcBorders>
              <w:top w:val="nil"/>
              <w:left w:val="nil"/>
              <w:bottom w:val="nil"/>
              <w:right w:val="nil"/>
            </w:tcBorders>
            <w:vAlign w:val="center"/>
            <w:hideMark/>
          </w:tcPr>
          <w:p w14:paraId="76D85940"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646" w:type="pct"/>
            <w:vMerge w:val="restart"/>
            <w:tcBorders>
              <w:top w:val="nil"/>
              <w:left w:val="nil"/>
              <w:bottom w:val="nil"/>
              <w:right w:val="nil"/>
            </w:tcBorders>
            <w:shd w:val="clear" w:color="auto" w:fill="auto"/>
            <w:noWrap/>
            <w:vAlign w:val="center"/>
            <w:hideMark/>
          </w:tcPr>
          <w:p w14:paraId="64E4D67F" w14:textId="77777777" w:rsidR="00D36D6E" w:rsidRPr="00D04EA0" w:rsidRDefault="00D36D6E" w:rsidP="00CB5C20">
            <w:pPr>
              <w:spacing w:after="0" w:line="240" w:lineRule="auto"/>
              <w:jc w:val="center"/>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Temporales</w:t>
            </w:r>
          </w:p>
        </w:tc>
        <w:tc>
          <w:tcPr>
            <w:tcW w:w="441" w:type="pct"/>
            <w:tcBorders>
              <w:top w:val="nil"/>
              <w:left w:val="nil"/>
              <w:bottom w:val="single" w:sz="4" w:space="0" w:color="auto"/>
              <w:right w:val="nil"/>
            </w:tcBorders>
            <w:shd w:val="clear" w:color="auto" w:fill="auto"/>
            <w:vAlign w:val="center"/>
            <w:hideMark/>
          </w:tcPr>
          <w:p w14:paraId="3A05B5D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plazas</w:t>
            </w:r>
          </w:p>
        </w:tc>
        <w:tc>
          <w:tcPr>
            <w:tcW w:w="319" w:type="pct"/>
            <w:gridSpan w:val="2"/>
            <w:tcBorders>
              <w:top w:val="nil"/>
              <w:left w:val="nil"/>
              <w:bottom w:val="dotted" w:sz="4" w:space="0" w:color="auto"/>
              <w:right w:val="nil"/>
            </w:tcBorders>
            <w:shd w:val="clear" w:color="auto" w:fill="auto"/>
            <w:noWrap/>
            <w:vAlign w:val="center"/>
            <w:hideMark/>
          </w:tcPr>
          <w:p w14:paraId="081E65BC"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66" w:type="pct"/>
            <w:tcBorders>
              <w:top w:val="nil"/>
              <w:left w:val="nil"/>
              <w:bottom w:val="dotted" w:sz="4" w:space="0" w:color="auto"/>
              <w:right w:val="nil"/>
            </w:tcBorders>
            <w:shd w:val="clear" w:color="auto" w:fill="auto"/>
            <w:noWrap/>
            <w:vAlign w:val="center"/>
            <w:hideMark/>
          </w:tcPr>
          <w:p w14:paraId="1131823D"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72" w:type="pct"/>
            <w:gridSpan w:val="2"/>
            <w:tcBorders>
              <w:top w:val="nil"/>
              <w:left w:val="nil"/>
              <w:bottom w:val="dotted" w:sz="4" w:space="0" w:color="auto"/>
              <w:right w:val="nil"/>
            </w:tcBorders>
            <w:shd w:val="clear" w:color="auto" w:fill="auto"/>
            <w:noWrap/>
            <w:vAlign w:val="center"/>
            <w:hideMark/>
          </w:tcPr>
          <w:p w14:paraId="335E26B1"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89" w:type="pct"/>
            <w:tcBorders>
              <w:top w:val="nil"/>
              <w:left w:val="nil"/>
              <w:bottom w:val="dotted" w:sz="4" w:space="0" w:color="auto"/>
              <w:right w:val="nil"/>
            </w:tcBorders>
            <w:shd w:val="clear" w:color="auto" w:fill="auto"/>
            <w:noWrap/>
            <w:vAlign w:val="center"/>
            <w:hideMark/>
          </w:tcPr>
          <w:p w14:paraId="3DFF278C"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009CF823"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62</w:t>
            </w:r>
          </w:p>
        </w:tc>
        <w:tc>
          <w:tcPr>
            <w:tcW w:w="287" w:type="pct"/>
            <w:tcBorders>
              <w:top w:val="nil"/>
              <w:left w:val="nil"/>
              <w:bottom w:val="dotted" w:sz="4" w:space="0" w:color="auto"/>
              <w:right w:val="nil"/>
            </w:tcBorders>
            <w:shd w:val="clear" w:color="auto" w:fill="auto"/>
            <w:noWrap/>
            <w:vAlign w:val="center"/>
            <w:hideMark/>
          </w:tcPr>
          <w:p w14:paraId="20E7F4C3"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8</w:t>
            </w:r>
          </w:p>
        </w:tc>
        <w:tc>
          <w:tcPr>
            <w:tcW w:w="437" w:type="pct"/>
            <w:tcBorders>
              <w:top w:val="nil"/>
              <w:left w:val="nil"/>
              <w:bottom w:val="dotted" w:sz="4" w:space="0" w:color="auto"/>
              <w:right w:val="nil"/>
            </w:tcBorders>
            <w:shd w:val="clear" w:color="auto" w:fill="auto"/>
            <w:noWrap/>
            <w:vAlign w:val="center"/>
            <w:hideMark/>
          </w:tcPr>
          <w:p w14:paraId="7DA5B075"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40</w:t>
            </w:r>
          </w:p>
        </w:tc>
        <w:tc>
          <w:tcPr>
            <w:tcW w:w="437" w:type="pct"/>
            <w:tcBorders>
              <w:top w:val="nil"/>
              <w:left w:val="nil"/>
              <w:bottom w:val="dotted" w:sz="4" w:space="0" w:color="auto"/>
              <w:right w:val="nil"/>
            </w:tcBorders>
            <w:shd w:val="clear" w:color="auto" w:fill="auto"/>
            <w:noWrap/>
            <w:vAlign w:val="center"/>
            <w:hideMark/>
          </w:tcPr>
          <w:p w14:paraId="586F791E"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26" w:type="pct"/>
            <w:tcBorders>
              <w:top w:val="nil"/>
              <w:left w:val="nil"/>
              <w:bottom w:val="dotted" w:sz="4" w:space="0" w:color="auto"/>
              <w:right w:val="nil"/>
            </w:tcBorders>
            <w:shd w:val="clear" w:color="auto" w:fill="auto"/>
            <w:noWrap/>
            <w:vAlign w:val="center"/>
            <w:hideMark/>
          </w:tcPr>
          <w:p w14:paraId="478658D4"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110</w:t>
            </w:r>
          </w:p>
        </w:tc>
      </w:tr>
      <w:tr w:rsidR="00D36D6E" w:rsidRPr="00D04EA0" w14:paraId="3FD60DDF" w14:textId="77777777" w:rsidTr="00D04EA0">
        <w:trPr>
          <w:trHeight w:val="995"/>
        </w:trPr>
        <w:tc>
          <w:tcPr>
            <w:tcW w:w="442" w:type="pct"/>
            <w:vMerge/>
            <w:tcBorders>
              <w:top w:val="nil"/>
              <w:left w:val="nil"/>
              <w:bottom w:val="nil"/>
              <w:right w:val="nil"/>
            </w:tcBorders>
            <w:vAlign w:val="center"/>
            <w:hideMark/>
          </w:tcPr>
          <w:p w14:paraId="17645717"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646" w:type="pct"/>
            <w:vMerge/>
            <w:tcBorders>
              <w:top w:val="nil"/>
              <w:left w:val="nil"/>
              <w:bottom w:val="nil"/>
              <w:right w:val="nil"/>
            </w:tcBorders>
            <w:vAlign w:val="center"/>
            <w:hideMark/>
          </w:tcPr>
          <w:p w14:paraId="7F6DC64C"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441" w:type="pct"/>
            <w:tcBorders>
              <w:top w:val="nil"/>
              <w:left w:val="nil"/>
              <w:bottom w:val="nil"/>
              <w:right w:val="nil"/>
            </w:tcBorders>
            <w:shd w:val="clear" w:color="auto" w:fill="auto"/>
            <w:vAlign w:val="center"/>
            <w:hideMark/>
          </w:tcPr>
          <w:p w14:paraId="315D539C"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horas por plaza</w:t>
            </w:r>
          </w:p>
        </w:tc>
        <w:tc>
          <w:tcPr>
            <w:tcW w:w="319" w:type="pct"/>
            <w:gridSpan w:val="2"/>
            <w:tcBorders>
              <w:top w:val="nil"/>
              <w:left w:val="nil"/>
              <w:bottom w:val="dotted" w:sz="4" w:space="0" w:color="auto"/>
              <w:right w:val="nil"/>
            </w:tcBorders>
            <w:shd w:val="clear" w:color="auto" w:fill="auto"/>
            <w:noWrap/>
            <w:vAlign w:val="center"/>
            <w:hideMark/>
          </w:tcPr>
          <w:p w14:paraId="645D6734"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66" w:type="pct"/>
            <w:tcBorders>
              <w:top w:val="nil"/>
              <w:left w:val="nil"/>
              <w:bottom w:val="dotted" w:sz="4" w:space="0" w:color="auto"/>
              <w:right w:val="nil"/>
            </w:tcBorders>
            <w:shd w:val="clear" w:color="auto" w:fill="auto"/>
            <w:noWrap/>
            <w:vAlign w:val="center"/>
            <w:hideMark/>
          </w:tcPr>
          <w:p w14:paraId="6E4D266E"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72" w:type="pct"/>
            <w:gridSpan w:val="2"/>
            <w:tcBorders>
              <w:top w:val="nil"/>
              <w:left w:val="nil"/>
              <w:bottom w:val="dotted" w:sz="4" w:space="0" w:color="auto"/>
              <w:right w:val="nil"/>
            </w:tcBorders>
            <w:shd w:val="clear" w:color="auto" w:fill="auto"/>
            <w:noWrap/>
            <w:vAlign w:val="center"/>
            <w:hideMark/>
          </w:tcPr>
          <w:p w14:paraId="20C8436C"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89" w:type="pct"/>
            <w:tcBorders>
              <w:top w:val="nil"/>
              <w:left w:val="nil"/>
              <w:bottom w:val="dotted" w:sz="4" w:space="0" w:color="auto"/>
              <w:right w:val="nil"/>
            </w:tcBorders>
            <w:shd w:val="clear" w:color="auto" w:fill="auto"/>
            <w:noWrap/>
            <w:vAlign w:val="center"/>
            <w:hideMark/>
          </w:tcPr>
          <w:p w14:paraId="3DCF4AA5"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546F6F8F"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1151</w:t>
            </w:r>
          </w:p>
        </w:tc>
        <w:tc>
          <w:tcPr>
            <w:tcW w:w="287" w:type="pct"/>
            <w:tcBorders>
              <w:top w:val="nil"/>
              <w:left w:val="nil"/>
              <w:bottom w:val="dotted" w:sz="4" w:space="0" w:color="auto"/>
              <w:right w:val="nil"/>
            </w:tcBorders>
            <w:shd w:val="clear" w:color="auto" w:fill="auto"/>
            <w:noWrap/>
            <w:vAlign w:val="center"/>
            <w:hideMark/>
          </w:tcPr>
          <w:p w14:paraId="5217B610"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32</w:t>
            </w:r>
          </w:p>
        </w:tc>
        <w:tc>
          <w:tcPr>
            <w:tcW w:w="437" w:type="pct"/>
            <w:tcBorders>
              <w:top w:val="nil"/>
              <w:left w:val="nil"/>
              <w:bottom w:val="dotted" w:sz="4" w:space="0" w:color="auto"/>
              <w:right w:val="nil"/>
            </w:tcBorders>
            <w:shd w:val="clear" w:color="auto" w:fill="auto"/>
            <w:noWrap/>
            <w:vAlign w:val="center"/>
            <w:hideMark/>
          </w:tcPr>
          <w:p w14:paraId="72B059F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1126</w:t>
            </w:r>
          </w:p>
        </w:tc>
        <w:tc>
          <w:tcPr>
            <w:tcW w:w="437" w:type="pct"/>
            <w:tcBorders>
              <w:top w:val="nil"/>
              <w:left w:val="nil"/>
              <w:bottom w:val="dotted" w:sz="4" w:space="0" w:color="auto"/>
              <w:right w:val="nil"/>
            </w:tcBorders>
            <w:shd w:val="clear" w:color="auto" w:fill="auto"/>
            <w:noWrap/>
            <w:vAlign w:val="center"/>
            <w:hideMark/>
          </w:tcPr>
          <w:p w14:paraId="7278C7AD"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26" w:type="pct"/>
            <w:tcBorders>
              <w:top w:val="nil"/>
              <w:left w:val="nil"/>
              <w:bottom w:val="dotted" w:sz="4" w:space="0" w:color="auto"/>
              <w:right w:val="nil"/>
            </w:tcBorders>
            <w:shd w:val="clear" w:color="auto" w:fill="auto"/>
            <w:noWrap/>
            <w:vAlign w:val="center"/>
            <w:hideMark/>
          </w:tcPr>
          <w:p w14:paraId="1E911B6E"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2309</w:t>
            </w:r>
          </w:p>
        </w:tc>
      </w:tr>
      <w:tr w:rsidR="00D36D6E" w:rsidRPr="00D04EA0" w14:paraId="7F8ED8F8" w14:textId="77777777" w:rsidTr="00D04EA0">
        <w:trPr>
          <w:trHeight w:val="461"/>
        </w:trPr>
        <w:tc>
          <w:tcPr>
            <w:tcW w:w="1530" w:type="pct"/>
            <w:gridSpan w:val="3"/>
            <w:tcBorders>
              <w:top w:val="single" w:sz="4" w:space="0" w:color="auto"/>
              <w:left w:val="nil"/>
              <w:bottom w:val="single" w:sz="4" w:space="0" w:color="auto"/>
              <w:right w:val="nil"/>
            </w:tcBorders>
            <w:shd w:val="clear" w:color="auto" w:fill="auto"/>
            <w:noWrap/>
            <w:vAlign w:val="center"/>
            <w:hideMark/>
          </w:tcPr>
          <w:p w14:paraId="11DF05B9"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plazas docentes</w:t>
            </w:r>
          </w:p>
        </w:tc>
        <w:tc>
          <w:tcPr>
            <w:tcW w:w="319" w:type="pct"/>
            <w:gridSpan w:val="2"/>
            <w:tcBorders>
              <w:top w:val="nil"/>
              <w:left w:val="nil"/>
              <w:bottom w:val="dotted" w:sz="4" w:space="0" w:color="auto"/>
              <w:right w:val="nil"/>
            </w:tcBorders>
            <w:shd w:val="clear" w:color="auto" w:fill="auto"/>
            <w:noWrap/>
            <w:vAlign w:val="center"/>
            <w:hideMark/>
          </w:tcPr>
          <w:p w14:paraId="33EB384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5</w:t>
            </w:r>
          </w:p>
        </w:tc>
        <w:tc>
          <w:tcPr>
            <w:tcW w:w="366" w:type="pct"/>
            <w:tcBorders>
              <w:top w:val="nil"/>
              <w:left w:val="nil"/>
              <w:bottom w:val="dotted" w:sz="4" w:space="0" w:color="auto"/>
              <w:right w:val="nil"/>
            </w:tcBorders>
            <w:shd w:val="clear" w:color="auto" w:fill="auto"/>
            <w:noWrap/>
            <w:vAlign w:val="center"/>
            <w:hideMark/>
          </w:tcPr>
          <w:p w14:paraId="61DB3D8E"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62</w:t>
            </w:r>
          </w:p>
        </w:tc>
        <w:tc>
          <w:tcPr>
            <w:tcW w:w="472" w:type="pct"/>
            <w:gridSpan w:val="2"/>
            <w:tcBorders>
              <w:top w:val="nil"/>
              <w:left w:val="nil"/>
              <w:bottom w:val="dotted" w:sz="4" w:space="0" w:color="auto"/>
              <w:right w:val="nil"/>
            </w:tcBorders>
            <w:shd w:val="clear" w:color="auto" w:fill="auto"/>
            <w:noWrap/>
            <w:vAlign w:val="center"/>
            <w:hideMark/>
          </w:tcPr>
          <w:p w14:paraId="32D56626"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34</w:t>
            </w:r>
          </w:p>
        </w:tc>
        <w:tc>
          <w:tcPr>
            <w:tcW w:w="289" w:type="pct"/>
            <w:tcBorders>
              <w:top w:val="nil"/>
              <w:left w:val="nil"/>
              <w:bottom w:val="dotted" w:sz="4" w:space="0" w:color="auto"/>
              <w:right w:val="nil"/>
            </w:tcBorders>
            <w:shd w:val="clear" w:color="auto" w:fill="auto"/>
            <w:noWrap/>
            <w:vAlign w:val="center"/>
            <w:hideMark/>
          </w:tcPr>
          <w:p w14:paraId="3FBC996B"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148</w:t>
            </w:r>
          </w:p>
        </w:tc>
        <w:tc>
          <w:tcPr>
            <w:tcW w:w="437" w:type="pct"/>
            <w:tcBorders>
              <w:top w:val="nil"/>
              <w:left w:val="nil"/>
              <w:bottom w:val="dotted" w:sz="4" w:space="0" w:color="auto"/>
              <w:right w:val="nil"/>
            </w:tcBorders>
            <w:shd w:val="clear" w:color="auto" w:fill="auto"/>
            <w:noWrap/>
            <w:vAlign w:val="center"/>
            <w:hideMark/>
          </w:tcPr>
          <w:p w14:paraId="41568100"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199</w:t>
            </w:r>
          </w:p>
        </w:tc>
        <w:tc>
          <w:tcPr>
            <w:tcW w:w="287" w:type="pct"/>
            <w:tcBorders>
              <w:top w:val="nil"/>
              <w:left w:val="nil"/>
              <w:bottom w:val="dotted" w:sz="4" w:space="0" w:color="auto"/>
              <w:right w:val="nil"/>
            </w:tcBorders>
            <w:shd w:val="clear" w:color="auto" w:fill="auto"/>
            <w:noWrap/>
            <w:vAlign w:val="center"/>
            <w:hideMark/>
          </w:tcPr>
          <w:p w14:paraId="2E9FC2C1"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8</w:t>
            </w:r>
          </w:p>
        </w:tc>
        <w:tc>
          <w:tcPr>
            <w:tcW w:w="437" w:type="pct"/>
            <w:tcBorders>
              <w:top w:val="nil"/>
              <w:left w:val="nil"/>
              <w:bottom w:val="dotted" w:sz="4" w:space="0" w:color="auto"/>
              <w:right w:val="nil"/>
            </w:tcBorders>
            <w:shd w:val="clear" w:color="auto" w:fill="auto"/>
            <w:noWrap/>
            <w:vAlign w:val="center"/>
            <w:hideMark/>
          </w:tcPr>
          <w:p w14:paraId="41FF3337"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519</w:t>
            </w:r>
          </w:p>
        </w:tc>
        <w:tc>
          <w:tcPr>
            <w:tcW w:w="437" w:type="pct"/>
            <w:tcBorders>
              <w:top w:val="nil"/>
              <w:left w:val="nil"/>
              <w:bottom w:val="dotted" w:sz="4" w:space="0" w:color="auto"/>
              <w:right w:val="nil"/>
            </w:tcBorders>
            <w:shd w:val="clear" w:color="auto" w:fill="auto"/>
            <w:noWrap/>
            <w:vAlign w:val="center"/>
            <w:hideMark/>
          </w:tcPr>
          <w:p w14:paraId="765C9B4B"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739</w:t>
            </w:r>
          </w:p>
        </w:tc>
        <w:tc>
          <w:tcPr>
            <w:tcW w:w="426" w:type="pct"/>
            <w:tcBorders>
              <w:top w:val="nil"/>
              <w:left w:val="nil"/>
              <w:bottom w:val="dotted" w:sz="4" w:space="0" w:color="auto"/>
              <w:right w:val="nil"/>
            </w:tcBorders>
            <w:shd w:val="clear" w:color="auto" w:fill="auto"/>
            <w:noWrap/>
            <w:vAlign w:val="center"/>
            <w:hideMark/>
          </w:tcPr>
          <w:p w14:paraId="59BE960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1714</w:t>
            </w:r>
          </w:p>
        </w:tc>
      </w:tr>
      <w:tr w:rsidR="00D36D6E" w:rsidRPr="00D04EA0" w14:paraId="27E4164B" w14:textId="77777777" w:rsidTr="00D04EA0">
        <w:trPr>
          <w:trHeight w:val="461"/>
        </w:trPr>
        <w:tc>
          <w:tcPr>
            <w:tcW w:w="1530" w:type="pct"/>
            <w:gridSpan w:val="3"/>
            <w:tcBorders>
              <w:top w:val="single" w:sz="4" w:space="0" w:color="auto"/>
              <w:left w:val="nil"/>
              <w:bottom w:val="single" w:sz="4" w:space="0" w:color="auto"/>
              <w:right w:val="nil"/>
            </w:tcBorders>
            <w:shd w:val="clear" w:color="auto" w:fill="auto"/>
            <w:noWrap/>
            <w:vAlign w:val="center"/>
            <w:hideMark/>
          </w:tcPr>
          <w:p w14:paraId="26268C0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horas por plaza docente</w:t>
            </w:r>
          </w:p>
        </w:tc>
        <w:tc>
          <w:tcPr>
            <w:tcW w:w="319" w:type="pct"/>
            <w:gridSpan w:val="2"/>
            <w:tcBorders>
              <w:top w:val="nil"/>
              <w:left w:val="nil"/>
              <w:bottom w:val="dotted" w:sz="4" w:space="0" w:color="auto"/>
              <w:right w:val="nil"/>
            </w:tcBorders>
            <w:shd w:val="clear" w:color="auto" w:fill="auto"/>
            <w:noWrap/>
            <w:vAlign w:val="center"/>
            <w:hideMark/>
          </w:tcPr>
          <w:p w14:paraId="2FD755D8"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200</w:t>
            </w:r>
          </w:p>
        </w:tc>
        <w:tc>
          <w:tcPr>
            <w:tcW w:w="366" w:type="pct"/>
            <w:tcBorders>
              <w:top w:val="nil"/>
              <w:left w:val="nil"/>
              <w:bottom w:val="dotted" w:sz="4" w:space="0" w:color="auto"/>
              <w:right w:val="nil"/>
            </w:tcBorders>
            <w:shd w:val="clear" w:color="auto" w:fill="auto"/>
            <w:noWrap/>
            <w:vAlign w:val="center"/>
            <w:hideMark/>
          </w:tcPr>
          <w:p w14:paraId="7304FCC2"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751</w:t>
            </w:r>
          </w:p>
        </w:tc>
        <w:tc>
          <w:tcPr>
            <w:tcW w:w="472" w:type="pct"/>
            <w:gridSpan w:val="2"/>
            <w:tcBorders>
              <w:top w:val="nil"/>
              <w:left w:val="nil"/>
              <w:bottom w:val="dotted" w:sz="4" w:space="0" w:color="auto"/>
              <w:right w:val="nil"/>
            </w:tcBorders>
            <w:shd w:val="clear" w:color="auto" w:fill="auto"/>
            <w:noWrap/>
            <w:vAlign w:val="center"/>
            <w:hideMark/>
          </w:tcPr>
          <w:p w14:paraId="21618EA5"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612</w:t>
            </w:r>
          </w:p>
        </w:tc>
        <w:tc>
          <w:tcPr>
            <w:tcW w:w="289" w:type="pct"/>
            <w:tcBorders>
              <w:top w:val="nil"/>
              <w:left w:val="nil"/>
              <w:bottom w:val="dotted" w:sz="4" w:space="0" w:color="auto"/>
              <w:right w:val="nil"/>
            </w:tcBorders>
            <w:shd w:val="clear" w:color="auto" w:fill="auto"/>
            <w:noWrap/>
            <w:vAlign w:val="center"/>
            <w:hideMark/>
          </w:tcPr>
          <w:p w14:paraId="36AA26A2"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3055</w:t>
            </w:r>
          </w:p>
        </w:tc>
        <w:tc>
          <w:tcPr>
            <w:tcW w:w="437" w:type="pct"/>
            <w:tcBorders>
              <w:top w:val="nil"/>
              <w:left w:val="nil"/>
              <w:bottom w:val="dotted" w:sz="4" w:space="0" w:color="auto"/>
              <w:right w:val="nil"/>
            </w:tcBorders>
            <w:shd w:val="clear" w:color="auto" w:fill="auto"/>
            <w:noWrap/>
            <w:vAlign w:val="center"/>
            <w:hideMark/>
          </w:tcPr>
          <w:p w14:paraId="3898F4C3"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3948</w:t>
            </w:r>
          </w:p>
        </w:tc>
        <w:tc>
          <w:tcPr>
            <w:tcW w:w="287" w:type="pct"/>
            <w:tcBorders>
              <w:top w:val="nil"/>
              <w:left w:val="nil"/>
              <w:bottom w:val="dotted" w:sz="4" w:space="0" w:color="auto"/>
              <w:right w:val="nil"/>
            </w:tcBorders>
            <w:shd w:val="clear" w:color="auto" w:fill="auto"/>
            <w:noWrap/>
            <w:vAlign w:val="center"/>
            <w:hideMark/>
          </w:tcPr>
          <w:p w14:paraId="5EF2A37F"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32</w:t>
            </w:r>
          </w:p>
        </w:tc>
        <w:tc>
          <w:tcPr>
            <w:tcW w:w="437" w:type="pct"/>
            <w:tcBorders>
              <w:top w:val="nil"/>
              <w:left w:val="nil"/>
              <w:bottom w:val="dotted" w:sz="4" w:space="0" w:color="auto"/>
              <w:right w:val="nil"/>
            </w:tcBorders>
            <w:shd w:val="clear" w:color="auto" w:fill="auto"/>
            <w:noWrap/>
            <w:vAlign w:val="center"/>
            <w:hideMark/>
          </w:tcPr>
          <w:p w14:paraId="1D7723FE"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12348</w:t>
            </w:r>
          </w:p>
        </w:tc>
        <w:tc>
          <w:tcPr>
            <w:tcW w:w="437" w:type="pct"/>
            <w:tcBorders>
              <w:top w:val="nil"/>
              <w:left w:val="nil"/>
              <w:bottom w:val="dotted" w:sz="4" w:space="0" w:color="auto"/>
              <w:right w:val="nil"/>
            </w:tcBorders>
            <w:shd w:val="clear" w:color="auto" w:fill="auto"/>
            <w:noWrap/>
            <w:vAlign w:val="center"/>
            <w:hideMark/>
          </w:tcPr>
          <w:p w14:paraId="7EAC8D7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14780</w:t>
            </w:r>
          </w:p>
        </w:tc>
        <w:tc>
          <w:tcPr>
            <w:tcW w:w="426" w:type="pct"/>
            <w:tcBorders>
              <w:top w:val="nil"/>
              <w:left w:val="nil"/>
              <w:bottom w:val="dotted" w:sz="4" w:space="0" w:color="auto"/>
              <w:right w:val="nil"/>
            </w:tcBorders>
            <w:shd w:val="clear" w:color="auto" w:fill="auto"/>
            <w:noWrap/>
            <w:vAlign w:val="center"/>
            <w:hideMark/>
          </w:tcPr>
          <w:p w14:paraId="3CBC8917"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35726</w:t>
            </w:r>
          </w:p>
        </w:tc>
      </w:tr>
      <w:tr w:rsidR="00D36D6E" w:rsidRPr="00D04EA0" w14:paraId="3AF6E6E4" w14:textId="77777777" w:rsidTr="00D04EA0">
        <w:trPr>
          <w:trHeight w:val="679"/>
        </w:trPr>
        <w:tc>
          <w:tcPr>
            <w:tcW w:w="442" w:type="pct"/>
            <w:vMerge w:val="restart"/>
            <w:tcBorders>
              <w:top w:val="nil"/>
              <w:left w:val="nil"/>
              <w:bottom w:val="nil"/>
              <w:right w:val="nil"/>
            </w:tcBorders>
            <w:shd w:val="clear" w:color="auto" w:fill="auto"/>
            <w:vAlign w:val="center"/>
            <w:hideMark/>
          </w:tcPr>
          <w:p w14:paraId="7437F40A" w14:textId="77777777" w:rsidR="00D36D6E" w:rsidRPr="00D04EA0" w:rsidRDefault="00D36D6E" w:rsidP="00CB5C20">
            <w:pPr>
              <w:spacing w:after="0" w:line="240" w:lineRule="auto"/>
              <w:jc w:val="left"/>
              <w:rPr>
                <w:rFonts w:ascii="Arial" w:eastAsia="Times New Roman" w:hAnsi="Arial" w:cs="Arial"/>
                <w:color w:val="000000"/>
                <w:spacing w:val="-20"/>
                <w:sz w:val="14"/>
                <w:szCs w:val="20"/>
                <w:lang w:eastAsia="es-MX"/>
              </w:rPr>
            </w:pPr>
            <w:r w:rsidRPr="00D04EA0">
              <w:rPr>
                <w:rFonts w:ascii="Arial" w:eastAsia="Times New Roman" w:hAnsi="Arial" w:cs="Arial"/>
                <w:color w:val="000000"/>
                <w:spacing w:val="-20"/>
                <w:sz w:val="14"/>
                <w:szCs w:val="20"/>
                <w:lang w:eastAsia="es-MX"/>
              </w:rPr>
              <w:t>Técnico Docentes</w:t>
            </w:r>
          </w:p>
        </w:tc>
        <w:tc>
          <w:tcPr>
            <w:tcW w:w="646" w:type="pct"/>
            <w:vMerge w:val="restart"/>
            <w:tcBorders>
              <w:top w:val="nil"/>
              <w:left w:val="nil"/>
              <w:bottom w:val="single" w:sz="4" w:space="0" w:color="000000"/>
              <w:right w:val="nil"/>
            </w:tcBorders>
            <w:shd w:val="clear" w:color="auto" w:fill="auto"/>
            <w:noWrap/>
            <w:vAlign w:val="center"/>
            <w:hideMark/>
          </w:tcPr>
          <w:p w14:paraId="219A17B3" w14:textId="77777777" w:rsidR="00D36D6E" w:rsidRPr="00D04EA0" w:rsidRDefault="00D36D6E" w:rsidP="00CB5C20">
            <w:pPr>
              <w:spacing w:after="0" w:line="240" w:lineRule="auto"/>
              <w:jc w:val="center"/>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Definitivas</w:t>
            </w:r>
          </w:p>
        </w:tc>
        <w:tc>
          <w:tcPr>
            <w:tcW w:w="441" w:type="pct"/>
            <w:tcBorders>
              <w:top w:val="nil"/>
              <w:left w:val="nil"/>
              <w:bottom w:val="single" w:sz="4" w:space="0" w:color="auto"/>
              <w:right w:val="nil"/>
            </w:tcBorders>
            <w:shd w:val="clear" w:color="auto" w:fill="auto"/>
            <w:vAlign w:val="center"/>
            <w:hideMark/>
          </w:tcPr>
          <w:p w14:paraId="2F8BEF71"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plazas</w:t>
            </w:r>
          </w:p>
        </w:tc>
        <w:tc>
          <w:tcPr>
            <w:tcW w:w="319" w:type="pct"/>
            <w:gridSpan w:val="2"/>
            <w:tcBorders>
              <w:top w:val="nil"/>
              <w:left w:val="nil"/>
              <w:bottom w:val="dotted" w:sz="4" w:space="0" w:color="auto"/>
              <w:right w:val="nil"/>
            </w:tcBorders>
            <w:shd w:val="clear" w:color="auto" w:fill="auto"/>
            <w:noWrap/>
            <w:vAlign w:val="center"/>
            <w:hideMark/>
          </w:tcPr>
          <w:p w14:paraId="266D8B7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66" w:type="pct"/>
            <w:tcBorders>
              <w:top w:val="nil"/>
              <w:left w:val="nil"/>
              <w:bottom w:val="dotted" w:sz="4" w:space="0" w:color="auto"/>
              <w:right w:val="nil"/>
            </w:tcBorders>
            <w:shd w:val="clear" w:color="auto" w:fill="auto"/>
            <w:noWrap/>
            <w:vAlign w:val="center"/>
            <w:hideMark/>
          </w:tcPr>
          <w:p w14:paraId="538CC7D2"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72" w:type="pct"/>
            <w:gridSpan w:val="2"/>
            <w:tcBorders>
              <w:top w:val="nil"/>
              <w:left w:val="nil"/>
              <w:bottom w:val="dotted" w:sz="4" w:space="0" w:color="auto"/>
              <w:right w:val="nil"/>
            </w:tcBorders>
            <w:shd w:val="clear" w:color="auto" w:fill="auto"/>
            <w:noWrap/>
            <w:vAlign w:val="center"/>
            <w:hideMark/>
          </w:tcPr>
          <w:p w14:paraId="5ADAB0D5"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89" w:type="pct"/>
            <w:tcBorders>
              <w:top w:val="nil"/>
              <w:left w:val="nil"/>
              <w:bottom w:val="dotted" w:sz="4" w:space="0" w:color="auto"/>
              <w:right w:val="nil"/>
            </w:tcBorders>
            <w:shd w:val="clear" w:color="auto" w:fill="auto"/>
            <w:noWrap/>
            <w:vAlign w:val="center"/>
            <w:hideMark/>
          </w:tcPr>
          <w:p w14:paraId="12BECAA7"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3C711207"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56</w:t>
            </w:r>
          </w:p>
        </w:tc>
        <w:tc>
          <w:tcPr>
            <w:tcW w:w="287" w:type="pct"/>
            <w:tcBorders>
              <w:top w:val="nil"/>
              <w:left w:val="nil"/>
              <w:bottom w:val="dotted" w:sz="4" w:space="0" w:color="auto"/>
              <w:right w:val="nil"/>
            </w:tcBorders>
            <w:shd w:val="clear" w:color="auto" w:fill="auto"/>
            <w:noWrap/>
            <w:vAlign w:val="center"/>
            <w:hideMark/>
          </w:tcPr>
          <w:p w14:paraId="58CD7A92"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5DE41FAF"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67</w:t>
            </w:r>
          </w:p>
        </w:tc>
        <w:tc>
          <w:tcPr>
            <w:tcW w:w="437" w:type="pct"/>
            <w:tcBorders>
              <w:top w:val="nil"/>
              <w:left w:val="nil"/>
              <w:bottom w:val="dotted" w:sz="4" w:space="0" w:color="auto"/>
              <w:right w:val="nil"/>
            </w:tcBorders>
            <w:shd w:val="clear" w:color="auto" w:fill="auto"/>
            <w:noWrap/>
            <w:vAlign w:val="center"/>
            <w:hideMark/>
          </w:tcPr>
          <w:p w14:paraId="13A064F4"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26" w:type="pct"/>
            <w:tcBorders>
              <w:top w:val="nil"/>
              <w:left w:val="nil"/>
              <w:bottom w:val="dotted" w:sz="4" w:space="0" w:color="auto"/>
              <w:right w:val="nil"/>
            </w:tcBorders>
            <w:shd w:val="clear" w:color="auto" w:fill="auto"/>
            <w:noWrap/>
            <w:vAlign w:val="center"/>
            <w:hideMark/>
          </w:tcPr>
          <w:p w14:paraId="0B4D9918"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123</w:t>
            </w:r>
          </w:p>
        </w:tc>
      </w:tr>
      <w:tr w:rsidR="00D36D6E" w:rsidRPr="00D04EA0" w14:paraId="7BE60C27" w14:textId="77777777" w:rsidTr="00D04EA0">
        <w:trPr>
          <w:trHeight w:val="952"/>
        </w:trPr>
        <w:tc>
          <w:tcPr>
            <w:tcW w:w="442" w:type="pct"/>
            <w:vMerge/>
            <w:tcBorders>
              <w:top w:val="nil"/>
              <w:left w:val="nil"/>
              <w:bottom w:val="nil"/>
              <w:right w:val="nil"/>
            </w:tcBorders>
            <w:vAlign w:val="center"/>
            <w:hideMark/>
          </w:tcPr>
          <w:p w14:paraId="2D048302"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646" w:type="pct"/>
            <w:vMerge/>
            <w:tcBorders>
              <w:top w:val="nil"/>
              <w:left w:val="nil"/>
              <w:bottom w:val="single" w:sz="4" w:space="0" w:color="000000"/>
              <w:right w:val="nil"/>
            </w:tcBorders>
            <w:vAlign w:val="center"/>
            <w:hideMark/>
          </w:tcPr>
          <w:p w14:paraId="2122B6D3"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441" w:type="pct"/>
            <w:tcBorders>
              <w:top w:val="nil"/>
              <w:left w:val="nil"/>
              <w:bottom w:val="single" w:sz="4" w:space="0" w:color="auto"/>
              <w:right w:val="nil"/>
            </w:tcBorders>
            <w:shd w:val="clear" w:color="auto" w:fill="auto"/>
            <w:vAlign w:val="center"/>
            <w:hideMark/>
          </w:tcPr>
          <w:p w14:paraId="4BCC80FD"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horas por plaza</w:t>
            </w:r>
          </w:p>
        </w:tc>
        <w:tc>
          <w:tcPr>
            <w:tcW w:w="319" w:type="pct"/>
            <w:gridSpan w:val="2"/>
            <w:tcBorders>
              <w:top w:val="nil"/>
              <w:left w:val="nil"/>
              <w:bottom w:val="dotted" w:sz="4" w:space="0" w:color="auto"/>
              <w:right w:val="nil"/>
            </w:tcBorders>
            <w:shd w:val="clear" w:color="auto" w:fill="auto"/>
            <w:noWrap/>
            <w:vAlign w:val="center"/>
            <w:hideMark/>
          </w:tcPr>
          <w:p w14:paraId="7F7D368F"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66" w:type="pct"/>
            <w:tcBorders>
              <w:top w:val="nil"/>
              <w:left w:val="nil"/>
              <w:bottom w:val="dotted" w:sz="4" w:space="0" w:color="auto"/>
              <w:right w:val="nil"/>
            </w:tcBorders>
            <w:shd w:val="clear" w:color="auto" w:fill="auto"/>
            <w:noWrap/>
            <w:vAlign w:val="center"/>
            <w:hideMark/>
          </w:tcPr>
          <w:p w14:paraId="01A30530"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72" w:type="pct"/>
            <w:gridSpan w:val="2"/>
            <w:tcBorders>
              <w:top w:val="nil"/>
              <w:left w:val="nil"/>
              <w:bottom w:val="dotted" w:sz="4" w:space="0" w:color="auto"/>
              <w:right w:val="nil"/>
            </w:tcBorders>
            <w:shd w:val="clear" w:color="auto" w:fill="auto"/>
            <w:noWrap/>
            <w:vAlign w:val="center"/>
            <w:hideMark/>
          </w:tcPr>
          <w:p w14:paraId="660AB204"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89" w:type="pct"/>
            <w:tcBorders>
              <w:top w:val="nil"/>
              <w:left w:val="nil"/>
              <w:bottom w:val="dotted" w:sz="4" w:space="0" w:color="auto"/>
              <w:right w:val="nil"/>
            </w:tcBorders>
            <w:shd w:val="clear" w:color="auto" w:fill="auto"/>
            <w:noWrap/>
            <w:vAlign w:val="center"/>
            <w:hideMark/>
          </w:tcPr>
          <w:p w14:paraId="435C2A68"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41D3ACC0"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1120</w:t>
            </w:r>
          </w:p>
        </w:tc>
        <w:tc>
          <w:tcPr>
            <w:tcW w:w="287" w:type="pct"/>
            <w:tcBorders>
              <w:top w:val="nil"/>
              <w:left w:val="nil"/>
              <w:bottom w:val="dotted" w:sz="4" w:space="0" w:color="auto"/>
              <w:right w:val="nil"/>
            </w:tcBorders>
            <w:shd w:val="clear" w:color="auto" w:fill="auto"/>
            <w:noWrap/>
            <w:vAlign w:val="center"/>
            <w:hideMark/>
          </w:tcPr>
          <w:p w14:paraId="70971AD6"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6FED82D1"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1827</w:t>
            </w:r>
          </w:p>
        </w:tc>
        <w:tc>
          <w:tcPr>
            <w:tcW w:w="437" w:type="pct"/>
            <w:tcBorders>
              <w:top w:val="nil"/>
              <w:left w:val="nil"/>
              <w:bottom w:val="dotted" w:sz="4" w:space="0" w:color="auto"/>
              <w:right w:val="nil"/>
            </w:tcBorders>
            <w:shd w:val="clear" w:color="auto" w:fill="auto"/>
            <w:noWrap/>
            <w:vAlign w:val="center"/>
            <w:hideMark/>
          </w:tcPr>
          <w:p w14:paraId="05C08E88"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26" w:type="pct"/>
            <w:tcBorders>
              <w:top w:val="nil"/>
              <w:left w:val="nil"/>
              <w:bottom w:val="dotted" w:sz="4" w:space="0" w:color="auto"/>
              <w:right w:val="nil"/>
            </w:tcBorders>
            <w:shd w:val="clear" w:color="auto" w:fill="auto"/>
            <w:noWrap/>
            <w:vAlign w:val="center"/>
            <w:hideMark/>
          </w:tcPr>
          <w:p w14:paraId="47289B99"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2947</w:t>
            </w:r>
          </w:p>
        </w:tc>
      </w:tr>
      <w:tr w:rsidR="00D36D6E" w:rsidRPr="00D04EA0" w14:paraId="72DB259D" w14:textId="77777777" w:rsidTr="00D04EA0">
        <w:trPr>
          <w:trHeight w:val="785"/>
        </w:trPr>
        <w:tc>
          <w:tcPr>
            <w:tcW w:w="442" w:type="pct"/>
            <w:vMerge/>
            <w:tcBorders>
              <w:top w:val="nil"/>
              <w:left w:val="nil"/>
              <w:bottom w:val="nil"/>
              <w:right w:val="nil"/>
            </w:tcBorders>
            <w:vAlign w:val="center"/>
            <w:hideMark/>
          </w:tcPr>
          <w:p w14:paraId="436D30A0"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646" w:type="pct"/>
            <w:vMerge w:val="restart"/>
            <w:tcBorders>
              <w:top w:val="nil"/>
              <w:left w:val="nil"/>
              <w:bottom w:val="nil"/>
              <w:right w:val="nil"/>
            </w:tcBorders>
            <w:shd w:val="clear" w:color="auto" w:fill="auto"/>
            <w:noWrap/>
            <w:vAlign w:val="center"/>
            <w:hideMark/>
          </w:tcPr>
          <w:p w14:paraId="4EEF38B9" w14:textId="77777777" w:rsidR="00D36D6E" w:rsidRPr="00D04EA0" w:rsidRDefault="00D36D6E" w:rsidP="00CB5C20">
            <w:pPr>
              <w:spacing w:after="0" w:line="240" w:lineRule="auto"/>
              <w:jc w:val="center"/>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Temporales</w:t>
            </w:r>
          </w:p>
        </w:tc>
        <w:tc>
          <w:tcPr>
            <w:tcW w:w="441" w:type="pct"/>
            <w:tcBorders>
              <w:top w:val="nil"/>
              <w:left w:val="nil"/>
              <w:bottom w:val="single" w:sz="4" w:space="0" w:color="auto"/>
              <w:right w:val="nil"/>
            </w:tcBorders>
            <w:shd w:val="clear" w:color="auto" w:fill="auto"/>
            <w:vAlign w:val="center"/>
            <w:hideMark/>
          </w:tcPr>
          <w:p w14:paraId="4A5FFFCD"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plazas</w:t>
            </w:r>
          </w:p>
        </w:tc>
        <w:tc>
          <w:tcPr>
            <w:tcW w:w="319" w:type="pct"/>
            <w:gridSpan w:val="2"/>
            <w:tcBorders>
              <w:top w:val="nil"/>
              <w:left w:val="nil"/>
              <w:bottom w:val="dotted" w:sz="4" w:space="0" w:color="auto"/>
              <w:right w:val="nil"/>
            </w:tcBorders>
            <w:shd w:val="clear" w:color="auto" w:fill="auto"/>
            <w:noWrap/>
            <w:vAlign w:val="center"/>
            <w:hideMark/>
          </w:tcPr>
          <w:p w14:paraId="5FE53935"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66" w:type="pct"/>
            <w:tcBorders>
              <w:top w:val="nil"/>
              <w:left w:val="nil"/>
              <w:bottom w:val="dotted" w:sz="4" w:space="0" w:color="auto"/>
              <w:right w:val="nil"/>
            </w:tcBorders>
            <w:shd w:val="clear" w:color="auto" w:fill="auto"/>
            <w:noWrap/>
            <w:vAlign w:val="center"/>
            <w:hideMark/>
          </w:tcPr>
          <w:p w14:paraId="77D08902"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72" w:type="pct"/>
            <w:gridSpan w:val="2"/>
            <w:tcBorders>
              <w:top w:val="nil"/>
              <w:left w:val="nil"/>
              <w:bottom w:val="dotted" w:sz="4" w:space="0" w:color="auto"/>
              <w:right w:val="nil"/>
            </w:tcBorders>
            <w:shd w:val="clear" w:color="auto" w:fill="auto"/>
            <w:noWrap/>
            <w:vAlign w:val="center"/>
            <w:hideMark/>
          </w:tcPr>
          <w:p w14:paraId="1624FB01"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89" w:type="pct"/>
            <w:tcBorders>
              <w:top w:val="nil"/>
              <w:left w:val="nil"/>
              <w:bottom w:val="dotted" w:sz="4" w:space="0" w:color="auto"/>
              <w:right w:val="nil"/>
            </w:tcBorders>
            <w:shd w:val="clear" w:color="auto" w:fill="auto"/>
            <w:noWrap/>
            <w:vAlign w:val="center"/>
            <w:hideMark/>
          </w:tcPr>
          <w:p w14:paraId="23BE10C9"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4D96A411"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8</w:t>
            </w:r>
          </w:p>
        </w:tc>
        <w:tc>
          <w:tcPr>
            <w:tcW w:w="287" w:type="pct"/>
            <w:tcBorders>
              <w:top w:val="nil"/>
              <w:left w:val="nil"/>
              <w:bottom w:val="dotted" w:sz="4" w:space="0" w:color="auto"/>
              <w:right w:val="nil"/>
            </w:tcBorders>
            <w:shd w:val="clear" w:color="auto" w:fill="auto"/>
            <w:noWrap/>
            <w:vAlign w:val="center"/>
            <w:hideMark/>
          </w:tcPr>
          <w:p w14:paraId="27211118"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3A99954B"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w:t>
            </w:r>
          </w:p>
        </w:tc>
        <w:tc>
          <w:tcPr>
            <w:tcW w:w="437" w:type="pct"/>
            <w:tcBorders>
              <w:top w:val="nil"/>
              <w:left w:val="nil"/>
              <w:bottom w:val="dotted" w:sz="4" w:space="0" w:color="auto"/>
              <w:right w:val="nil"/>
            </w:tcBorders>
            <w:shd w:val="clear" w:color="auto" w:fill="auto"/>
            <w:noWrap/>
            <w:vAlign w:val="center"/>
            <w:hideMark/>
          </w:tcPr>
          <w:p w14:paraId="31013457"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26" w:type="pct"/>
            <w:tcBorders>
              <w:top w:val="nil"/>
              <w:left w:val="nil"/>
              <w:bottom w:val="dotted" w:sz="4" w:space="0" w:color="auto"/>
              <w:right w:val="nil"/>
            </w:tcBorders>
            <w:shd w:val="clear" w:color="auto" w:fill="auto"/>
            <w:noWrap/>
            <w:vAlign w:val="center"/>
            <w:hideMark/>
          </w:tcPr>
          <w:p w14:paraId="1641BC22"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11</w:t>
            </w:r>
          </w:p>
        </w:tc>
      </w:tr>
      <w:tr w:rsidR="00D36D6E" w:rsidRPr="00D04EA0" w14:paraId="1C872CAC" w14:textId="77777777" w:rsidTr="00D04EA0">
        <w:trPr>
          <w:trHeight w:val="908"/>
        </w:trPr>
        <w:tc>
          <w:tcPr>
            <w:tcW w:w="442" w:type="pct"/>
            <w:vMerge/>
            <w:tcBorders>
              <w:top w:val="nil"/>
              <w:left w:val="nil"/>
              <w:bottom w:val="nil"/>
              <w:right w:val="nil"/>
            </w:tcBorders>
            <w:vAlign w:val="center"/>
            <w:hideMark/>
          </w:tcPr>
          <w:p w14:paraId="5C3ED9E4"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646" w:type="pct"/>
            <w:vMerge/>
            <w:tcBorders>
              <w:top w:val="nil"/>
              <w:left w:val="nil"/>
              <w:bottom w:val="nil"/>
              <w:right w:val="nil"/>
            </w:tcBorders>
            <w:vAlign w:val="center"/>
            <w:hideMark/>
          </w:tcPr>
          <w:p w14:paraId="7239E25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p>
        </w:tc>
        <w:tc>
          <w:tcPr>
            <w:tcW w:w="441" w:type="pct"/>
            <w:tcBorders>
              <w:top w:val="nil"/>
              <w:left w:val="nil"/>
              <w:bottom w:val="nil"/>
              <w:right w:val="nil"/>
            </w:tcBorders>
            <w:shd w:val="clear" w:color="auto" w:fill="auto"/>
            <w:vAlign w:val="center"/>
            <w:hideMark/>
          </w:tcPr>
          <w:p w14:paraId="31ADB7C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horas por plaza</w:t>
            </w:r>
          </w:p>
        </w:tc>
        <w:tc>
          <w:tcPr>
            <w:tcW w:w="319" w:type="pct"/>
            <w:gridSpan w:val="2"/>
            <w:tcBorders>
              <w:top w:val="nil"/>
              <w:left w:val="nil"/>
              <w:bottom w:val="dotted" w:sz="4" w:space="0" w:color="auto"/>
              <w:right w:val="nil"/>
            </w:tcBorders>
            <w:shd w:val="clear" w:color="auto" w:fill="auto"/>
            <w:noWrap/>
            <w:vAlign w:val="center"/>
            <w:hideMark/>
          </w:tcPr>
          <w:p w14:paraId="7070AE9A"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66" w:type="pct"/>
            <w:tcBorders>
              <w:top w:val="nil"/>
              <w:left w:val="nil"/>
              <w:bottom w:val="dotted" w:sz="4" w:space="0" w:color="auto"/>
              <w:right w:val="nil"/>
            </w:tcBorders>
            <w:shd w:val="clear" w:color="auto" w:fill="auto"/>
            <w:noWrap/>
            <w:vAlign w:val="center"/>
            <w:hideMark/>
          </w:tcPr>
          <w:p w14:paraId="2DE72B34"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72" w:type="pct"/>
            <w:gridSpan w:val="2"/>
            <w:tcBorders>
              <w:top w:val="nil"/>
              <w:left w:val="nil"/>
              <w:bottom w:val="dotted" w:sz="4" w:space="0" w:color="auto"/>
              <w:right w:val="nil"/>
            </w:tcBorders>
            <w:shd w:val="clear" w:color="auto" w:fill="auto"/>
            <w:noWrap/>
            <w:vAlign w:val="center"/>
            <w:hideMark/>
          </w:tcPr>
          <w:p w14:paraId="18713B0A"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89" w:type="pct"/>
            <w:tcBorders>
              <w:top w:val="nil"/>
              <w:left w:val="nil"/>
              <w:bottom w:val="dotted" w:sz="4" w:space="0" w:color="auto"/>
              <w:right w:val="nil"/>
            </w:tcBorders>
            <w:shd w:val="clear" w:color="auto" w:fill="auto"/>
            <w:noWrap/>
            <w:vAlign w:val="center"/>
            <w:hideMark/>
          </w:tcPr>
          <w:p w14:paraId="4AF2BD9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5D60CE61"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160</w:t>
            </w:r>
          </w:p>
        </w:tc>
        <w:tc>
          <w:tcPr>
            <w:tcW w:w="287" w:type="pct"/>
            <w:tcBorders>
              <w:top w:val="nil"/>
              <w:left w:val="nil"/>
              <w:bottom w:val="dotted" w:sz="4" w:space="0" w:color="auto"/>
              <w:right w:val="nil"/>
            </w:tcBorders>
            <w:shd w:val="clear" w:color="auto" w:fill="auto"/>
            <w:noWrap/>
            <w:vAlign w:val="center"/>
            <w:hideMark/>
          </w:tcPr>
          <w:p w14:paraId="65DA4EB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030B4091"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60</w:t>
            </w:r>
          </w:p>
        </w:tc>
        <w:tc>
          <w:tcPr>
            <w:tcW w:w="437" w:type="pct"/>
            <w:tcBorders>
              <w:top w:val="nil"/>
              <w:left w:val="nil"/>
              <w:bottom w:val="dotted" w:sz="4" w:space="0" w:color="auto"/>
              <w:right w:val="nil"/>
            </w:tcBorders>
            <w:shd w:val="clear" w:color="auto" w:fill="auto"/>
            <w:noWrap/>
            <w:vAlign w:val="center"/>
            <w:hideMark/>
          </w:tcPr>
          <w:p w14:paraId="61B8ABFA"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26" w:type="pct"/>
            <w:tcBorders>
              <w:top w:val="nil"/>
              <w:left w:val="nil"/>
              <w:bottom w:val="dotted" w:sz="4" w:space="0" w:color="auto"/>
              <w:right w:val="nil"/>
            </w:tcBorders>
            <w:shd w:val="clear" w:color="auto" w:fill="auto"/>
            <w:noWrap/>
            <w:vAlign w:val="center"/>
            <w:hideMark/>
          </w:tcPr>
          <w:p w14:paraId="04AA8399"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220</w:t>
            </w:r>
          </w:p>
        </w:tc>
      </w:tr>
      <w:tr w:rsidR="00D36D6E" w:rsidRPr="00D04EA0" w14:paraId="79DEB987" w14:textId="77777777" w:rsidTr="00D04EA0">
        <w:trPr>
          <w:trHeight w:val="476"/>
        </w:trPr>
        <w:tc>
          <w:tcPr>
            <w:tcW w:w="1530" w:type="pct"/>
            <w:gridSpan w:val="3"/>
            <w:tcBorders>
              <w:top w:val="single" w:sz="4" w:space="0" w:color="auto"/>
              <w:left w:val="nil"/>
              <w:bottom w:val="single" w:sz="4" w:space="0" w:color="auto"/>
              <w:right w:val="nil"/>
            </w:tcBorders>
            <w:shd w:val="clear" w:color="auto" w:fill="auto"/>
            <w:noWrap/>
            <w:vAlign w:val="center"/>
            <w:hideMark/>
          </w:tcPr>
          <w:p w14:paraId="08C97CC8"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plazas técnico docentes</w:t>
            </w:r>
          </w:p>
        </w:tc>
        <w:tc>
          <w:tcPr>
            <w:tcW w:w="319" w:type="pct"/>
            <w:gridSpan w:val="2"/>
            <w:tcBorders>
              <w:top w:val="nil"/>
              <w:left w:val="nil"/>
              <w:bottom w:val="dotted" w:sz="4" w:space="0" w:color="auto"/>
              <w:right w:val="nil"/>
            </w:tcBorders>
            <w:shd w:val="clear" w:color="auto" w:fill="auto"/>
            <w:noWrap/>
            <w:vAlign w:val="center"/>
            <w:hideMark/>
          </w:tcPr>
          <w:p w14:paraId="34C4C445"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66" w:type="pct"/>
            <w:tcBorders>
              <w:top w:val="nil"/>
              <w:left w:val="nil"/>
              <w:bottom w:val="dotted" w:sz="4" w:space="0" w:color="auto"/>
              <w:right w:val="nil"/>
            </w:tcBorders>
            <w:shd w:val="clear" w:color="auto" w:fill="auto"/>
            <w:noWrap/>
            <w:vAlign w:val="center"/>
            <w:hideMark/>
          </w:tcPr>
          <w:p w14:paraId="7BAA6D12"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72" w:type="pct"/>
            <w:gridSpan w:val="2"/>
            <w:tcBorders>
              <w:top w:val="nil"/>
              <w:left w:val="nil"/>
              <w:bottom w:val="dotted" w:sz="4" w:space="0" w:color="auto"/>
              <w:right w:val="nil"/>
            </w:tcBorders>
            <w:shd w:val="clear" w:color="auto" w:fill="auto"/>
            <w:noWrap/>
            <w:vAlign w:val="center"/>
            <w:hideMark/>
          </w:tcPr>
          <w:p w14:paraId="54273BDB"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89" w:type="pct"/>
            <w:tcBorders>
              <w:top w:val="nil"/>
              <w:left w:val="nil"/>
              <w:bottom w:val="dotted" w:sz="4" w:space="0" w:color="auto"/>
              <w:right w:val="nil"/>
            </w:tcBorders>
            <w:shd w:val="clear" w:color="auto" w:fill="auto"/>
            <w:noWrap/>
            <w:vAlign w:val="center"/>
            <w:hideMark/>
          </w:tcPr>
          <w:p w14:paraId="00302531"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520F7A1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64</w:t>
            </w:r>
          </w:p>
        </w:tc>
        <w:tc>
          <w:tcPr>
            <w:tcW w:w="287" w:type="pct"/>
            <w:tcBorders>
              <w:top w:val="nil"/>
              <w:left w:val="nil"/>
              <w:bottom w:val="dotted" w:sz="4" w:space="0" w:color="auto"/>
              <w:right w:val="nil"/>
            </w:tcBorders>
            <w:shd w:val="clear" w:color="auto" w:fill="auto"/>
            <w:noWrap/>
            <w:vAlign w:val="center"/>
            <w:hideMark/>
          </w:tcPr>
          <w:p w14:paraId="36CC2538"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50BC9B2D"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70</w:t>
            </w:r>
          </w:p>
        </w:tc>
        <w:tc>
          <w:tcPr>
            <w:tcW w:w="437" w:type="pct"/>
            <w:tcBorders>
              <w:top w:val="nil"/>
              <w:left w:val="nil"/>
              <w:bottom w:val="dotted" w:sz="4" w:space="0" w:color="auto"/>
              <w:right w:val="nil"/>
            </w:tcBorders>
            <w:shd w:val="clear" w:color="auto" w:fill="auto"/>
            <w:noWrap/>
            <w:vAlign w:val="center"/>
            <w:hideMark/>
          </w:tcPr>
          <w:p w14:paraId="6E99F246"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26" w:type="pct"/>
            <w:tcBorders>
              <w:top w:val="nil"/>
              <w:left w:val="nil"/>
              <w:bottom w:val="dotted" w:sz="4" w:space="0" w:color="auto"/>
              <w:right w:val="nil"/>
            </w:tcBorders>
            <w:shd w:val="clear" w:color="auto" w:fill="auto"/>
            <w:noWrap/>
            <w:vAlign w:val="center"/>
            <w:hideMark/>
          </w:tcPr>
          <w:p w14:paraId="22F05AF9"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134</w:t>
            </w:r>
          </w:p>
        </w:tc>
      </w:tr>
      <w:tr w:rsidR="00D36D6E" w:rsidRPr="00D04EA0" w14:paraId="7B2A6D15" w14:textId="77777777" w:rsidTr="00D04EA0">
        <w:trPr>
          <w:trHeight w:val="453"/>
        </w:trPr>
        <w:tc>
          <w:tcPr>
            <w:tcW w:w="1530" w:type="pct"/>
            <w:gridSpan w:val="3"/>
            <w:tcBorders>
              <w:top w:val="single" w:sz="4" w:space="0" w:color="auto"/>
              <w:left w:val="nil"/>
              <w:bottom w:val="single" w:sz="4" w:space="0" w:color="auto"/>
              <w:right w:val="nil"/>
            </w:tcBorders>
            <w:shd w:val="clear" w:color="auto" w:fill="auto"/>
            <w:vAlign w:val="center"/>
            <w:hideMark/>
          </w:tcPr>
          <w:p w14:paraId="70805D49"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Suma de número de horas por plaza técnico docentes</w:t>
            </w:r>
          </w:p>
        </w:tc>
        <w:tc>
          <w:tcPr>
            <w:tcW w:w="319" w:type="pct"/>
            <w:gridSpan w:val="2"/>
            <w:tcBorders>
              <w:top w:val="nil"/>
              <w:left w:val="nil"/>
              <w:bottom w:val="dotted" w:sz="4" w:space="0" w:color="auto"/>
              <w:right w:val="nil"/>
            </w:tcBorders>
            <w:shd w:val="clear" w:color="auto" w:fill="auto"/>
            <w:noWrap/>
            <w:vAlign w:val="center"/>
            <w:hideMark/>
          </w:tcPr>
          <w:p w14:paraId="0787B36E"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366" w:type="pct"/>
            <w:tcBorders>
              <w:top w:val="nil"/>
              <w:left w:val="nil"/>
              <w:bottom w:val="dotted" w:sz="4" w:space="0" w:color="auto"/>
              <w:right w:val="nil"/>
            </w:tcBorders>
            <w:shd w:val="clear" w:color="auto" w:fill="auto"/>
            <w:noWrap/>
            <w:vAlign w:val="center"/>
            <w:hideMark/>
          </w:tcPr>
          <w:p w14:paraId="7BFB4AD0"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72" w:type="pct"/>
            <w:gridSpan w:val="2"/>
            <w:tcBorders>
              <w:top w:val="nil"/>
              <w:left w:val="nil"/>
              <w:bottom w:val="dotted" w:sz="4" w:space="0" w:color="auto"/>
              <w:right w:val="nil"/>
            </w:tcBorders>
            <w:shd w:val="clear" w:color="auto" w:fill="auto"/>
            <w:noWrap/>
            <w:vAlign w:val="center"/>
            <w:hideMark/>
          </w:tcPr>
          <w:p w14:paraId="7272152E"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289" w:type="pct"/>
            <w:tcBorders>
              <w:top w:val="nil"/>
              <w:left w:val="nil"/>
              <w:bottom w:val="dotted" w:sz="4" w:space="0" w:color="auto"/>
              <w:right w:val="nil"/>
            </w:tcBorders>
            <w:shd w:val="clear" w:color="auto" w:fill="auto"/>
            <w:noWrap/>
            <w:vAlign w:val="center"/>
            <w:hideMark/>
          </w:tcPr>
          <w:p w14:paraId="1DA37D39"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2407C2C2"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1280</w:t>
            </w:r>
          </w:p>
        </w:tc>
        <w:tc>
          <w:tcPr>
            <w:tcW w:w="287" w:type="pct"/>
            <w:tcBorders>
              <w:top w:val="nil"/>
              <w:left w:val="nil"/>
              <w:bottom w:val="dotted" w:sz="4" w:space="0" w:color="auto"/>
              <w:right w:val="nil"/>
            </w:tcBorders>
            <w:shd w:val="clear" w:color="auto" w:fill="auto"/>
            <w:noWrap/>
            <w:vAlign w:val="center"/>
            <w:hideMark/>
          </w:tcPr>
          <w:p w14:paraId="58C75827"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37" w:type="pct"/>
            <w:tcBorders>
              <w:top w:val="nil"/>
              <w:left w:val="nil"/>
              <w:bottom w:val="dotted" w:sz="4" w:space="0" w:color="auto"/>
              <w:right w:val="nil"/>
            </w:tcBorders>
            <w:shd w:val="clear" w:color="auto" w:fill="auto"/>
            <w:noWrap/>
            <w:vAlign w:val="center"/>
            <w:hideMark/>
          </w:tcPr>
          <w:p w14:paraId="728DBB8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1887</w:t>
            </w:r>
          </w:p>
        </w:tc>
        <w:tc>
          <w:tcPr>
            <w:tcW w:w="437" w:type="pct"/>
            <w:tcBorders>
              <w:top w:val="nil"/>
              <w:left w:val="nil"/>
              <w:bottom w:val="dotted" w:sz="4" w:space="0" w:color="auto"/>
              <w:right w:val="nil"/>
            </w:tcBorders>
            <w:shd w:val="clear" w:color="auto" w:fill="auto"/>
            <w:noWrap/>
            <w:vAlign w:val="center"/>
            <w:hideMark/>
          </w:tcPr>
          <w:p w14:paraId="42608223"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 </w:t>
            </w:r>
          </w:p>
        </w:tc>
        <w:tc>
          <w:tcPr>
            <w:tcW w:w="426" w:type="pct"/>
            <w:tcBorders>
              <w:top w:val="nil"/>
              <w:left w:val="nil"/>
              <w:bottom w:val="dotted" w:sz="4" w:space="0" w:color="auto"/>
              <w:right w:val="nil"/>
            </w:tcBorders>
            <w:shd w:val="clear" w:color="auto" w:fill="auto"/>
            <w:noWrap/>
            <w:vAlign w:val="center"/>
            <w:hideMark/>
          </w:tcPr>
          <w:p w14:paraId="0B6D4CDD"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3167</w:t>
            </w:r>
          </w:p>
        </w:tc>
      </w:tr>
      <w:tr w:rsidR="00D36D6E" w:rsidRPr="00D04EA0" w14:paraId="2F8DAA3B" w14:textId="77777777" w:rsidTr="00D04EA0">
        <w:trPr>
          <w:trHeight w:val="388"/>
        </w:trPr>
        <w:tc>
          <w:tcPr>
            <w:tcW w:w="1530" w:type="pct"/>
            <w:gridSpan w:val="3"/>
            <w:tcBorders>
              <w:top w:val="single" w:sz="4" w:space="0" w:color="auto"/>
              <w:left w:val="nil"/>
              <w:bottom w:val="single" w:sz="4" w:space="0" w:color="auto"/>
              <w:right w:val="nil"/>
            </w:tcBorders>
            <w:shd w:val="clear" w:color="auto" w:fill="auto"/>
            <w:noWrap/>
            <w:vAlign w:val="center"/>
            <w:hideMark/>
          </w:tcPr>
          <w:p w14:paraId="25A7C4AD"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Total suma de número de plazas</w:t>
            </w:r>
          </w:p>
        </w:tc>
        <w:tc>
          <w:tcPr>
            <w:tcW w:w="319" w:type="pct"/>
            <w:gridSpan w:val="2"/>
            <w:tcBorders>
              <w:top w:val="nil"/>
              <w:left w:val="nil"/>
              <w:bottom w:val="dotted" w:sz="4" w:space="0" w:color="auto"/>
              <w:right w:val="nil"/>
            </w:tcBorders>
            <w:shd w:val="clear" w:color="auto" w:fill="auto"/>
            <w:noWrap/>
            <w:vAlign w:val="center"/>
            <w:hideMark/>
          </w:tcPr>
          <w:p w14:paraId="3030F90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5</w:t>
            </w:r>
          </w:p>
        </w:tc>
        <w:tc>
          <w:tcPr>
            <w:tcW w:w="366" w:type="pct"/>
            <w:tcBorders>
              <w:top w:val="nil"/>
              <w:left w:val="nil"/>
              <w:bottom w:val="dotted" w:sz="4" w:space="0" w:color="auto"/>
              <w:right w:val="nil"/>
            </w:tcBorders>
            <w:shd w:val="clear" w:color="auto" w:fill="auto"/>
            <w:noWrap/>
            <w:vAlign w:val="center"/>
            <w:hideMark/>
          </w:tcPr>
          <w:p w14:paraId="61CEC674"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62</w:t>
            </w:r>
          </w:p>
        </w:tc>
        <w:tc>
          <w:tcPr>
            <w:tcW w:w="472" w:type="pct"/>
            <w:gridSpan w:val="2"/>
            <w:tcBorders>
              <w:top w:val="nil"/>
              <w:left w:val="nil"/>
              <w:bottom w:val="dotted" w:sz="4" w:space="0" w:color="auto"/>
              <w:right w:val="nil"/>
            </w:tcBorders>
            <w:shd w:val="clear" w:color="auto" w:fill="auto"/>
            <w:noWrap/>
            <w:vAlign w:val="center"/>
            <w:hideMark/>
          </w:tcPr>
          <w:p w14:paraId="54A03777"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34</w:t>
            </w:r>
          </w:p>
        </w:tc>
        <w:tc>
          <w:tcPr>
            <w:tcW w:w="289" w:type="pct"/>
            <w:tcBorders>
              <w:top w:val="nil"/>
              <w:left w:val="nil"/>
              <w:bottom w:val="dotted" w:sz="4" w:space="0" w:color="auto"/>
              <w:right w:val="nil"/>
            </w:tcBorders>
            <w:shd w:val="clear" w:color="auto" w:fill="auto"/>
            <w:noWrap/>
            <w:vAlign w:val="center"/>
            <w:hideMark/>
          </w:tcPr>
          <w:p w14:paraId="217CBC94"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148</w:t>
            </w:r>
          </w:p>
        </w:tc>
        <w:tc>
          <w:tcPr>
            <w:tcW w:w="437" w:type="pct"/>
            <w:tcBorders>
              <w:top w:val="nil"/>
              <w:left w:val="nil"/>
              <w:bottom w:val="dotted" w:sz="4" w:space="0" w:color="auto"/>
              <w:right w:val="nil"/>
            </w:tcBorders>
            <w:shd w:val="clear" w:color="auto" w:fill="auto"/>
            <w:noWrap/>
            <w:vAlign w:val="center"/>
            <w:hideMark/>
          </w:tcPr>
          <w:p w14:paraId="495B4644"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263</w:t>
            </w:r>
          </w:p>
        </w:tc>
        <w:tc>
          <w:tcPr>
            <w:tcW w:w="287" w:type="pct"/>
            <w:tcBorders>
              <w:top w:val="nil"/>
              <w:left w:val="nil"/>
              <w:bottom w:val="dotted" w:sz="4" w:space="0" w:color="auto"/>
              <w:right w:val="nil"/>
            </w:tcBorders>
            <w:shd w:val="clear" w:color="auto" w:fill="auto"/>
            <w:noWrap/>
            <w:vAlign w:val="center"/>
            <w:hideMark/>
          </w:tcPr>
          <w:p w14:paraId="4DA38A00"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8</w:t>
            </w:r>
          </w:p>
        </w:tc>
        <w:tc>
          <w:tcPr>
            <w:tcW w:w="437" w:type="pct"/>
            <w:tcBorders>
              <w:top w:val="nil"/>
              <w:left w:val="nil"/>
              <w:bottom w:val="dotted" w:sz="4" w:space="0" w:color="auto"/>
              <w:right w:val="nil"/>
            </w:tcBorders>
            <w:shd w:val="clear" w:color="auto" w:fill="auto"/>
            <w:noWrap/>
            <w:vAlign w:val="center"/>
            <w:hideMark/>
          </w:tcPr>
          <w:p w14:paraId="15F2000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589</w:t>
            </w:r>
          </w:p>
        </w:tc>
        <w:tc>
          <w:tcPr>
            <w:tcW w:w="437" w:type="pct"/>
            <w:tcBorders>
              <w:top w:val="nil"/>
              <w:left w:val="nil"/>
              <w:bottom w:val="dotted" w:sz="4" w:space="0" w:color="auto"/>
              <w:right w:val="nil"/>
            </w:tcBorders>
            <w:shd w:val="clear" w:color="auto" w:fill="auto"/>
            <w:noWrap/>
            <w:vAlign w:val="center"/>
            <w:hideMark/>
          </w:tcPr>
          <w:p w14:paraId="7FF83188"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739</w:t>
            </w:r>
          </w:p>
        </w:tc>
        <w:tc>
          <w:tcPr>
            <w:tcW w:w="426" w:type="pct"/>
            <w:tcBorders>
              <w:top w:val="nil"/>
              <w:left w:val="nil"/>
              <w:bottom w:val="dotted" w:sz="4" w:space="0" w:color="auto"/>
              <w:right w:val="nil"/>
            </w:tcBorders>
            <w:shd w:val="clear" w:color="auto" w:fill="auto"/>
            <w:noWrap/>
            <w:vAlign w:val="center"/>
            <w:hideMark/>
          </w:tcPr>
          <w:p w14:paraId="6F912D8F"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1848</w:t>
            </w:r>
          </w:p>
        </w:tc>
      </w:tr>
      <w:tr w:rsidR="00D36D6E" w:rsidRPr="00D04EA0" w14:paraId="72AEBA9A" w14:textId="77777777" w:rsidTr="00D04EA0">
        <w:trPr>
          <w:trHeight w:val="490"/>
        </w:trPr>
        <w:tc>
          <w:tcPr>
            <w:tcW w:w="1530" w:type="pct"/>
            <w:gridSpan w:val="3"/>
            <w:tcBorders>
              <w:top w:val="single" w:sz="4" w:space="0" w:color="auto"/>
              <w:left w:val="nil"/>
              <w:bottom w:val="single" w:sz="4" w:space="0" w:color="auto"/>
              <w:right w:val="nil"/>
            </w:tcBorders>
            <w:shd w:val="clear" w:color="auto" w:fill="auto"/>
            <w:noWrap/>
            <w:vAlign w:val="center"/>
            <w:hideMark/>
          </w:tcPr>
          <w:p w14:paraId="68C866D5" w14:textId="77777777" w:rsidR="00D36D6E" w:rsidRPr="00D04EA0" w:rsidRDefault="00D36D6E" w:rsidP="00CB5C20">
            <w:pPr>
              <w:spacing w:after="0" w:line="240" w:lineRule="auto"/>
              <w:jc w:val="lef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Total suma de número de horas por plaza</w:t>
            </w:r>
          </w:p>
        </w:tc>
        <w:tc>
          <w:tcPr>
            <w:tcW w:w="319" w:type="pct"/>
            <w:gridSpan w:val="2"/>
            <w:tcBorders>
              <w:top w:val="nil"/>
              <w:left w:val="nil"/>
              <w:bottom w:val="single" w:sz="4" w:space="0" w:color="auto"/>
              <w:right w:val="nil"/>
            </w:tcBorders>
            <w:shd w:val="clear" w:color="auto" w:fill="auto"/>
            <w:noWrap/>
            <w:vAlign w:val="center"/>
            <w:hideMark/>
          </w:tcPr>
          <w:p w14:paraId="6B1DEB91"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200</w:t>
            </w:r>
          </w:p>
        </w:tc>
        <w:tc>
          <w:tcPr>
            <w:tcW w:w="366" w:type="pct"/>
            <w:tcBorders>
              <w:top w:val="nil"/>
              <w:left w:val="nil"/>
              <w:bottom w:val="single" w:sz="4" w:space="0" w:color="auto"/>
              <w:right w:val="nil"/>
            </w:tcBorders>
            <w:shd w:val="clear" w:color="auto" w:fill="auto"/>
            <w:noWrap/>
            <w:vAlign w:val="center"/>
            <w:hideMark/>
          </w:tcPr>
          <w:p w14:paraId="75E312FB"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751</w:t>
            </w:r>
          </w:p>
        </w:tc>
        <w:tc>
          <w:tcPr>
            <w:tcW w:w="472" w:type="pct"/>
            <w:gridSpan w:val="2"/>
            <w:tcBorders>
              <w:top w:val="nil"/>
              <w:left w:val="nil"/>
              <w:bottom w:val="single" w:sz="4" w:space="0" w:color="auto"/>
              <w:right w:val="nil"/>
            </w:tcBorders>
            <w:shd w:val="clear" w:color="auto" w:fill="auto"/>
            <w:noWrap/>
            <w:vAlign w:val="center"/>
            <w:hideMark/>
          </w:tcPr>
          <w:p w14:paraId="235C2A63"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612</w:t>
            </w:r>
          </w:p>
        </w:tc>
        <w:tc>
          <w:tcPr>
            <w:tcW w:w="289" w:type="pct"/>
            <w:tcBorders>
              <w:top w:val="nil"/>
              <w:left w:val="nil"/>
              <w:bottom w:val="single" w:sz="4" w:space="0" w:color="auto"/>
              <w:right w:val="nil"/>
            </w:tcBorders>
            <w:shd w:val="clear" w:color="auto" w:fill="auto"/>
            <w:noWrap/>
            <w:vAlign w:val="center"/>
            <w:hideMark/>
          </w:tcPr>
          <w:p w14:paraId="21D2CD8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3055</w:t>
            </w:r>
          </w:p>
        </w:tc>
        <w:tc>
          <w:tcPr>
            <w:tcW w:w="437" w:type="pct"/>
            <w:tcBorders>
              <w:top w:val="nil"/>
              <w:left w:val="nil"/>
              <w:bottom w:val="single" w:sz="4" w:space="0" w:color="auto"/>
              <w:right w:val="nil"/>
            </w:tcBorders>
            <w:shd w:val="clear" w:color="auto" w:fill="auto"/>
            <w:noWrap/>
            <w:vAlign w:val="center"/>
            <w:hideMark/>
          </w:tcPr>
          <w:p w14:paraId="2F23FC1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5228</w:t>
            </w:r>
          </w:p>
        </w:tc>
        <w:tc>
          <w:tcPr>
            <w:tcW w:w="287" w:type="pct"/>
            <w:tcBorders>
              <w:top w:val="nil"/>
              <w:left w:val="nil"/>
              <w:bottom w:val="single" w:sz="4" w:space="0" w:color="auto"/>
              <w:right w:val="nil"/>
            </w:tcBorders>
            <w:shd w:val="clear" w:color="auto" w:fill="auto"/>
            <w:noWrap/>
            <w:vAlign w:val="center"/>
            <w:hideMark/>
          </w:tcPr>
          <w:p w14:paraId="128B4A8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32</w:t>
            </w:r>
          </w:p>
        </w:tc>
        <w:tc>
          <w:tcPr>
            <w:tcW w:w="437" w:type="pct"/>
            <w:tcBorders>
              <w:top w:val="nil"/>
              <w:left w:val="nil"/>
              <w:bottom w:val="single" w:sz="4" w:space="0" w:color="auto"/>
              <w:right w:val="nil"/>
            </w:tcBorders>
            <w:shd w:val="clear" w:color="auto" w:fill="auto"/>
            <w:noWrap/>
            <w:vAlign w:val="center"/>
            <w:hideMark/>
          </w:tcPr>
          <w:p w14:paraId="04B7427D"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14235</w:t>
            </w:r>
          </w:p>
        </w:tc>
        <w:tc>
          <w:tcPr>
            <w:tcW w:w="437" w:type="pct"/>
            <w:tcBorders>
              <w:top w:val="nil"/>
              <w:left w:val="nil"/>
              <w:bottom w:val="single" w:sz="4" w:space="0" w:color="auto"/>
              <w:right w:val="nil"/>
            </w:tcBorders>
            <w:shd w:val="clear" w:color="auto" w:fill="auto"/>
            <w:noWrap/>
            <w:vAlign w:val="center"/>
            <w:hideMark/>
          </w:tcPr>
          <w:p w14:paraId="057E6B4A" w14:textId="77777777"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14780</w:t>
            </w:r>
          </w:p>
        </w:tc>
        <w:tc>
          <w:tcPr>
            <w:tcW w:w="426" w:type="pct"/>
            <w:tcBorders>
              <w:top w:val="nil"/>
              <w:left w:val="nil"/>
              <w:bottom w:val="single" w:sz="4" w:space="0" w:color="auto"/>
              <w:right w:val="nil"/>
            </w:tcBorders>
            <w:shd w:val="clear" w:color="auto" w:fill="auto"/>
            <w:noWrap/>
            <w:vAlign w:val="center"/>
            <w:hideMark/>
          </w:tcPr>
          <w:p w14:paraId="5DE699FF" w14:textId="6E13F95B" w:rsidR="00D36D6E" w:rsidRPr="00D04EA0" w:rsidRDefault="00D36D6E" w:rsidP="00CB5C20">
            <w:pPr>
              <w:spacing w:after="0" w:line="240" w:lineRule="auto"/>
              <w:jc w:val="right"/>
              <w:rPr>
                <w:rFonts w:ascii="Arial" w:eastAsia="Times New Roman" w:hAnsi="Arial" w:cs="Arial"/>
                <w:color w:val="000000"/>
                <w:sz w:val="14"/>
                <w:szCs w:val="20"/>
                <w:lang w:eastAsia="es-MX"/>
              </w:rPr>
            </w:pPr>
            <w:r w:rsidRPr="00D04EA0">
              <w:rPr>
                <w:rFonts w:ascii="Arial" w:eastAsia="Times New Roman" w:hAnsi="Arial" w:cs="Arial"/>
                <w:color w:val="000000"/>
                <w:sz w:val="14"/>
                <w:szCs w:val="20"/>
                <w:lang w:eastAsia="es-MX"/>
              </w:rPr>
              <w:t>38</w:t>
            </w:r>
            <w:r w:rsidR="00D04EA0" w:rsidRPr="00D04EA0">
              <w:rPr>
                <w:rFonts w:ascii="Arial" w:eastAsia="Times New Roman" w:hAnsi="Arial" w:cs="Arial"/>
                <w:color w:val="000000"/>
                <w:sz w:val="14"/>
                <w:szCs w:val="20"/>
                <w:lang w:eastAsia="es-MX"/>
              </w:rPr>
              <w:t xml:space="preserve"> </w:t>
            </w:r>
            <w:r w:rsidRPr="00D04EA0">
              <w:rPr>
                <w:rFonts w:ascii="Arial" w:eastAsia="Times New Roman" w:hAnsi="Arial" w:cs="Arial"/>
                <w:color w:val="000000"/>
                <w:sz w:val="14"/>
                <w:szCs w:val="20"/>
                <w:lang w:eastAsia="es-MX"/>
              </w:rPr>
              <w:t>893</w:t>
            </w:r>
          </w:p>
        </w:tc>
      </w:tr>
    </w:tbl>
    <w:p w14:paraId="22B630D5" w14:textId="67EC9DB3" w:rsidR="00950841" w:rsidRPr="007F4B11" w:rsidRDefault="00D36D6E" w:rsidP="00950841">
      <w:pPr>
        <w:spacing w:after="120" w:line="240" w:lineRule="auto"/>
        <w:rPr>
          <w:rFonts w:ascii="Arial" w:hAnsi="Arial" w:cs="Arial"/>
          <w:sz w:val="18"/>
        </w:rPr>
      </w:pPr>
      <w:r w:rsidRPr="007F4B11">
        <w:rPr>
          <w:rFonts w:ascii="Arial" w:hAnsi="Arial" w:cs="Arial"/>
          <w:sz w:val="18"/>
        </w:rPr>
        <w:t xml:space="preserve">Fuente: </w:t>
      </w:r>
      <w:r w:rsidR="00950841" w:rsidRPr="007552A0">
        <w:rPr>
          <w:rFonts w:ascii="Arial" w:hAnsi="Arial" w:cs="Arial"/>
          <w:iCs/>
          <w:sz w:val="18"/>
        </w:rPr>
        <w:t xml:space="preserve"> </w:t>
      </w:r>
      <w:r w:rsidR="00950841" w:rsidRPr="007F4B11">
        <w:rPr>
          <w:rFonts w:ascii="Arial" w:hAnsi="Arial" w:cs="Arial"/>
          <w:iCs/>
          <w:sz w:val="18"/>
        </w:rPr>
        <w:t>INEE. Base de datos de plazas ofertadas en las convocatorias públicas y abiertas de educación básica 2018-2019. Recuperado de http://servicioprofesionaldocente.sep.gob.mx</w:t>
      </w:r>
      <w:r w:rsidR="00950841" w:rsidRPr="007F4B11">
        <w:rPr>
          <w:rFonts w:ascii="Arial" w:hAnsi="Arial" w:cs="Arial"/>
          <w:i/>
          <w:iCs/>
          <w:sz w:val="18"/>
        </w:rPr>
        <w:t>/</w:t>
      </w:r>
      <w:r w:rsidR="00950841" w:rsidRPr="007F4B11">
        <w:rPr>
          <w:rFonts w:ascii="Arial" w:hAnsi="Arial" w:cs="Arial"/>
          <w:iCs/>
          <w:sz w:val="18"/>
        </w:rPr>
        <w:t>convocatorias/</w:t>
      </w:r>
    </w:p>
    <w:p w14:paraId="427C202A" w14:textId="77777777" w:rsidR="00D36D6E" w:rsidRPr="007F4B11" w:rsidRDefault="00D36D6E" w:rsidP="00474077">
      <w:pPr>
        <w:spacing w:after="20" w:line="240" w:lineRule="auto"/>
        <w:rPr>
          <w:rFonts w:ascii="Arial" w:hAnsi="Arial" w:cs="Arial"/>
          <w:iCs/>
          <w:sz w:val="18"/>
        </w:rPr>
      </w:pPr>
    </w:p>
    <w:p w14:paraId="0A91FCB8" w14:textId="77777777" w:rsidR="00D36D6E" w:rsidRPr="007F4B11" w:rsidRDefault="00D36D6E" w:rsidP="00474077">
      <w:pPr>
        <w:spacing w:before="20" w:after="0"/>
        <w:rPr>
          <w:rFonts w:ascii="Arial" w:hAnsi="Arial" w:cs="Arial"/>
          <w:sz w:val="24"/>
          <w:szCs w:val="24"/>
        </w:rPr>
      </w:pPr>
      <w:r w:rsidRPr="007F4B11">
        <w:rPr>
          <w:rFonts w:ascii="Arial" w:hAnsi="Arial" w:cs="Arial"/>
          <w:sz w:val="24"/>
          <w:szCs w:val="24"/>
        </w:rPr>
        <w:t>La revisión de las convocatorias de EMS del tipo de sostenimiento estatal indica que en total fueron publicitadas 157 plazas, de las cuales 101 corresponden a docentes y 56 a técnico docentes.</w:t>
      </w:r>
    </w:p>
    <w:p w14:paraId="1D98E2CE" w14:textId="77777777" w:rsidR="00D36D6E" w:rsidRPr="007F4B11" w:rsidRDefault="00D36D6E" w:rsidP="00474077">
      <w:pPr>
        <w:spacing w:after="20"/>
        <w:rPr>
          <w:rFonts w:ascii="Arial" w:hAnsi="Arial" w:cs="Arial"/>
          <w:sz w:val="24"/>
          <w:szCs w:val="24"/>
        </w:rPr>
      </w:pPr>
      <w:r w:rsidRPr="007F4B11">
        <w:rPr>
          <w:rFonts w:ascii="Arial" w:hAnsi="Arial" w:cs="Arial"/>
          <w:sz w:val="24"/>
          <w:szCs w:val="24"/>
        </w:rPr>
        <w:lastRenderedPageBreak/>
        <w:t>Por lo que hace a la oferta de horas, se registraron en total 49 909, de estas 30 444 estuvieron dirigidas a docentes y 19 465 a técnico docentes.</w:t>
      </w:r>
    </w:p>
    <w:p w14:paraId="0D41C903" w14:textId="77777777" w:rsidR="00D36D6E" w:rsidRPr="007F4B11" w:rsidRDefault="00D36D6E" w:rsidP="00D36D6E">
      <w:pPr>
        <w:spacing w:after="20"/>
        <w:rPr>
          <w:rFonts w:ascii="Arial" w:hAnsi="Arial" w:cs="Arial"/>
          <w:b/>
          <w:sz w:val="24"/>
        </w:rPr>
      </w:pPr>
      <w:r w:rsidRPr="007F4B11">
        <w:rPr>
          <w:rFonts w:ascii="Arial" w:hAnsi="Arial" w:cs="Arial"/>
          <w:sz w:val="24"/>
          <w:szCs w:val="24"/>
        </w:rPr>
        <w:t xml:space="preserve">El Colegio de bachilleres registró la mayor oferta de horas definitivas dirigidas a docentes (3 668), mientras que el </w:t>
      </w:r>
      <w:proofErr w:type="spellStart"/>
      <w:r w:rsidRPr="007F4B11">
        <w:rPr>
          <w:rFonts w:ascii="Arial" w:hAnsi="Arial" w:cs="Arial"/>
          <w:sz w:val="24"/>
          <w:szCs w:val="24"/>
        </w:rPr>
        <w:t>CECyTE</w:t>
      </w:r>
      <w:proofErr w:type="spellEnd"/>
      <w:r w:rsidRPr="007F4B11">
        <w:rPr>
          <w:rFonts w:ascii="Arial" w:hAnsi="Arial" w:cs="Arial"/>
          <w:sz w:val="24"/>
          <w:szCs w:val="24"/>
        </w:rPr>
        <w:t xml:space="preserve"> y las preparatorias estatales concursaron la mayoría de horas temporales (8 219 y 7 765, respectivamente), ver tabla AIII. V.</w:t>
      </w:r>
    </w:p>
    <w:p w14:paraId="2FC93934" w14:textId="6E47BF71" w:rsidR="00D36D6E" w:rsidRPr="007F4B11" w:rsidRDefault="00D36D6E" w:rsidP="00474077">
      <w:pPr>
        <w:spacing w:after="20" w:line="240" w:lineRule="auto"/>
        <w:rPr>
          <w:rFonts w:ascii="Arial" w:hAnsi="Arial" w:cs="Arial"/>
          <w:b/>
          <w:sz w:val="24"/>
        </w:rPr>
      </w:pPr>
      <w:r w:rsidRPr="00D04EA0">
        <w:rPr>
          <w:rFonts w:ascii="Arial" w:eastAsia="Calibri" w:hAnsi="Arial" w:cs="Arial"/>
          <w:b/>
        </w:rPr>
        <w:t>Tabla AIII. V</w:t>
      </w:r>
      <w:r w:rsidR="009C263D" w:rsidRPr="007F4B11">
        <w:rPr>
          <w:rFonts w:ascii="Arial" w:eastAsia="Calibri" w:hAnsi="Arial" w:cs="Arial"/>
          <w:b/>
        </w:rPr>
        <w:t>I</w:t>
      </w:r>
      <w:r w:rsidRPr="00D04EA0">
        <w:rPr>
          <w:rFonts w:ascii="Arial" w:eastAsia="Calibri" w:hAnsi="Arial" w:cs="Arial"/>
          <w:b/>
        </w:rPr>
        <w:t>. Número de plazas y horas publicitadas por sostenimiento federal en educación media superior, tipo de función y tipo de plaza, 2018-2019</w:t>
      </w:r>
    </w:p>
    <w:tbl>
      <w:tblPr>
        <w:tblW w:w="5293" w:type="pct"/>
        <w:tblInd w:w="-142" w:type="dxa"/>
        <w:tblLayout w:type="fixed"/>
        <w:tblCellMar>
          <w:left w:w="70" w:type="dxa"/>
          <w:right w:w="70" w:type="dxa"/>
        </w:tblCellMar>
        <w:tblLook w:val="04A0" w:firstRow="1" w:lastRow="0" w:firstColumn="1" w:lastColumn="0" w:noHBand="0" w:noVBand="1"/>
      </w:tblPr>
      <w:tblGrid>
        <w:gridCol w:w="571"/>
        <w:gridCol w:w="709"/>
        <w:gridCol w:w="705"/>
        <w:gridCol w:w="709"/>
        <w:gridCol w:w="709"/>
        <w:gridCol w:w="715"/>
        <w:gridCol w:w="848"/>
        <w:gridCol w:w="709"/>
        <w:gridCol w:w="565"/>
        <w:gridCol w:w="545"/>
        <w:gridCol w:w="447"/>
        <w:gridCol w:w="709"/>
        <w:gridCol w:w="711"/>
        <w:gridCol w:w="704"/>
      </w:tblGrid>
      <w:tr w:rsidR="00D36D6E" w:rsidRPr="00D04EA0" w14:paraId="78F69562" w14:textId="77777777" w:rsidTr="00CB5C20">
        <w:trPr>
          <w:trHeight w:val="285"/>
        </w:trPr>
        <w:tc>
          <w:tcPr>
            <w:tcW w:w="305" w:type="pct"/>
            <w:tcBorders>
              <w:top w:val="single" w:sz="4" w:space="0" w:color="auto"/>
              <w:left w:val="nil"/>
              <w:bottom w:val="nil"/>
              <w:right w:val="nil"/>
            </w:tcBorders>
            <w:shd w:val="clear" w:color="auto" w:fill="auto"/>
            <w:noWrap/>
            <w:vAlign w:val="bottom"/>
            <w:hideMark/>
          </w:tcPr>
          <w:p w14:paraId="55A453CF" w14:textId="77777777" w:rsidR="00D36D6E" w:rsidRPr="00D04EA0" w:rsidRDefault="00D36D6E" w:rsidP="00CB5C20">
            <w:pPr>
              <w:spacing w:after="0" w:line="240" w:lineRule="auto"/>
              <w:jc w:val="left"/>
              <w:rPr>
                <w:rFonts w:ascii="Arial" w:eastAsia="Times New Roman" w:hAnsi="Arial" w:cs="Arial"/>
                <w:color w:val="000000"/>
                <w:sz w:val="16"/>
                <w:szCs w:val="20"/>
                <w:lang w:eastAsia="es-MX"/>
              </w:rPr>
            </w:pPr>
            <w:r w:rsidRPr="00D04EA0">
              <w:rPr>
                <w:rFonts w:ascii="Arial" w:eastAsia="Times New Roman" w:hAnsi="Arial" w:cs="Arial"/>
                <w:color w:val="000000"/>
                <w:sz w:val="16"/>
                <w:szCs w:val="20"/>
                <w:lang w:eastAsia="es-MX"/>
              </w:rPr>
              <w:t> </w:t>
            </w:r>
          </w:p>
        </w:tc>
        <w:tc>
          <w:tcPr>
            <w:tcW w:w="379" w:type="pct"/>
            <w:tcBorders>
              <w:top w:val="single" w:sz="4" w:space="0" w:color="auto"/>
              <w:left w:val="nil"/>
              <w:bottom w:val="nil"/>
              <w:right w:val="nil"/>
            </w:tcBorders>
            <w:shd w:val="clear" w:color="auto" w:fill="auto"/>
            <w:noWrap/>
            <w:vAlign w:val="bottom"/>
            <w:hideMark/>
          </w:tcPr>
          <w:p w14:paraId="1C3016D3" w14:textId="77777777" w:rsidR="00D36D6E" w:rsidRPr="00D04EA0" w:rsidRDefault="00D36D6E" w:rsidP="00CB5C20">
            <w:pPr>
              <w:spacing w:after="0" w:line="240" w:lineRule="auto"/>
              <w:jc w:val="left"/>
              <w:rPr>
                <w:rFonts w:ascii="Arial" w:eastAsia="Times New Roman" w:hAnsi="Arial" w:cs="Arial"/>
                <w:color w:val="000000"/>
                <w:sz w:val="16"/>
                <w:szCs w:val="20"/>
                <w:lang w:eastAsia="es-MX"/>
              </w:rPr>
            </w:pPr>
            <w:r w:rsidRPr="00D04EA0">
              <w:rPr>
                <w:rFonts w:ascii="Arial" w:eastAsia="Times New Roman" w:hAnsi="Arial" w:cs="Arial"/>
                <w:color w:val="000000"/>
                <w:sz w:val="16"/>
                <w:szCs w:val="20"/>
                <w:lang w:eastAsia="es-MX"/>
              </w:rPr>
              <w:t> </w:t>
            </w:r>
          </w:p>
        </w:tc>
        <w:tc>
          <w:tcPr>
            <w:tcW w:w="377" w:type="pct"/>
            <w:tcBorders>
              <w:top w:val="single" w:sz="4" w:space="0" w:color="auto"/>
              <w:left w:val="nil"/>
              <w:bottom w:val="nil"/>
              <w:right w:val="nil"/>
            </w:tcBorders>
            <w:shd w:val="clear" w:color="auto" w:fill="auto"/>
            <w:noWrap/>
            <w:vAlign w:val="bottom"/>
            <w:hideMark/>
          </w:tcPr>
          <w:p w14:paraId="7BE86255" w14:textId="77777777" w:rsidR="00D36D6E" w:rsidRPr="00D04EA0" w:rsidRDefault="00D36D6E" w:rsidP="00CB5C20">
            <w:pPr>
              <w:spacing w:after="0" w:line="240" w:lineRule="auto"/>
              <w:jc w:val="left"/>
              <w:rPr>
                <w:rFonts w:ascii="Arial" w:eastAsia="Times New Roman" w:hAnsi="Arial" w:cs="Arial"/>
                <w:color w:val="000000"/>
                <w:sz w:val="16"/>
                <w:szCs w:val="20"/>
                <w:lang w:eastAsia="es-MX"/>
              </w:rPr>
            </w:pPr>
            <w:r w:rsidRPr="00D04EA0">
              <w:rPr>
                <w:rFonts w:ascii="Arial" w:eastAsia="Times New Roman" w:hAnsi="Arial" w:cs="Arial"/>
                <w:color w:val="000000"/>
                <w:sz w:val="16"/>
                <w:szCs w:val="20"/>
                <w:lang w:eastAsia="es-MX"/>
              </w:rPr>
              <w:t> </w:t>
            </w:r>
          </w:p>
        </w:tc>
        <w:tc>
          <w:tcPr>
            <w:tcW w:w="3563" w:type="pct"/>
            <w:gridSpan w:val="10"/>
            <w:tcBorders>
              <w:top w:val="single" w:sz="4" w:space="0" w:color="auto"/>
              <w:left w:val="nil"/>
              <w:bottom w:val="single" w:sz="4" w:space="0" w:color="auto"/>
              <w:right w:val="nil"/>
            </w:tcBorders>
            <w:shd w:val="clear" w:color="auto" w:fill="auto"/>
            <w:noWrap/>
            <w:vAlign w:val="center"/>
            <w:hideMark/>
          </w:tcPr>
          <w:p w14:paraId="1D11543D" w14:textId="77777777" w:rsidR="00D36D6E" w:rsidRPr="00D04EA0" w:rsidRDefault="00D36D6E" w:rsidP="00CB5C20">
            <w:pPr>
              <w:spacing w:after="0" w:line="240" w:lineRule="auto"/>
              <w:jc w:val="center"/>
              <w:rPr>
                <w:rFonts w:ascii="Arial" w:eastAsia="Times New Roman" w:hAnsi="Arial" w:cs="Arial"/>
                <w:b/>
                <w:bCs/>
                <w:color w:val="000000"/>
                <w:sz w:val="16"/>
                <w:szCs w:val="20"/>
                <w:lang w:eastAsia="es-MX"/>
              </w:rPr>
            </w:pPr>
            <w:r w:rsidRPr="00D04EA0">
              <w:rPr>
                <w:rFonts w:ascii="Arial" w:eastAsia="Times New Roman" w:hAnsi="Arial" w:cs="Arial"/>
                <w:b/>
                <w:bCs/>
                <w:color w:val="000000"/>
                <w:sz w:val="16"/>
                <w:szCs w:val="20"/>
                <w:lang w:eastAsia="es-MX"/>
              </w:rPr>
              <w:t>Subsistema</w:t>
            </w:r>
          </w:p>
        </w:tc>
        <w:tc>
          <w:tcPr>
            <w:tcW w:w="376" w:type="pct"/>
            <w:vMerge w:val="restart"/>
            <w:tcBorders>
              <w:top w:val="single" w:sz="4" w:space="0" w:color="auto"/>
              <w:left w:val="nil"/>
              <w:bottom w:val="single" w:sz="4" w:space="0" w:color="000000"/>
              <w:right w:val="nil"/>
            </w:tcBorders>
            <w:shd w:val="clear" w:color="auto" w:fill="auto"/>
            <w:vAlign w:val="center"/>
            <w:hideMark/>
          </w:tcPr>
          <w:p w14:paraId="3CD9574A" w14:textId="77777777" w:rsidR="00D36D6E" w:rsidRPr="00D04EA0" w:rsidRDefault="00D36D6E" w:rsidP="00CB5C20">
            <w:pPr>
              <w:spacing w:after="0" w:line="240" w:lineRule="auto"/>
              <w:jc w:val="center"/>
              <w:rPr>
                <w:rFonts w:ascii="Arial" w:eastAsia="Times New Roman" w:hAnsi="Arial" w:cs="Arial"/>
                <w:b/>
                <w:color w:val="000000"/>
                <w:spacing w:val="-20"/>
                <w:w w:val="90"/>
                <w:sz w:val="16"/>
                <w:szCs w:val="20"/>
                <w:lang w:eastAsia="es-MX"/>
              </w:rPr>
            </w:pPr>
            <w:r w:rsidRPr="00D04EA0">
              <w:rPr>
                <w:rFonts w:ascii="Arial" w:eastAsia="Times New Roman" w:hAnsi="Arial" w:cs="Arial"/>
                <w:b/>
                <w:color w:val="000000"/>
                <w:spacing w:val="-20"/>
                <w:w w:val="90"/>
                <w:sz w:val="16"/>
                <w:szCs w:val="20"/>
                <w:lang w:eastAsia="es-MX"/>
              </w:rPr>
              <w:t>Total general</w:t>
            </w:r>
          </w:p>
        </w:tc>
      </w:tr>
      <w:tr w:rsidR="00D36D6E" w:rsidRPr="00D04EA0" w14:paraId="62243E8C" w14:textId="77777777" w:rsidTr="00CB5C20">
        <w:trPr>
          <w:trHeight w:val="945"/>
        </w:trPr>
        <w:tc>
          <w:tcPr>
            <w:tcW w:w="305" w:type="pct"/>
            <w:tcBorders>
              <w:top w:val="nil"/>
              <w:left w:val="nil"/>
              <w:bottom w:val="nil"/>
              <w:right w:val="nil"/>
            </w:tcBorders>
            <w:shd w:val="clear" w:color="auto" w:fill="auto"/>
            <w:noWrap/>
            <w:vAlign w:val="bottom"/>
            <w:hideMark/>
          </w:tcPr>
          <w:p w14:paraId="26CDD933" w14:textId="77777777" w:rsidR="00D36D6E" w:rsidRPr="00D04EA0" w:rsidRDefault="00D36D6E" w:rsidP="00CB5C20">
            <w:pPr>
              <w:spacing w:after="0" w:line="240" w:lineRule="auto"/>
              <w:jc w:val="center"/>
              <w:rPr>
                <w:rFonts w:ascii="Arial" w:eastAsia="Times New Roman" w:hAnsi="Arial" w:cs="Arial"/>
                <w:color w:val="000000"/>
                <w:sz w:val="16"/>
                <w:szCs w:val="20"/>
                <w:lang w:eastAsia="es-MX"/>
              </w:rPr>
            </w:pPr>
          </w:p>
        </w:tc>
        <w:tc>
          <w:tcPr>
            <w:tcW w:w="379" w:type="pct"/>
            <w:tcBorders>
              <w:top w:val="nil"/>
              <w:left w:val="nil"/>
              <w:bottom w:val="single" w:sz="4" w:space="0" w:color="auto"/>
              <w:right w:val="nil"/>
            </w:tcBorders>
            <w:shd w:val="clear" w:color="auto" w:fill="auto"/>
            <w:noWrap/>
            <w:vAlign w:val="bottom"/>
            <w:hideMark/>
          </w:tcPr>
          <w:p w14:paraId="42123219" w14:textId="77777777" w:rsidR="00D36D6E" w:rsidRPr="00D04EA0" w:rsidRDefault="00D36D6E" w:rsidP="00CB5C20">
            <w:pPr>
              <w:spacing w:after="0" w:line="240" w:lineRule="auto"/>
              <w:jc w:val="left"/>
              <w:rPr>
                <w:rFonts w:ascii="Arial" w:eastAsia="Times New Roman" w:hAnsi="Arial" w:cs="Arial"/>
                <w:color w:val="000000"/>
                <w:sz w:val="16"/>
                <w:szCs w:val="20"/>
                <w:lang w:eastAsia="es-MX"/>
              </w:rPr>
            </w:pPr>
            <w:r w:rsidRPr="00D04EA0">
              <w:rPr>
                <w:rFonts w:ascii="Arial" w:eastAsia="Times New Roman" w:hAnsi="Arial" w:cs="Arial"/>
                <w:color w:val="000000"/>
                <w:sz w:val="16"/>
                <w:szCs w:val="20"/>
                <w:lang w:eastAsia="es-MX"/>
              </w:rPr>
              <w:t> </w:t>
            </w:r>
          </w:p>
        </w:tc>
        <w:tc>
          <w:tcPr>
            <w:tcW w:w="377" w:type="pct"/>
            <w:tcBorders>
              <w:top w:val="nil"/>
              <w:left w:val="nil"/>
              <w:bottom w:val="single" w:sz="4" w:space="0" w:color="auto"/>
              <w:right w:val="nil"/>
            </w:tcBorders>
            <w:shd w:val="clear" w:color="auto" w:fill="auto"/>
            <w:noWrap/>
            <w:vAlign w:val="bottom"/>
            <w:hideMark/>
          </w:tcPr>
          <w:p w14:paraId="4F18C83E" w14:textId="77777777" w:rsidR="00D36D6E" w:rsidRPr="00D04EA0" w:rsidRDefault="00D36D6E" w:rsidP="00CB5C20">
            <w:pPr>
              <w:spacing w:after="0" w:line="240" w:lineRule="auto"/>
              <w:jc w:val="left"/>
              <w:rPr>
                <w:rFonts w:ascii="Arial" w:eastAsia="Times New Roman" w:hAnsi="Arial" w:cs="Arial"/>
                <w:color w:val="000000"/>
                <w:sz w:val="16"/>
                <w:szCs w:val="20"/>
                <w:lang w:eastAsia="es-MX"/>
              </w:rPr>
            </w:pPr>
          </w:p>
        </w:tc>
        <w:tc>
          <w:tcPr>
            <w:tcW w:w="379" w:type="pct"/>
            <w:tcBorders>
              <w:top w:val="nil"/>
              <w:left w:val="nil"/>
              <w:bottom w:val="single" w:sz="4" w:space="0" w:color="auto"/>
              <w:right w:val="nil"/>
            </w:tcBorders>
            <w:shd w:val="clear" w:color="auto" w:fill="auto"/>
            <w:noWrap/>
            <w:vAlign w:val="center"/>
            <w:hideMark/>
          </w:tcPr>
          <w:p w14:paraId="04C6C03A"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proofErr w:type="spellStart"/>
            <w:r w:rsidRPr="00D04EA0">
              <w:rPr>
                <w:rFonts w:ascii="Arial" w:eastAsia="Times New Roman" w:hAnsi="Arial" w:cs="Arial"/>
                <w:b/>
                <w:bCs/>
                <w:color w:val="000000"/>
                <w:spacing w:val="-20"/>
                <w:w w:val="90"/>
                <w:sz w:val="16"/>
                <w:szCs w:val="20"/>
                <w:lang w:eastAsia="es-MX"/>
              </w:rPr>
              <w:t>CECyTE</w:t>
            </w:r>
            <w:proofErr w:type="spellEnd"/>
          </w:p>
        </w:tc>
        <w:tc>
          <w:tcPr>
            <w:tcW w:w="379" w:type="pct"/>
            <w:tcBorders>
              <w:top w:val="nil"/>
              <w:left w:val="nil"/>
              <w:bottom w:val="single" w:sz="4" w:space="0" w:color="auto"/>
              <w:right w:val="nil"/>
            </w:tcBorders>
            <w:shd w:val="clear" w:color="auto" w:fill="auto"/>
            <w:vAlign w:val="center"/>
            <w:hideMark/>
          </w:tcPr>
          <w:p w14:paraId="57C93268"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proofErr w:type="spellStart"/>
            <w:r w:rsidRPr="00D04EA0">
              <w:rPr>
                <w:rFonts w:ascii="Arial" w:eastAsia="Times New Roman" w:hAnsi="Arial" w:cs="Arial"/>
                <w:b/>
                <w:bCs/>
                <w:color w:val="000000"/>
                <w:spacing w:val="-20"/>
                <w:w w:val="90"/>
                <w:sz w:val="16"/>
                <w:szCs w:val="20"/>
                <w:lang w:eastAsia="es-MX"/>
              </w:rPr>
              <w:t>CECyTE</w:t>
            </w:r>
            <w:proofErr w:type="spellEnd"/>
            <w:r w:rsidRPr="00D04EA0">
              <w:rPr>
                <w:rFonts w:ascii="Arial" w:eastAsia="Times New Roman" w:hAnsi="Arial" w:cs="Arial"/>
                <w:b/>
                <w:bCs/>
                <w:color w:val="000000"/>
                <w:spacing w:val="-20"/>
                <w:w w:val="90"/>
                <w:sz w:val="16"/>
                <w:szCs w:val="20"/>
                <w:lang w:eastAsia="es-MX"/>
              </w:rPr>
              <w:t xml:space="preserve"> EMSAD</w:t>
            </w:r>
          </w:p>
        </w:tc>
        <w:tc>
          <w:tcPr>
            <w:tcW w:w="382" w:type="pct"/>
            <w:tcBorders>
              <w:top w:val="nil"/>
              <w:left w:val="nil"/>
              <w:bottom w:val="single" w:sz="4" w:space="0" w:color="auto"/>
              <w:right w:val="nil"/>
            </w:tcBorders>
            <w:shd w:val="clear" w:color="auto" w:fill="auto"/>
            <w:vAlign w:val="center"/>
            <w:hideMark/>
          </w:tcPr>
          <w:p w14:paraId="5C9FA89B"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r w:rsidRPr="00D04EA0">
              <w:rPr>
                <w:rFonts w:ascii="Arial" w:eastAsia="Times New Roman" w:hAnsi="Arial" w:cs="Arial"/>
                <w:b/>
                <w:bCs/>
                <w:color w:val="000000"/>
                <w:spacing w:val="-20"/>
                <w:w w:val="90"/>
                <w:sz w:val="16"/>
                <w:szCs w:val="20"/>
                <w:lang w:eastAsia="es-MX"/>
              </w:rPr>
              <w:t>COLBACH EMSAD</w:t>
            </w:r>
          </w:p>
        </w:tc>
        <w:tc>
          <w:tcPr>
            <w:tcW w:w="453" w:type="pct"/>
            <w:tcBorders>
              <w:top w:val="nil"/>
              <w:left w:val="nil"/>
              <w:bottom w:val="single" w:sz="4" w:space="0" w:color="auto"/>
              <w:right w:val="nil"/>
            </w:tcBorders>
            <w:shd w:val="clear" w:color="auto" w:fill="auto"/>
            <w:vAlign w:val="center"/>
            <w:hideMark/>
          </w:tcPr>
          <w:p w14:paraId="74142091"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r w:rsidRPr="00D04EA0">
              <w:rPr>
                <w:rFonts w:ascii="Arial" w:eastAsia="Times New Roman" w:hAnsi="Arial" w:cs="Arial"/>
                <w:b/>
                <w:bCs/>
                <w:color w:val="000000"/>
                <w:spacing w:val="-20"/>
                <w:w w:val="90"/>
                <w:sz w:val="16"/>
                <w:szCs w:val="20"/>
                <w:lang w:eastAsia="es-MX"/>
              </w:rPr>
              <w:t>Colegio de Bachilleres</w:t>
            </w:r>
          </w:p>
        </w:tc>
        <w:tc>
          <w:tcPr>
            <w:tcW w:w="379" w:type="pct"/>
            <w:tcBorders>
              <w:top w:val="nil"/>
              <w:left w:val="nil"/>
              <w:bottom w:val="single" w:sz="4" w:space="0" w:color="auto"/>
              <w:right w:val="nil"/>
            </w:tcBorders>
            <w:shd w:val="clear" w:color="auto" w:fill="auto"/>
            <w:noWrap/>
            <w:vAlign w:val="center"/>
            <w:hideMark/>
          </w:tcPr>
          <w:p w14:paraId="433247D9"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r w:rsidRPr="00D04EA0">
              <w:rPr>
                <w:rFonts w:ascii="Arial" w:eastAsia="Times New Roman" w:hAnsi="Arial" w:cs="Arial"/>
                <w:b/>
                <w:bCs/>
                <w:color w:val="000000"/>
                <w:spacing w:val="-20"/>
                <w:w w:val="90"/>
                <w:sz w:val="16"/>
                <w:szCs w:val="20"/>
                <w:lang w:eastAsia="es-MX"/>
              </w:rPr>
              <w:t>CONALEP</w:t>
            </w:r>
          </w:p>
        </w:tc>
        <w:tc>
          <w:tcPr>
            <w:tcW w:w="302" w:type="pct"/>
            <w:tcBorders>
              <w:top w:val="nil"/>
              <w:left w:val="nil"/>
              <w:bottom w:val="single" w:sz="4" w:space="0" w:color="auto"/>
              <w:right w:val="nil"/>
            </w:tcBorders>
            <w:shd w:val="clear" w:color="auto" w:fill="auto"/>
            <w:noWrap/>
            <w:vAlign w:val="center"/>
            <w:hideMark/>
          </w:tcPr>
          <w:p w14:paraId="7AFB1C55"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r w:rsidRPr="00D04EA0">
              <w:rPr>
                <w:rFonts w:ascii="Arial" w:eastAsia="Times New Roman" w:hAnsi="Arial" w:cs="Arial"/>
                <w:b/>
                <w:bCs/>
                <w:color w:val="000000"/>
                <w:spacing w:val="-20"/>
                <w:w w:val="90"/>
                <w:sz w:val="16"/>
                <w:szCs w:val="20"/>
                <w:lang w:eastAsia="es-MX"/>
              </w:rPr>
              <w:t>CSEIIO</w:t>
            </w:r>
          </w:p>
        </w:tc>
        <w:tc>
          <w:tcPr>
            <w:tcW w:w="291" w:type="pct"/>
            <w:tcBorders>
              <w:top w:val="nil"/>
              <w:left w:val="nil"/>
              <w:bottom w:val="single" w:sz="4" w:space="0" w:color="auto"/>
              <w:right w:val="nil"/>
            </w:tcBorders>
            <w:shd w:val="clear" w:color="auto" w:fill="auto"/>
            <w:noWrap/>
            <w:vAlign w:val="center"/>
            <w:hideMark/>
          </w:tcPr>
          <w:p w14:paraId="0E7AD42E"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r w:rsidRPr="00D04EA0">
              <w:rPr>
                <w:rFonts w:ascii="Arial" w:eastAsia="Times New Roman" w:hAnsi="Arial" w:cs="Arial"/>
                <w:b/>
                <w:bCs/>
                <w:color w:val="000000"/>
                <w:spacing w:val="-20"/>
                <w:w w:val="90"/>
                <w:sz w:val="16"/>
                <w:szCs w:val="20"/>
                <w:lang w:eastAsia="es-MX"/>
              </w:rPr>
              <w:t>EPRR</w:t>
            </w:r>
          </w:p>
        </w:tc>
        <w:tc>
          <w:tcPr>
            <w:tcW w:w="239" w:type="pct"/>
            <w:tcBorders>
              <w:top w:val="nil"/>
              <w:left w:val="nil"/>
              <w:bottom w:val="single" w:sz="4" w:space="0" w:color="auto"/>
              <w:right w:val="nil"/>
            </w:tcBorders>
            <w:shd w:val="clear" w:color="auto" w:fill="auto"/>
            <w:noWrap/>
            <w:vAlign w:val="center"/>
            <w:hideMark/>
          </w:tcPr>
          <w:p w14:paraId="192AA063"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r w:rsidRPr="00D04EA0">
              <w:rPr>
                <w:rFonts w:ascii="Arial" w:eastAsia="Times New Roman" w:hAnsi="Arial" w:cs="Arial"/>
                <w:b/>
                <w:bCs/>
                <w:color w:val="000000"/>
                <w:spacing w:val="-20"/>
                <w:w w:val="90"/>
                <w:sz w:val="16"/>
                <w:szCs w:val="20"/>
                <w:lang w:eastAsia="es-MX"/>
              </w:rPr>
              <w:t>IEBO</w:t>
            </w:r>
          </w:p>
        </w:tc>
        <w:tc>
          <w:tcPr>
            <w:tcW w:w="379" w:type="pct"/>
            <w:tcBorders>
              <w:top w:val="nil"/>
              <w:left w:val="nil"/>
              <w:bottom w:val="single" w:sz="4" w:space="0" w:color="auto"/>
              <w:right w:val="nil"/>
            </w:tcBorders>
            <w:shd w:val="clear" w:color="auto" w:fill="auto"/>
            <w:vAlign w:val="center"/>
            <w:hideMark/>
          </w:tcPr>
          <w:p w14:paraId="1357A7DF"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r w:rsidRPr="00D04EA0">
              <w:rPr>
                <w:rFonts w:ascii="Arial" w:eastAsia="Times New Roman" w:hAnsi="Arial" w:cs="Arial"/>
                <w:b/>
                <w:bCs/>
                <w:color w:val="000000"/>
                <w:spacing w:val="-20"/>
                <w:w w:val="90"/>
                <w:sz w:val="16"/>
                <w:szCs w:val="20"/>
                <w:lang w:eastAsia="es-MX"/>
              </w:rPr>
              <w:t>Preparatoria estatal tecnológica</w:t>
            </w:r>
          </w:p>
        </w:tc>
        <w:tc>
          <w:tcPr>
            <w:tcW w:w="380" w:type="pct"/>
            <w:tcBorders>
              <w:top w:val="nil"/>
              <w:left w:val="nil"/>
              <w:bottom w:val="single" w:sz="4" w:space="0" w:color="auto"/>
              <w:right w:val="nil"/>
            </w:tcBorders>
            <w:shd w:val="clear" w:color="auto" w:fill="auto"/>
            <w:vAlign w:val="center"/>
            <w:hideMark/>
          </w:tcPr>
          <w:p w14:paraId="24CFC871" w14:textId="77777777" w:rsidR="00D36D6E" w:rsidRPr="00D04EA0" w:rsidRDefault="00D36D6E" w:rsidP="00CB5C20">
            <w:pPr>
              <w:spacing w:after="0" w:line="240" w:lineRule="auto"/>
              <w:jc w:val="center"/>
              <w:rPr>
                <w:rFonts w:ascii="Arial" w:eastAsia="Times New Roman" w:hAnsi="Arial" w:cs="Arial"/>
                <w:b/>
                <w:bCs/>
                <w:color w:val="000000"/>
                <w:spacing w:val="-20"/>
                <w:w w:val="90"/>
                <w:sz w:val="16"/>
                <w:szCs w:val="20"/>
                <w:lang w:eastAsia="es-MX"/>
              </w:rPr>
            </w:pPr>
            <w:r w:rsidRPr="00D04EA0">
              <w:rPr>
                <w:rFonts w:ascii="Arial" w:eastAsia="Times New Roman" w:hAnsi="Arial" w:cs="Arial"/>
                <w:b/>
                <w:bCs/>
                <w:color w:val="000000"/>
                <w:spacing w:val="-20"/>
                <w:w w:val="90"/>
                <w:sz w:val="16"/>
                <w:szCs w:val="20"/>
                <w:lang w:eastAsia="es-MX"/>
              </w:rPr>
              <w:t>Preparatorias estatales</w:t>
            </w:r>
          </w:p>
        </w:tc>
        <w:tc>
          <w:tcPr>
            <w:tcW w:w="376" w:type="pct"/>
            <w:vMerge/>
            <w:tcBorders>
              <w:top w:val="single" w:sz="4" w:space="0" w:color="auto"/>
              <w:left w:val="nil"/>
              <w:bottom w:val="single" w:sz="4" w:space="0" w:color="000000"/>
              <w:right w:val="nil"/>
            </w:tcBorders>
            <w:vAlign w:val="center"/>
            <w:hideMark/>
          </w:tcPr>
          <w:p w14:paraId="524953E4" w14:textId="77777777" w:rsidR="00D36D6E" w:rsidRPr="00D04EA0" w:rsidRDefault="00D36D6E" w:rsidP="00CB5C20">
            <w:pPr>
              <w:spacing w:after="0" w:line="240" w:lineRule="auto"/>
              <w:jc w:val="left"/>
              <w:rPr>
                <w:rFonts w:ascii="Arial" w:eastAsia="Times New Roman" w:hAnsi="Arial" w:cs="Arial"/>
                <w:color w:val="000000"/>
                <w:sz w:val="16"/>
                <w:szCs w:val="20"/>
                <w:lang w:eastAsia="es-MX"/>
              </w:rPr>
            </w:pPr>
          </w:p>
        </w:tc>
      </w:tr>
      <w:tr w:rsidR="00D36D6E" w:rsidRPr="00D04EA0" w14:paraId="72F2EC9E" w14:textId="77777777" w:rsidTr="00CB5C20">
        <w:trPr>
          <w:trHeight w:val="300"/>
        </w:trPr>
        <w:tc>
          <w:tcPr>
            <w:tcW w:w="305" w:type="pct"/>
            <w:vMerge w:val="restart"/>
            <w:tcBorders>
              <w:top w:val="single" w:sz="4" w:space="0" w:color="auto"/>
              <w:left w:val="nil"/>
              <w:bottom w:val="single" w:sz="4" w:space="0" w:color="000000"/>
              <w:right w:val="nil"/>
            </w:tcBorders>
            <w:shd w:val="clear" w:color="auto" w:fill="auto"/>
            <w:noWrap/>
            <w:vAlign w:val="center"/>
            <w:hideMark/>
          </w:tcPr>
          <w:p w14:paraId="23807034" w14:textId="77777777" w:rsidR="00D36D6E" w:rsidRPr="00D04EA0" w:rsidRDefault="00D36D6E" w:rsidP="00D36D6E">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HSM</w:t>
            </w:r>
          </w:p>
        </w:tc>
        <w:tc>
          <w:tcPr>
            <w:tcW w:w="379" w:type="pct"/>
            <w:vMerge w:val="restart"/>
            <w:tcBorders>
              <w:top w:val="nil"/>
              <w:left w:val="nil"/>
              <w:bottom w:val="single" w:sz="4" w:space="0" w:color="000000"/>
              <w:right w:val="nil"/>
            </w:tcBorders>
            <w:shd w:val="clear" w:color="auto" w:fill="auto"/>
            <w:noWrap/>
            <w:vAlign w:val="center"/>
            <w:hideMark/>
          </w:tcPr>
          <w:p w14:paraId="115D5196"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Docentes</w:t>
            </w:r>
          </w:p>
        </w:tc>
        <w:tc>
          <w:tcPr>
            <w:tcW w:w="377" w:type="pct"/>
            <w:tcBorders>
              <w:top w:val="nil"/>
              <w:left w:val="nil"/>
              <w:bottom w:val="single" w:sz="4" w:space="0" w:color="auto"/>
              <w:right w:val="nil"/>
            </w:tcBorders>
            <w:shd w:val="clear" w:color="auto" w:fill="auto"/>
            <w:vAlign w:val="center"/>
            <w:hideMark/>
          </w:tcPr>
          <w:p w14:paraId="440FA10A"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Definitivas</w:t>
            </w:r>
          </w:p>
        </w:tc>
        <w:tc>
          <w:tcPr>
            <w:tcW w:w="379" w:type="pct"/>
            <w:tcBorders>
              <w:top w:val="nil"/>
              <w:left w:val="nil"/>
              <w:bottom w:val="dotted" w:sz="4" w:space="0" w:color="auto"/>
              <w:right w:val="nil"/>
            </w:tcBorders>
            <w:shd w:val="clear" w:color="auto" w:fill="auto"/>
            <w:noWrap/>
            <w:vAlign w:val="center"/>
            <w:hideMark/>
          </w:tcPr>
          <w:p w14:paraId="26A1C34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957</w:t>
            </w:r>
          </w:p>
        </w:tc>
        <w:tc>
          <w:tcPr>
            <w:tcW w:w="379" w:type="pct"/>
            <w:tcBorders>
              <w:top w:val="nil"/>
              <w:left w:val="nil"/>
              <w:bottom w:val="dotted" w:sz="4" w:space="0" w:color="auto"/>
              <w:right w:val="nil"/>
            </w:tcBorders>
            <w:shd w:val="clear" w:color="auto" w:fill="auto"/>
            <w:noWrap/>
            <w:vAlign w:val="center"/>
            <w:hideMark/>
          </w:tcPr>
          <w:p w14:paraId="26CDD2B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1027</w:t>
            </w:r>
          </w:p>
        </w:tc>
        <w:tc>
          <w:tcPr>
            <w:tcW w:w="382" w:type="pct"/>
            <w:tcBorders>
              <w:top w:val="nil"/>
              <w:left w:val="nil"/>
              <w:bottom w:val="dotted" w:sz="4" w:space="0" w:color="auto"/>
              <w:right w:val="nil"/>
            </w:tcBorders>
            <w:shd w:val="clear" w:color="auto" w:fill="auto"/>
            <w:noWrap/>
            <w:vAlign w:val="center"/>
            <w:hideMark/>
          </w:tcPr>
          <w:p w14:paraId="411A62D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494</w:t>
            </w:r>
          </w:p>
        </w:tc>
        <w:tc>
          <w:tcPr>
            <w:tcW w:w="453" w:type="pct"/>
            <w:tcBorders>
              <w:top w:val="nil"/>
              <w:left w:val="nil"/>
              <w:bottom w:val="dotted" w:sz="4" w:space="0" w:color="auto"/>
              <w:right w:val="nil"/>
            </w:tcBorders>
            <w:shd w:val="clear" w:color="auto" w:fill="auto"/>
            <w:noWrap/>
            <w:vAlign w:val="center"/>
            <w:hideMark/>
          </w:tcPr>
          <w:p w14:paraId="2C4FC00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3668</w:t>
            </w:r>
          </w:p>
        </w:tc>
        <w:tc>
          <w:tcPr>
            <w:tcW w:w="379" w:type="pct"/>
            <w:tcBorders>
              <w:top w:val="nil"/>
              <w:left w:val="nil"/>
              <w:bottom w:val="dotted" w:sz="4" w:space="0" w:color="auto"/>
              <w:right w:val="nil"/>
            </w:tcBorders>
            <w:shd w:val="clear" w:color="auto" w:fill="auto"/>
            <w:noWrap/>
            <w:vAlign w:val="center"/>
            <w:hideMark/>
          </w:tcPr>
          <w:p w14:paraId="0A87B80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93</w:t>
            </w:r>
          </w:p>
        </w:tc>
        <w:tc>
          <w:tcPr>
            <w:tcW w:w="302" w:type="pct"/>
            <w:tcBorders>
              <w:top w:val="nil"/>
              <w:left w:val="nil"/>
              <w:bottom w:val="dotted" w:sz="4" w:space="0" w:color="auto"/>
              <w:right w:val="nil"/>
            </w:tcBorders>
            <w:shd w:val="clear" w:color="auto" w:fill="auto"/>
            <w:noWrap/>
            <w:vAlign w:val="center"/>
            <w:hideMark/>
          </w:tcPr>
          <w:p w14:paraId="13AB76F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3400228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0439300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20F3F24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999</w:t>
            </w:r>
          </w:p>
        </w:tc>
        <w:tc>
          <w:tcPr>
            <w:tcW w:w="380" w:type="pct"/>
            <w:tcBorders>
              <w:top w:val="nil"/>
              <w:left w:val="nil"/>
              <w:bottom w:val="dotted" w:sz="4" w:space="0" w:color="auto"/>
              <w:right w:val="nil"/>
            </w:tcBorders>
            <w:shd w:val="clear" w:color="auto" w:fill="auto"/>
            <w:noWrap/>
            <w:vAlign w:val="center"/>
            <w:hideMark/>
          </w:tcPr>
          <w:p w14:paraId="49A26C0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344</w:t>
            </w:r>
          </w:p>
        </w:tc>
        <w:tc>
          <w:tcPr>
            <w:tcW w:w="376" w:type="pct"/>
            <w:tcBorders>
              <w:top w:val="nil"/>
              <w:left w:val="nil"/>
              <w:bottom w:val="dotted" w:sz="4" w:space="0" w:color="auto"/>
              <w:right w:val="nil"/>
            </w:tcBorders>
            <w:shd w:val="clear" w:color="auto" w:fill="auto"/>
            <w:noWrap/>
            <w:vAlign w:val="center"/>
            <w:hideMark/>
          </w:tcPr>
          <w:p w14:paraId="77181BE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7582</w:t>
            </w:r>
          </w:p>
        </w:tc>
      </w:tr>
      <w:tr w:rsidR="00D36D6E" w:rsidRPr="00D04EA0" w14:paraId="0CDC38DC" w14:textId="77777777" w:rsidTr="00CB5C20">
        <w:trPr>
          <w:trHeight w:val="300"/>
        </w:trPr>
        <w:tc>
          <w:tcPr>
            <w:tcW w:w="305" w:type="pct"/>
            <w:vMerge/>
            <w:tcBorders>
              <w:top w:val="single" w:sz="4" w:space="0" w:color="auto"/>
              <w:left w:val="nil"/>
              <w:bottom w:val="single" w:sz="4" w:space="0" w:color="000000"/>
              <w:right w:val="nil"/>
            </w:tcBorders>
            <w:vAlign w:val="center"/>
            <w:hideMark/>
          </w:tcPr>
          <w:p w14:paraId="6C6C4DBA"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9" w:type="pct"/>
            <w:vMerge/>
            <w:tcBorders>
              <w:top w:val="nil"/>
              <w:left w:val="nil"/>
              <w:bottom w:val="single" w:sz="4" w:space="0" w:color="000000"/>
              <w:right w:val="nil"/>
            </w:tcBorders>
            <w:vAlign w:val="center"/>
            <w:hideMark/>
          </w:tcPr>
          <w:p w14:paraId="11EEBACE"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7" w:type="pct"/>
            <w:tcBorders>
              <w:top w:val="nil"/>
              <w:left w:val="nil"/>
              <w:bottom w:val="single" w:sz="4" w:space="0" w:color="auto"/>
              <w:right w:val="nil"/>
            </w:tcBorders>
            <w:shd w:val="clear" w:color="auto" w:fill="auto"/>
            <w:vAlign w:val="center"/>
            <w:hideMark/>
          </w:tcPr>
          <w:p w14:paraId="0E812969"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Nueva creación</w:t>
            </w:r>
          </w:p>
        </w:tc>
        <w:tc>
          <w:tcPr>
            <w:tcW w:w="379" w:type="pct"/>
            <w:tcBorders>
              <w:top w:val="nil"/>
              <w:left w:val="nil"/>
              <w:bottom w:val="dotted" w:sz="4" w:space="0" w:color="auto"/>
              <w:right w:val="nil"/>
            </w:tcBorders>
            <w:shd w:val="clear" w:color="auto" w:fill="auto"/>
            <w:noWrap/>
            <w:vAlign w:val="center"/>
            <w:hideMark/>
          </w:tcPr>
          <w:p w14:paraId="0C1E59F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121</w:t>
            </w:r>
          </w:p>
        </w:tc>
        <w:tc>
          <w:tcPr>
            <w:tcW w:w="379" w:type="pct"/>
            <w:tcBorders>
              <w:top w:val="nil"/>
              <w:left w:val="nil"/>
              <w:bottom w:val="dotted" w:sz="4" w:space="0" w:color="auto"/>
              <w:right w:val="nil"/>
            </w:tcBorders>
            <w:shd w:val="clear" w:color="auto" w:fill="auto"/>
            <w:noWrap/>
            <w:vAlign w:val="center"/>
            <w:hideMark/>
          </w:tcPr>
          <w:p w14:paraId="036D404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420</w:t>
            </w:r>
          </w:p>
        </w:tc>
        <w:tc>
          <w:tcPr>
            <w:tcW w:w="382" w:type="pct"/>
            <w:tcBorders>
              <w:top w:val="nil"/>
              <w:left w:val="nil"/>
              <w:bottom w:val="dotted" w:sz="4" w:space="0" w:color="auto"/>
              <w:right w:val="nil"/>
            </w:tcBorders>
            <w:shd w:val="clear" w:color="auto" w:fill="auto"/>
            <w:noWrap/>
            <w:vAlign w:val="center"/>
            <w:hideMark/>
          </w:tcPr>
          <w:p w14:paraId="1146BEF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6218591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5B1F18B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53039E8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4CE6C6B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4C6324F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128EE01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0E36C41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6" w:type="pct"/>
            <w:tcBorders>
              <w:top w:val="nil"/>
              <w:left w:val="nil"/>
              <w:bottom w:val="dotted" w:sz="4" w:space="0" w:color="auto"/>
              <w:right w:val="nil"/>
            </w:tcBorders>
            <w:shd w:val="clear" w:color="auto" w:fill="auto"/>
            <w:noWrap/>
            <w:vAlign w:val="center"/>
            <w:hideMark/>
          </w:tcPr>
          <w:p w14:paraId="660C9C7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541</w:t>
            </w:r>
          </w:p>
        </w:tc>
      </w:tr>
      <w:tr w:rsidR="00D36D6E" w:rsidRPr="00D04EA0" w14:paraId="18863354" w14:textId="77777777" w:rsidTr="00CB5C20">
        <w:trPr>
          <w:trHeight w:val="300"/>
        </w:trPr>
        <w:tc>
          <w:tcPr>
            <w:tcW w:w="305" w:type="pct"/>
            <w:vMerge/>
            <w:tcBorders>
              <w:top w:val="single" w:sz="4" w:space="0" w:color="auto"/>
              <w:left w:val="nil"/>
              <w:bottom w:val="single" w:sz="4" w:space="0" w:color="000000"/>
              <w:right w:val="nil"/>
            </w:tcBorders>
            <w:vAlign w:val="center"/>
            <w:hideMark/>
          </w:tcPr>
          <w:p w14:paraId="777E1467"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9" w:type="pct"/>
            <w:vMerge/>
            <w:tcBorders>
              <w:top w:val="nil"/>
              <w:left w:val="nil"/>
              <w:bottom w:val="single" w:sz="4" w:space="0" w:color="000000"/>
              <w:right w:val="nil"/>
            </w:tcBorders>
            <w:vAlign w:val="center"/>
            <w:hideMark/>
          </w:tcPr>
          <w:p w14:paraId="3AE1B45F"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7" w:type="pct"/>
            <w:tcBorders>
              <w:top w:val="nil"/>
              <w:left w:val="nil"/>
              <w:bottom w:val="single" w:sz="4" w:space="0" w:color="auto"/>
              <w:right w:val="nil"/>
            </w:tcBorders>
            <w:shd w:val="clear" w:color="auto" w:fill="auto"/>
            <w:vAlign w:val="center"/>
            <w:hideMark/>
          </w:tcPr>
          <w:p w14:paraId="7FD16B36"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Temporales</w:t>
            </w:r>
          </w:p>
        </w:tc>
        <w:tc>
          <w:tcPr>
            <w:tcW w:w="379" w:type="pct"/>
            <w:tcBorders>
              <w:top w:val="nil"/>
              <w:left w:val="nil"/>
              <w:bottom w:val="dotted" w:sz="4" w:space="0" w:color="auto"/>
              <w:right w:val="nil"/>
            </w:tcBorders>
            <w:shd w:val="clear" w:color="auto" w:fill="auto"/>
            <w:noWrap/>
            <w:vAlign w:val="center"/>
            <w:hideMark/>
          </w:tcPr>
          <w:p w14:paraId="200AFA7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8219</w:t>
            </w:r>
          </w:p>
        </w:tc>
        <w:tc>
          <w:tcPr>
            <w:tcW w:w="379" w:type="pct"/>
            <w:tcBorders>
              <w:top w:val="nil"/>
              <w:left w:val="nil"/>
              <w:bottom w:val="dotted" w:sz="4" w:space="0" w:color="auto"/>
              <w:right w:val="nil"/>
            </w:tcBorders>
            <w:shd w:val="clear" w:color="auto" w:fill="auto"/>
            <w:noWrap/>
            <w:vAlign w:val="center"/>
            <w:hideMark/>
          </w:tcPr>
          <w:p w14:paraId="6038819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832</w:t>
            </w:r>
          </w:p>
        </w:tc>
        <w:tc>
          <w:tcPr>
            <w:tcW w:w="382" w:type="pct"/>
            <w:tcBorders>
              <w:top w:val="nil"/>
              <w:left w:val="nil"/>
              <w:bottom w:val="dotted" w:sz="4" w:space="0" w:color="auto"/>
              <w:right w:val="nil"/>
            </w:tcBorders>
            <w:shd w:val="clear" w:color="auto" w:fill="auto"/>
            <w:noWrap/>
            <w:vAlign w:val="center"/>
            <w:hideMark/>
          </w:tcPr>
          <w:p w14:paraId="72D1A66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6FE977A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1811</w:t>
            </w:r>
          </w:p>
        </w:tc>
        <w:tc>
          <w:tcPr>
            <w:tcW w:w="379" w:type="pct"/>
            <w:tcBorders>
              <w:top w:val="nil"/>
              <w:left w:val="nil"/>
              <w:bottom w:val="dotted" w:sz="4" w:space="0" w:color="auto"/>
              <w:right w:val="nil"/>
            </w:tcBorders>
            <w:shd w:val="clear" w:color="auto" w:fill="auto"/>
            <w:noWrap/>
            <w:vAlign w:val="center"/>
            <w:hideMark/>
          </w:tcPr>
          <w:p w14:paraId="6A9F874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19</w:t>
            </w:r>
          </w:p>
        </w:tc>
        <w:tc>
          <w:tcPr>
            <w:tcW w:w="302" w:type="pct"/>
            <w:tcBorders>
              <w:top w:val="nil"/>
              <w:left w:val="nil"/>
              <w:bottom w:val="dotted" w:sz="4" w:space="0" w:color="auto"/>
              <w:right w:val="nil"/>
            </w:tcBorders>
            <w:shd w:val="clear" w:color="auto" w:fill="auto"/>
            <w:noWrap/>
            <w:vAlign w:val="center"/>
            <w:hideMark/>
          </w:tcPr>
          <w:p w14:paraId="05165BC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45CBD41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91</w:t>
            </w:r>
          </w:p>
        </w:tc>
        <w:tc>
          <w:tcPr>
            <w:tcW w:w="239" w:type="pct"/>
            <w:tcBorders>
              <w:top w:val="nil"/>
              <w:left w:val="nil"/>
              <w:bottom w:val="dotted" w:sz="4" w:space="0" w:color="auto"/>
              <w:right w:val="nil"/>
            </w:tcBorders>
            <w:shd w:val="clear" w:color="auto" w:fill="auto"/>
            <w:noWrap/>
            <w:vAlign w:val="center"/>
            <w:hideMark/>
          </w:tcPr>
          <w:p w14:paraId="37940DF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45E8522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3584</w:t>
            </w:r>
          </w:p>
        </w:tc>
        <w:tc>
          <w:tcPr>
            <w:tcW w:w="380" w:type="pct"/>
            <w:tcBorders>
              <w:top w:val="nil"/>
              <w:left w:val="nil"/>
              <w:bottom w:val="dotted" w:sz="4" w:space="0" w:color="auto"/>
              <w:right w:val="nil"/>
            </w:tcBorders>
            <w:shd w:val="clear" w:color="auto" w:fill="auto"/>
            <w:noWrap/>
            <w:vAlign w:val="center"/>
            <w:hideMark/>
          </w:tcPr>
          <w:p w14:paraId="7CA4C6C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7765</w:t>
            </w:r>
          </w:p>
        </w:tc>
        <w:tc>
          <w:tcPr>
            <w:tcW w:w="376" w:type="pct"/>
            <w:tcBorders>
              <w:top w:val="nil"/>
              <w:left w:val="nil"/>
              <w:bottom w:val="dotted" w:sz="4" w:space="0" w:color="auto"/>
              <w:right w:val="nil"/>
            </w:tcBorders>
            <w:shd w:val="clear" w:color="auto" w:fill="auto"/>
            <w:noWrap/>
            <w:vAlign w:val="center"/>
            <w:hideMark/>
          </w:tcPr>
          <w:p w14:paraId="586AE95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22321</w:t>
            </w:r>
          </w:p>
        </w:tc>
      </w:tr>
      <w:tr w:rsidR="00D36D6E" w:rsidRPr="00D04EA0" w14:paraId="6EEE7F16" w14:textId="77777777" w:rsidTr="00CB5C20">
        <w:trPr>
          <w:trHeight w:val="450"/>
        </w:trPr>
        <w:tc>
          <w:tcPr>
            <w:tcW w:w="305" w:type="pct"/>
            <w:vMerge/>
            <w:tcBorders>
              <w:top w:val="single" w:sz="4" w:space="0" w:color="auto"/>
              <w:left w:val="nil"/>
              <w:bottom w:val="single" w:sz="4" w:space="0" w:color="000000"/>
              <w:right w:val="nil"/>
            </w:tcBorders>
            <w:vAlign w:val="center"/>
            <w:hideMark/>
          </w:tcPr>
          <w:p w14:paraId="6F6BE1FF"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756" w:type="pct"/>
            <w:gridSpan w:val="2"/>
            <w:tcBorders>
              <w:top w:val="single" w:sz="4" w:space="0" w:color="auto"/>
              <w:left w:val="nil"/>
              <w:bottom w:val="single" w:sz="4" w:space="0" w:color="auto"/>
              <w:right w:val="nil"/>
            </w:tcBorders>
            <w:shd w:val="clear" w:color="auto" w:fill="auto"/>
            <w:noWrap/>
            <w:vAlign w:val="center"/>
            <w:hideMark/>
          </w:tcPr>
          <w:p w14:paraId="18C9F497"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Total docentes</w:t>
            </w:r>
          </w:p>
        </w:tc>
        <w:tc>
          <w:tcPr>
            <w:tcW w:w="379" w:type="pct"/>
            <w:tcBorders>
              <w:top w:val="nil"/>
              <w:left w:val="nil"/>
              <w:bottom w:val="dotted" w:sz="4" w:space="0" w:color="auto"/>
              <w:right w:val="nil"/>
            </w:tcBorders>
            <w:shd w:val="clear" w:color="auto" w:fill="auto"/>
            <w:noWrap/>
            <w:vAlign w:val="center"/>
            <w:hideMark/>
          </w:tcPr>
          <w:p w14:paraId="16B90F9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9297</w:t>
            </w:r>
          </w:p>
        </w:tc>
        <w:tc>
          <w:tcPr>
            <w:tcW w:w="379" w:type="pct"/>
            <w:tcBorders>
              <w:top w:val="nil"/>
              <w:left w:val="nil"/>
              <w:bottom w:val="dotted" w:sz="4" w:space="0" w:color="auto"/>
              <w:right w:val="nil"/>
            </w:tcBorders>
            <w:shd w:val="clear" w:color="auto" w:fill="auto"/>
            <w:noWrap/>
            <w:vAlign w:val="center"/>
            <w:hideMark/>
          </w:tcPr>
          <w:p w14:paraId="5496BE7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2279</w:t>
            </w:r>
          </w:p>
        </w:tc>
        <w:tc>
          <w:tcPr>
            <w:tcW w:w="382" w:type="pct"/>
            <w:tcBorders>
              <w:top w:val="nil"/>
              <w:left w:val="nil"/>
              <w:bottom w:val="dotted" w:sz="4" w:space="0" w:color="auto"/>
              <w:right w:val="nil"/>
            </w:tcBorders>
            <w:shd w:val="clear" w:color="auto" w:fill="auto"/>
            <w:noWrap/>
            <w:vAlign w:val="center"/>
            <w:hideMark/>
          </w:tcPr>
          <w:p w14:paraId="361582B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494</w:t>
            </w:r>
          </w:p>
        </w:tc>
        <w:tc>
          <w:tcPr>
            <w:tcW w:w="453" w:type="pct"/>
            <w:tcBorders>
              <w:top w:val="nil"/>
              <w:left w:val="nil"/>
              <w:bottom w:val="dotted" w:sz="4" w:space="0" w:color="auto"/>
              <w:right w:val="nil"/>
            </w:tcBorders>
            <w:shd w:val="clear" w:color="auto" w:fill="auto"/>
            <w:noWrap/>
            <w:vAlign w:val="center"/>
            <w:hideMark/>
          </w:tcPr>
          <w:p w14:paraId="72449C1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5479</w:t>
            </w:r>
          </w:p>
        </w:tc>
        <w:tc>
          <w:tcPr>
            <w:tcW w:w="379" w:type="pct"/>
            <w:tcBorders>
              <w:top w:val="nil"/>
              <w:left w:val="nil"/>
              <w:bottom w:val="dotted" w:sz="4" w:space="0" w:color="auto"/>
              <w:right w:val="nil"/>
            </w:tcBorders>
            <w:shd w:val="clear" w:color="auto" w:fill="auto"/>
            <w:noWrap/>
            <w:vAlign w:val="center"/>
            <w:hideMark/>
          </w:tcPr>
          <w:p w14:paraId="4D260B7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112</w:t>
            </w:r>
          </w:p>
        </w:tc>
        <w:tc>
          <w:tcPr>
            <w:tcW w:w="302" w:type="pct"/>
            <w:tcBorders>
              <w:top w:val="nil"/>
              <w:left w:val="nil"/>
              <w:bottom w:val="dotted" w:sz="4" w:space="0" w:color="auto"/>
              <w:right w:val="nil"/>
            </w:tcBorders>
            <w:shd w:val="clear" w:color="auto" w:fill="auto"/>
            <w:noWrap/>
            <w:vAlign w:val="center"/>
            <w:hideMark/>
          </w:tcPr>
          <w:p w14:paraId="47934CC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78F4E84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91</w:t>
            </w:r>
          </w:p>
        </w:tc>
        <w:tc>
          <w:tcPr>
            <w:tcW w:w="239" w:type="pct"/>
            <w:tcBorders>
              <w:top w:val="nil"/>
              <w:left w:val="nil"/>
              <w:bottom w:val="dotted" w:sz="4" w:space="0" w:color="auto"/>
              <w:right w:val="nil"/>
            </w:tcBorders>
            <w:shd w:val="clear" w:color="auto" w:fill="auto"/>
            <w:noWrap/>
            <w:vAlign w:val="center"/>
            <w:hideMark/>
          </w:tcPr>
          <w:p w14:paraId="6680976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6E3E3F7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4583</w:t>
            </w:r>
          </w:p>
        </w:tc>
        <w:tc>
          <w:tcPr>
            <w:tcW w:w="380" w:type="pct"/>
            <w:tcBorders>
              <w:top w:val="nil"/>
              <w:left w:val="nil"/>
              <w:bottom w:val="dotted" w:sz="4" w:space="0" w:color="auto"/>
              <w:right w:val="nil"/>
            </w:tcBorders>
            <w:shd w:val="clear" w:color="auto" w:fill="auto"/>
            <w:noWrap/>
            <w:vAlign w:val="center"/>
            <w:hideMark/>
          </w:tcPr>
          <w:p w14:paraId="651660C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8109</w:t>
            </w:r>
          </w:p>
        </w:tc>
        <w:tc>
          <w:tcPr>
            <w:tcW w:w="376" w:type="pct"/>
            <w:tcBorders>
              <w:top w:val="nil"/>
              <w:left w:val="nil"/>
              <w:bottom w:val="dotted" w:sz="4" w:space="0" w:color="auto"/>
              <w:right w:val="nil"/>
            </w:tcBorders>
            <w:shd w:val="clear" w:color="auto" w:fill="auto"/>
            <w:noWrap/>
            <w:vAlign w:val="center"/>
            <w:hideMark/>
          </w:tcPr>
          <w:p w14:paraId="268C498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30444</w:t>
            </w:r>
          </w:p>
        </w:tc>
      </w:tr>
      <w:tr w:rsidR="00D36D6E" w:rsidRPr="00D04EA0" w14:paraId="42328585" w14:textId="77777777" w:rsidTr="00CB5C20">
        <w:trPr>
          <w:trHeight w:val="300"/>
        </w:trPr>
        <w:tc>
          <w:tcPr>
            <w:tcW w:w="305" w:type="pct"/>
            <w:vMerge/>
            <w:tcBorders>
              <w:top w:val="single" w:sz="4" w:space="0" w:color="auto"/>
              <w:left w:val="nil"/>
              <w:bottom w:val="single" w:sz="4" w:space="0" w:color="000000"/>
              <w:right w:val="nil"/>
            </w:tcBorders>
            <w:vAlign w:val="center"/>
            <w:hideMark/>
          </w:tcPr>
          <w:p w14:paraId="4E8E592A"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9" w:type="pct"/>
            <w:vMerge w:val="restart"/>
            <w:tcBorders>
              <w:top w:val="nil"/>
              <w:left w:val="nil"/>
              <w:bottom w:val="single" w:sz="4" w:space="0" w:color="000000"/>
              <w:right w:val="nil"/>
            </w:tcBorders>
            <w:shd w:val="clear" w:color="auto" w:fill="auto"/>
            <w:vAlign w:val="center"/>
            <w:hideMark/>
          </w:tcPr>
          <w:p w14:paraId="45FF88EF"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Técnico Docentes</w:t>
            </w:r>
          </w:p>
        </w:tc>
        <w:tc>
          <w:tcPr>
            <w:tcW w:w="377" w:type="pct"/>
            <w:tcBorders>
              <w:top w:val="nil"/>
              <w:left w:val="nil"/>
              <w:bottom w:val="single" w:sz="4" w:space="0" w:color="auto"/>
              <w:right w:val="nil"/>
            </w:tcBorders>
            <w:shd w:val="clear" w:color="auto" w:fill="auto"/>
            <w:vAlign w:val="center"/>
            <w:hideMark/>
          </w:tcPr>
          <w:p w14:paraId="77350925"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Definitivas</w:t>
            </w:r>
          </w:p>
        </w:tc>
        <w:tc>
          <w:tcPr>
            <w:tcW w:w="379" w:type="pct"/>
            <w:tcBorders>
              <w:top w:val="nil"/>
              <w:left w:val="nil"/>
              <w:bottom w:val="dotted" w:sz="4" w:space="0" w:color="auto"/>
              <w:right w:val="nil"/>
            </w:tcBorders>
            <w:shd w:val="clear" w:color="auto" w:fill="auto"/>
            <w:noWrap/>
            <w:vAlign w:val="center"/>
            <w:hideMark/>
          </w:tcPr>
          <w:p w14:paraId="48ACC5D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3037</w:t>
            </w:r>
          </w:p>
        </w:tc>
        <w:tc>
          <w:tcPr>
            <w:tcW w:w="379" w:type="pct"/>
            <w:tcBorders>
              <w:top w:val="nil"/>
              <w:left w:val="nil"/>
              <w:bottom w:val="dotted" w:sz="4" w:space="0" w:color="auto"/>
              <w:right w:val="nil"/>
            </w:tcBorders>
            <w:shd w:val="clear" w:color="auto" w:fill="auto"/>
            <w:noWrap/>
            <w:vAlign w:val="center"/>
            <w:hideMark/>
          </w:tcPr>
          <w:p w14:paraId="272F2E5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202</w:t>
            </w:r>
          </w:p>
        </w:tc>
        <w:tc>
          <w:tcPr>
            <w:tcW w:w="382" w:type="pct"/>
            <w:tcBorders>
              <w:top w:val="nil"/>
              <w:left w:val="nil"/>
              <w:bottom w:val="dotted" w:sz="4" w:space="0" w:color="auto"/>
              <w:right w:val="nil"/>
            </w:tcBorders>
            <w:shd w:val="clear" w:color="auto" w:fill="auto"/>
            <w:noWrap/>
            <w:vAlign w:val="center"/>
            <w:hideMark/>
          </w:tcPr>
          <w:p w14:paraId="58107F0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0BE6838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2628</w:t>
            </w:r>
          </w:p>
        </w:tc>
        <w:tc>
          <w:tcPr>
            <w:tcW w:w="379" w:type="pct"/>
            <w:tcBorders>
              <w:top w:val="nil"/>
              <w:left w:val="nil"/>
              <w:bottom w:val="dotted" w:sz="4" w:space="0" w:color="auto"/>
              <w:right w:val="nil"/>
            </w:tcBorders>
            <w:shd w:val="clear" w:color="auto" w:fill="auto"/>
            <w:noWrap/>
            <w:vAlign w:val="center"/>
            <w:hideMark/>
          </w:tcPr>
          <w:p w14:paraId="2550337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93</w:t>
            </w:r>
          </w:p>
        </w:tc>
        <w:tc>
          <w:tcPr>
            <w:tcW w:w="302" w:type="pct"/>
            <w:tcBorders>
              <w:top w:val="nil"/>
              <w:left w:val="nil"/>
              <w:bottom w:val="dotted" w:sz="4" w:space="0" w:color="auto"/>
              <w:right w:val="nil"/>
            </w:tcBorders>
            <w:shd w:val="clear" w:color="auto" w:fill="auto"/>
            <w:noWrap/>
            <w:vAlign w:val="center"/>
            <w:hideMark/>
          </w:tcPr>
          <w:p w14:paraId="10D37E9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1CACA507"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2643B12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0DF09E3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2416</w:t>
            </w:r>
          </w:p>
        </w:tc>
        <w:tc>
          <w:tcPr>
            <w:tcW w:w="380" w:type="pct"/>
            <w:tcBorders>
              <w:top w:val="nil"/>
              <w:left w:val="nil"/>
              <w:bottom w:val="dotted" w:sz="4" w:space="0" w:color="auto"/>
              <w:right w:val="nil"/>
            </w:tcBorders>
            <w:shd w:val="clear" w:color="auto" w:fill="auto"/>
            <w:noWrap/>
            <w:vAlign w:val="center"/>
            <w:hideMark/>
          </w:tcPr>
          <w:p w14:paraId="62F30E9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20</w:t>
            </w:r>
          </w:p>
        </w:tc>
        <w:tc>
          <w:tcPr>
            <w:tcW w:w="376" w:type="pct"/>
            <w:tcBorders>
              <w:top w:val="nil"/>
              <w:left w:val="nil"/>
              <w:bottom w:val="dotted" w:sz="4" w:space="0" w:color="auto"/>
              <w:right w:val="nil"/>
            </w:tcBorders>
            <w:shd w:val="clear" w:color="auto" w:fill="auto"/>
            <w:noWrap/>
            <w:vAlign w:val="center"/>
            <w:hideMark/>
          </w:tcPr>
          <w:p w14:paraId="2183391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8396</w:t>
            </w:r>
          </w:p>
        </w:tc>
      </w:tr>
      <w:tr w:rsidR="00D36D6E" w:rsidRPr="00D04EA0" w14:paraId="79B5B66A" w14:textId="77777777" w:rsidTr="00CB5C20">
        <w:trPr>
          <w:trHeight w:val="300"/>
        </w:trPr>
        <w:tc>
          <w:tcPr>
            <w:tcW w:w="305" w:type="pct"/>
            <w:vMerge/>
            <w:tcBorders>
              <w:top w:val="single" w:sz="4" w:space="0" w:color="auto"/>
              <w:left w:val="nil"/>
              <w:bottom w:val="single" w:sz="4" w:space="0" w:color="000000"/>
              <w:right w:val="nil"/>
            </w:tcBorders>
            <w:vAlign w:val="center"/>
            <w:hideMark/>
          </w:tcPr>
          <w:p w14:paraId="27390873"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9" w:type="pct"/>
            <w:vMerge/>
            <w:tcBorders>
              <w:top w:val="nil"/>
              <w:left w:val="nil"/>
              <w:bottom w:val="single" w:sz="4" w:space="0" w:color="000000"/>
              <w:right w:val="nil"/>
            </w:tcBorders>
            <w:vAlign w:val="center"/>
            <w:hideMark/>
          </w:tcPr>
          <w:p w14:paraId="5205E20B"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7" w:type="pct"/>
            <w:tcBorders>
              <w:top w:val="nil"/>
              <w:left w:val="nil"/>
              <w:bottom w:val="single" w:sz="4" w:space="0" w:color="auto"/>
              <w:right w:val="nil"/>
            </w:tcBorders>
            <w:shd w:val="clear" w:color="auto" w:fill="auto"/>
            <w:vAlign w:val="center"/>
            <w:hideMark/>
          </w:tcPr>
          <w:p w14:paraId="46BD97AA"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Nueva creación</w:t>
            </w:r>
          </w:p>
        </w:tc>
        <w:tc>
          <w:tcPr>
            <w:tcW w:w="379" w:type="pct"/>
            <w:tcBorders>
              <w:top w:val="nil"/>
              <w:left w:val="nil"/>
              <w:bottom w:val="dotted" w:sz="4" w:space="0" w:color="auto"/>
              <w:right w:val="nil"/>
            </w:tcBorders>
            <w:shd w:val="clear" w:color="auto" w:fill="auto"/>
            <w:noWrap/>
            <w:vAlign w:val="center"/>
            <w:hideMark/>
          </w:tcPr>
          <w:p w14:paraId="72701C2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144</w:t>
            </w:r>
          </w:p>
        </w:tc>
        <w:tc>
          <w:tcPr>
            <w:tcW w:w="379" w:type="pct"/>
            <w:tcBorders>
              <w:top w:val="nil"/>
              <w:left w:val="nil"/>
              <w:bottom w:val="dotted" w:sz="4" w:space="0" w:color="auto"/>
              <w:right w:val="nil"/>
            </w:tcBorders>
            <w:shd w:val="clear" w:color="auto" w:fill="auto"/>
            <w:noWrap/>
            <w:vAlign w:val="center"/>
            <w:hideMark/>
          </w:tcPr>
          <w:p w14:paraId="51F5551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144</w:t>
            </w:r>
          </w:p>
        </w:tc>
        <w:tc>
          <w:tcPr>
            <w:tcW w:w="382" w:type="pct"/>
            <w:tcBorders>
              <w:top w:val="nil"/>
              <w:left w:val="nil"/>
              <w:bottom w:val="dotted" w:sz="4" w:space="0" w:color="auto"/>
              <w:right w:val="nil"/>
            </w:tcBorders>
            <w:shd w:val="clear" w:color="auto" w:fill="auto"/>
            <w:noWrap/>
            <w:vAlign w:val="center"/>
            <w:hideMark/>
          </w:tcPr>
          <w:p w14:paraId="4BCD56E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1F8B9AB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49BAF3D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242929A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5A303F3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07F50BE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5ED5586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39AC706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6" w:type="pct"/>
            <w:tcBorders>
              <w:top w:val="nil"/>
              <w:left w:val="nil"/>
              <w:bottom w:val="dotted" w:sz="4" w:space="0" w:color="auto"/>
              <w:right w:val="nil"/>
            </w:tcBorders>
            <w:shd w:val="clear" w:color="auto" w:fill="auto"/>
            <w:noWrap/>
            <w:vAlign w:val="center"/>
            <w:hideMark/>
          </w:tcPr>
          <w:p w14:paraId="27621B1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288</w:t>
            </w:r>
          </w:p>
        </w:tc>
      </w:tr>
      <w:tr w:rsidR="00D36D6E" w:rsidRPr="00D04EA0" w14:paraId="774586FF" w14:textId="77777777" w:rsidTr="00CB5C20">
        <w:trPr>
          <w:trHeight w:val="300"/>
        </w:trPr>
        <w:tc>
          <w:tcPr>
            <w:tcW w:w="305" w:type="pct"/>
            <w:vMerge/>
            <w:tcBorders>
              <w:top w:val="single" w:sz="4" w:space="0" w:color="auto"/>
              <w:left w:val="nil"/>
              <w:bottom w:val="single" w:sz="4" w:space="0" w:color="000000"/>
              <w:right w:val="nil"/>
            </w:tcBorders>
            <w:vAlign w:val="center"/>
            <w:hideMark/>
          </w:tcPr>
          <w:p w14:paraId="4B23ECC7"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9" w:type="pct"/>
            <w:vMerge/>
            <w:tcBorders>
              <w:top w:val="nil"/>
              <w:left w:val="nil"/>
              <w:bottom w:val="single" w:sz="4" w:space="0" w:color="000000"/>
              <w:right w:val="nil"/>
            </w:tcBorders>
            <w:vAlign w:val="center"/>
            <w:hideMark/>
          </w:tcPr>
          <w:p w14:paraId="3C3F7A44"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7" w:type="pct"/>
            <w:tcBorders>
              <w:top w:val="nil"/>
              <w:left w:val="nil"/>
              <w:bottom w:val="single" w:sz="4" w:space="0" w:color="auto"/>
              <w:right w:val="nil"/>
            </w:tcBorders>
            <w:shd w:val="clear" w:color="auto" w:fill="auto"/>
            <w:vAlign w:val="center"/>
            <w:hideMark/>
          </w:tcPr>
          <w:p w14:paraId="6A4252B9"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Temporales</w:t>
            </w:r>
          </w:p>
        </w:tc>
        <w:tc>
          <w:tcPr>
            <w:tcW w:w="379" w:type="pct"/>
            <w:tcBorders>
              <w:top w:val="nil"/>
              <w:left w:val="nil"/>
              <w:bottom w:val="dotted" w:sz="4" w:space="0" w:color="auto"/>
              <w:right w:val="nil"/>
            </w:tcBorders>
            <w:shd w:val="clear" w:color="auto" w:fill="auto"/>
            <w:noWrap/>
            <w:vAlign w:val="center"/>
            <w:hideMark/>
          </w:tcPr>
          <w:p w14:paraId="0D6C831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8887</w:t>
            </w:r>
          </w:p>
        </w:tc>
        <w:tc>
          <w:tcPr>
            <w:tcW w:w="379" w:type="pct"/>
            <w:tcBorders>
              <w:top w:val="nil"/>
              <w:left w:val="nil"/>
              <w:bottom w:val="dotted" w:sz="4" w:space="0" w:color="auto"/>
              <w:right w:val="nil"/>
            </w:tcBorders>
            <w:shd w:val="clear" w:color="auto" w:fill="auto"/>
            <w:noWrap/>
            <w:vAlign w:val="center"/>
            <w:hideMark/>
          </w:tcPr>
          <w:p w14:paraId="16EEA55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243</w:t>
            </w:r>
          </w:p>
        </w:tc>
        <w:tc>
          <w:tcPr>
            <w:tcW w:w="382" w:type="pct"/>
            <w:tcBorders>
              <w:top w:val="nil"/>
              <w:left w:val="nil"/>
              <w:bottom w:val="dotted" w:sz="4" w:space="0" w:color="auto"/>
              <w:right w:val="nil"/>
            </w:tcBorders>
            <w:shd w:val="clear" w:color="auto" w:fill="auto"/>
            <w:noWrap/>
            <w:vAlign w:val="center"/>
            <w:hideMark/>
          </w:tcPr>
          <w:p w14:paraId="5C4997C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0E4F93D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492</w:t>
            </w:r>
          </w:p>
        </w:tc>
        <w:tc>
          <w:tcPr>
            <w:tcW w:w="379" w:type="pct"/>
            <w:tcBorders>
              <w:top w:val="nil"/>
              <w:left w:val="nil"/>
              <w:bottom w:val="dotted" w:sz="4" w:space="0" w:color="auto"/>
              <w:right w:val="nil"/>
            </w:tcBorders>
            <w:shd w:val="clear" w:color="auto" w:fill="auto"/>
            <w:noWrap/>
            <w:vAlign w:val="center"/>
            <w:hideMark/>
          </w:tcPr>
          <w:p w14:paraId="1DE778F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28</w:t>
            </w:r>
          </w:p>
        </w:tc>
        <w:tc>
          <w:tcPr>
            <w:tcW w:w="302" w:type="pct"/>
            <w:tcBorders>
              <w:top w:val="nil"/>
              <w:left w:val="nil"/>
              <w:bottom w:val="dotted" w:sz="4" w:space="0" w:color="auto"/>
              <w:right w:val="nil"/>
            </w:tcBorders>
            <w:shd w:val="clear" w:color="auto" w:fill="auto"/>
            <w:noWrap/>
            <w:vAlign w:val="center"/>
            <w:hideMark/>
          </w:tcPr>
          <w:p w14:paraId="5417AD9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2B6B2CE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49A5A85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73376A4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402</w:t>
            </w:r>
          </w:p>
        </w:tc>
        <w:tc>
          <w:tcPr>
            <w:tcW w:w="380" w:type="pct"/>
            <w:tcBorders>
              <w:top w:val="nil"/>
              <w:left w:val="nil"/>
              <w:bottom w:val="dotted" w:sz="4" w:space="0" w:color="auto"/>
              <w:right w:val="nil"/>
            </w:tcBorders>
            <w:shd w:val="clear" w:color="auto" w:fill="auto"/>
            <w:noWrap/>
            <w:vAlign w:val="center"/>
            <w:hideMark/>
          </w:tcPr>
          <w:p w14:paraId="2FF4A50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729</w:t>
            </w:r>
          </w:p>
        </w:tc>
        <w:tc>
          <w:tcPr>
            <w:tcW w:w="376" w:type="pct"/>
            <w:tcBorders>
              <w:top w:val="nil"/>
              <w:left w:val="nil"/>
              <w:bottom w:val="dotted" w:sz="4" w:space="0" w:color="auto"/>
              <w:right w:val="nil"/>
            </w:tcBorders>
            <w:shd w:val="clear" w:color="auto" w:fill="auto"/>
            <w:noWrap/>
            <w:vAlign w:val="center"/>
            <w:hideMark/>
          </w:tcPr>
          <w:p w14:paraId="576C7807"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10781</w:t>
            </w:r>
          </w:p>
        </w:tc>
      </w:tr>
      <w:tr w:rsidR="00D36D6E" w:rsidRPr="00D04EA0" w14:paraId="5CA4B3D8" w14:textId="77777777" w:rsidTr="00CB5C20">
        <w:trPr>
          <w:trHeight w:val="450"/>
        </w:trPr>
        <w:tc>
          <w:tcPr>
            <w:tcW w:w="305" w:type="pct"/>
            <w:vMerge/>
            <w:tcBorders>
              <w:top w:val="single" w:sz="4" w:space="0" w:color="auto"/>
              <w:left w:val="nil"/>
              <w:bottom w:val="single" w:sz="4" w:space="0" w:color="000000"/>
              <w:right w:val="nil"/>
            </w:tcBorders>
            <w:vAlign w:val="center"/>
            <w:hideMark/>
          </w:tcPr>
          <w:p w14:paraId="4158D867"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756" w:type="pct"/>
            <w:gridSpan w:val="2"/>
            <w:tcBorders>
              <w:top w:val="nil"/>
              <w:left w:val="nil"/>
              <w:bottom w:val="single" w:sz="4" w:space="0" w:color="auto"/>
              <w:right w:val="nil"/>
            </w:tcBorders>
            <w:shd w:val="clear" w:color="auto" w:fill="auto"/>
            <w:vAlign w:val="center"/>
            <w:hideMark/>
          </w:tcPr>
          <w:p w14:paraId="0872B353"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Total técnico docentes</w:t>
            </w:r>
          </w:p>
        </w:tc>
        <w:tc>
          <w:tcPr>
            <w:tcW w:w="379" w:type="pct"/>
            <w:tcBorders>
              <w:top w:val="nil"/>
              <w:left w:val="nil"/>
              <w:bottom w:val="dotted" w:sz="4" w:space="0" w:color="auto"/>
              <w:right w:val="nil"/>
            </w:tcBorders>
            <w:shd w:val="clear" w:color="auto" w:fill="auto"/>
            <w:noWrap/>
            <w:vAlign w:val="center"/>
            <w:hideMark/>
          </w:tcPr>
          <w:p w14:paraId="33562AB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12068</w:t>
            </w:r>
          </w:p>
        </w:tc>
        <w:tc>
          <w:tcPr>
            <w:tcW w:w="379" w:type="pct"/>
            <w:tcBorders>
              <w:top w:val="nil"/>
              <w:left w:val="nil"/>
              <w:bottom w:val="dotted" w:sz="4" w:space="0" w:color="auto"/>
              <w:right w:val="nil"/>
            </w:tcBorders>
            <w:shd w:val="clear" w:color="auto" w:fill="auto"/>
            <w:noWrap/>
            <w:vAlign w:val="center"/>
            <w:hideMark/>
          </w:tcPr>
          <w:p w14:paraId="0BB1140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589</w:t>
            </w:r>
          </w:p>
        </w:tc>
        <w:tc>
          <w:tcPr>
            <w:tcW w:w="382" w:type="pct"/>
            <w:tcBorders>
              <w:top w:val="nil"/>
              <w:left w:val="nil"/>
              <w:bottom w:val="dotted" w:sz="4" w:space="0" w:color="auto"/>
              <w:right w:val="nil"/>
            </w:tcBorders>
            <w:shd w:val="clear" w:color="auto" w:fill="auto"/>
            <w:noWrap/>
            <w:vAlign w:val="center"/>
            <w:hideMark/>
          </w:tcPr>
          <w:p w14:paraId="235A4C2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5A2928F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3120</w:t>
            </w:r>
          </w:p>
        </w:tc>
        <w:tc>
          <w:tcPr>
            <w:tcW w:w="379" w:type="pct"/>
            <w:tcBorders>
              <w:top w:val="nil"/>
              <w:left w:val="nil"/>
              <w:bottom w:val="dotted" w:sz="4" w:space="0" w:color="auto"/>
              <w:right w:val="nil"/>
            </w:tcBorders>
            <w:shd w:val="clear" w:color="auto" w:fill="auto"/>
            <w:noWrap/>
            <w:vAlign w:val="center"/>
            <w:hideMark/>
          </w:tcPr>
          <w:p w14:paraId="7814BA8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121</w:t>
            </w:r>
          </w:p>
        </w:tc>
        <w:tc>
          <w:tcPr>
            <w:tcW w:w="302" w:type="pct"/>
            <w:tcBorders>
              <w:top w:val="nil"/>
              <w:left w:val="nil"/>
              <w:bottom w:val="dotted" w:sz="4" w:space="0" w:color="auto"/>
              <w:right w:val="nil"/>
            </w:tcBorders>
            <w:shd w:val="clear" w:color="auto" w:fill="auto"/>
            <w:noWrap/>
            <w:vAlign w:val="center"/>
            <w:hideMark/>
          </w:tcPr>
          <w:p w14:paraId="4E43EAF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1E99C233"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0BBBE86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42CFBB5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2818</w:t>
            </w:r>
          </w:p>
        </w:tc>
        <w:tc>
          <w:tcPr>
            <w:tcW w:w="380" w:type="pct"/>
            <w:tcBorders>
              <w:top w:val="nil"/>
              <w:left w:val="nil"/>
              <w:bottom w:val="dotted" w:sz="4" w:space="0" w:color="auto"/>
              <w:right w:val="nil"/>
            </w:tcBorders>
            <w:shd w:val="clear" w:color="auto" w:fill="auto"/>
            <w:noWrap/>
            <w:vAlign w:val="center"/>
            <w:hideMark/>
          </w:tcPr>
          <w:p w14:paraId="3653D9F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749</w:t>
            </w:r>
          </w:p>
        </w:tc>
        <w:tc>
          <w:tcPr>
            <w:tcW w:w="376" w:type="pct"/>
            <w:tcBorders>
              <w:top w:val="nil"/>
              <w:left w:val="nil"/>
              <w:bottom w:val="dotted" w:sz="4" w:space="0" w:color="auto"/>
              <w:right w:val="nil"/>
            </w:tcBorders>
            <w:shd w:val="clear" w:color="auto" w:fill="auto"/>
            <w:noWrap/>
            <w:vAlign w:val="center"/>
            <w:hideMark/>
          </w:tcPr>
          <w:p w14:paraId="49DDCA3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19465</w:t>
            </w:r>
          </w:p>
        </w:tc>
      </w:tr>
      <w:tr w:rsidR="00D36D6E" w:rsidRPr="00D04EA0" w14:paraId="7B658880" w14:textId="77777777" w:rsidTr="00CB5C20">
        <w:trPr>
          <w:trHeight w:val="450"/>
        </w:trPr>
        <w:tc>
          <w:tcPr>
            <w:tcW w:w="1061" w:type="pct"/>
            <w:gridSpan w:val="3"/>
            <w:tcBorders>
              <w:top w:val="single" w:sz="4" w:space="0" w:color="auto"/>
              <w:left w:val="nil"/>
              <w:bottom w:val="single" w:sz="4" w:space="0" w:color="auto"/>
              <w:right w:val="nil"/>
            </w:tcBorders>
            <w:shd w:val="clear" w:color="auto" w:fill="auto"/>
            <w:noWrap/>
            <w:vAlign w:val="center"/>
            <w:hideMark/>
          </w:tcPr>
          <w:p w14:paraId="359440F5"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Total HSM</w:t>
            </w:r>
          </w:p>
        </w:tc>
        <w:tc>
          <w:tcPr>
            <w:tcW w:w="379" w:type="pct"/>
            <w:tcBorders>
              <w:top w:val="nil"/>
              <w:left w:val="nil"/>
              <w:bottom w:val="dotted" w:sz="4" w:space="0" w:color="auto"/>
              <w:right w:val="nil"/>
            </w:tcBorders>
            <w:shd w:val="clear" w:color="auto" w:fill="auto"/>
            <w:noWrap/>
            <w:vAlign w:val="center"/>
            <w:hideMark/>
          </w:tcPr>
          <w:p w14:paraId="138CC887"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21365</w:t>
            </w:r>
          </w:p>
        </w:tc>
        <w:tc>
          <w:tcPr>
            <w:tcW w:w="379" w:type="pct"/>
            <w:tcBorders>
              <w:top w:val="nil"/>
              <w:left w:val="nil"/>
              <w:bottom w:val="dotted" w:sz="4" w:space="0" w:color="auto"/>
              <w:right w:val="nil"/>
            </w:tcBorders>
            <w:shd w:val="clear" w:color="auto" w:fill="auto"/>
            <w:noWrap/>
            <w:vAlign w:val="center"/>
            <w:hideMark/>
          </w:tcPr>
          <w:p w14:paraId="1AF5AE8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2868</w:t>
            </w:r>
          </w:p>
        </w:tc>
        <w:tc>
          <w:tcPr>
            <w:tcW w:w="382" w:type="pct"/>
            <w:tcBorders>
              <w:top w:val="nil"/>
              <w:left w:val="nil"/>
              <w:bottom w:val="dotted" w:sz="4" w:space="0" w:color="auto"/>
              <w:right w:val="nil"/>
            </w:tcBorders>
            <w:shd w:val="clear" w:color="auto" w:fill="auto"/>
            <w:noWrap/>
            <w:vAlign w:val="center"/>
            <w:hideMark/>
          </w:tcPr>
          <w:p w14:paraId="5E34149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494</w:t>
            </w:r>
          </w:p>
        </w:tc>
        <w:tc>
          <w:tcPr>
            <w:tcW w:w="453" w:type="pct"/>
            <w:tcBorders>
              <w:top w:val="nil"/>
              <w:left w:val="nil"/>
              <w:bottom w:val="dotted" w:sz="4" w:space="0" w:color="auto"/>
              <w:right w:val="nil"/>
            </w:tcBorders>
            <w:shd w:val="clear" w:color="auto" w:fill="auto"/>
            <w:noWrap/>
            <w:vAlign w:val="center"/>
            <w:hideMark/>
          </w:tcPr>
          <w:p w14:paraId="0F07495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8599</w:t>
            </w:r>
          </w:p>
        </w:tc>
        <w:tc>
          <w:tcPr>
            <w:tcW w:w="379" w:type="pct"/>
            <w:tcBorders>
              <w:top w:val="nil"/>
              <w:left w:val="nil"/>
              <w:bottom w:val="dotted" w:sz="4" w:space="0" w:color="auto"/>
              <w:right w:val="nil"/>
            </w:tcBorders>
            <w:shd w:val="clear" w:color="auto" w:fill="auto"/>
            <w:noWrap/>
            <w:vAlign w:val="center"/>
            <w:hideMark/>
          </w:tcPr>
          <w:p w14:paraId="2594551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233</w:t>
            </w:r>
          </w:p>
        </w:tc>
        <w:tc>
          <w:tcPr>
            <w:tcW w:w="302" w:type="pct"/>
            <w:tcBorders>
              <w:top w:val="nil"/>
              <w:left w:val="nil"/>
              <w:bottom w:val="dotted" w:sz="4" w:space="0" w:color="auto"/>
              <w:right w:val="nil"/>
            </w:tcBorders>
            <w:shd w:val="clear" w:color="auto" w:fill="auto"/>
            <w:noWrap/>
            <w:vAlign w:val="center"/>
            <w:hideMark/>
          </w:tcPr>
          <w:p w14:paraId="4690EA5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407B9C3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91</w:t>
            </w:r>
          </w:p>
        </w:tc>
        <w:tc>
          <w:tcPr>
            <w:tcW w:w="239" w:type="pct"/>
            <w:tcBorders>
              <w:top w:val="nil"/>
              <w:left w:val="nil"/>
              <w:bottom w:val="dotted" w:sz="4" w:space="0" w:color="auto"/>
              <w:right w:val="nil"/>
            </w:tcBorders>
            <w:shd w:val="clear" w:color="auto" w:fill="auto"/>
            <w:noWrap/>
            <w:vAlign w:val="center"/>
            <w:hideMark/>
          </w:tcPr>
          <w:p w14:paraId="6123FCA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3CA0B8B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7401</w:t>
            </w:r>
          </w:p>
        </w:tc>
        <w:tc>
          <w:tcPr>
            <w:tcW w:w="380" w:type="pct"/>
            <w:tcBorders>
              <w:top w:val="nil"/>
              <w:left w:val="nil"/>
              <w:bottom w:val="dotted" w:sz="4" w:space="0" w:color="auto"/>
              <w:right w:val="nil"/>
            </w:tcBorders>
            <w:shd w:val="clear" w:color="auto" w:fill="auto"/>
            <w:noWrap/>
            <w:vAlign w:val="center"/>
            <w:hideMark/>
          </w:tcPr>
          <w:p w14:paraId="7CDAE55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8858</w:t>
            </w:r>
          </w:p>
        </w:tc>
        <w:tc>
          <w:tcPr>
            <w:tcW w:w="376" w:type="pct"/>
            <w:tcBorders>
              <w:top w:val="nil"/>
              <w:left w:val="nil"/>
              <w:bottom w:val="dotted" w:sz="4" w:space="0" w:color="auto"/>
              <w:right w:val="nil"/>
            </w:tcBorders>
            <w:shd w:val="clear" w:color="auto" w:fill="auto"/>
            <w:noWrap/>
            <w:vAlign w:val="center"/>
            <w:hideMark/>
          </w:tcPr>
          <w:p w14:paraId="749E63B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49909</w:t>
            </w:r>
          </w:p>
        </w:tc>
      </w:tr>
      <w:tr w:rsidR="00D36D6E" w:rsidRPr="00D04EA0" w14:paraId="0814A25E" w14:textId="77777777" w:rsidTr="00CB5C20">
        <w:trPr>
          <w:trHeight w:val="315"/>
        </w:trPr>
        <w:tc>
          <w:tcPr>
            <w:tcW w:w="305" w:type="pct"/>
            <w:vMerge w:val="restart"/>
            <w:tcBorders>
              <w:top w:val="nil"/>
              <w:left w:val="nil"/>
              <w:bottom w:val="single" w:sz="4" w:space="0" w:color="000000"/>
              <w:right w:val="nil"/>
            </w:tcBorders>
            <w:shd w:val="clear" w:color="auto" w:fill="auto"/>
            <w:noWrap/>
            <w:vAlign w:val="center"/>
            <w:hideMark/>
          </w:tcPr>
          <w:p w14:paraId="013288EB" w14:textId="77777777" w:rsidR="00D36D6E" w:rsidRPr="00D04EA0" w:rsidRDefault="00D36D6E" w:rsidP="00D36D6E">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Plazas</w:t>
            </w:r>
          </w:p>
        </w:tc>
        <w:tc>
          <w:tcPr>
            <w:tcW w:w="379" w:type="pct"/>
            <w:vMerge w:val="restart"/>
            <w:tcBorders>
              <w:top w:val="nil"/>
              <w:left w:val="nil"/>
              <w:bottom w:val="single" w:sz="4" w:space="0" w:color="000000"/>
              <w:right w:val="nil"/>
            </w:tcBorders>
            <w:shd w:val="clear" w:color="auto" w:fill="auto"/>
            <w:noWrap/>
            <w:vAlign w:val="center"/>
            <w:hideMark/>
          </w:tcPr>
          <w:p w14:paraId="0ABB60F0"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Docentes</w:t>
            </w:r>
          </w:p>
        </w:tc>
        <w:tc>
          <w:tcPr>
            <w:tcW w:w="377" w:type="pct"/>
            <w:tcBorders>
              <w:top w:val="nil"/>
              <w:left w:val="nil"/>
              <w:bottom w:val="single" w:sz="4" w:space="0" w:color="auto"/>
              <w:right w:val="nil"/>
            </w:tcBorders>
            <w:shd w:val="clear" w:color="auto" w:fill="auto"/>
            <w:vAlign w:val="center"/>
            <w:hideMark/>
          </w:tcPr>
          <w:p w14:paraId="51828831"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Definitivas</w:t>
            </w:r>
          </w:p>
        </w:tc>
        <w:tc>
          <w:tcPr>
            <w:tcW w:w="379" w:type="pct"/>
            <w:tcBorders>
              <w:top w:val="nil"/>
              <w:left w:val="nil"/>
              <w:bottom w:val="dotted" w:sz="4" w:space="0" w:color="auto"/>
              <w:right w:val="nil"/>
            </w:tcBorders>
            <w:shd w:val="clear" w:color="auto" w:fill="auto"/>
            <w:noWrap/>
            <w:vAlign w:val="center"/>
            <w:hideMark/>
          </w:tcPr>
          <w:p w14:paraId="17AF9D3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24</w:t>
            </w:r>
          </w:p>
        </w:tc>
        <w:tc>
          <w:tcPr>
            <w:tcW w:w="379" w:type="pct"/>
            <w:tcBorders>
              <w:top w:val="nil"/>
              <w:left w:val="nil"/>
              <w:bottom w:val="dotted" w:sz="4" w:space="0" w:color="auto"/>
              <w:right w:val="nil"/>
            </w:tcBorders>
            <w:shd w:val="clear" w:color="auto" w:fill="auto"/>
            <w:noWrap/>
            <w:vAlign w:val="center"/>
            <w:hideMark/>
          </w:tcPr>
          <w:p w14:paraId="472E842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15</w:t>
            </w:r>
          </w:p>
        </w:tc>
        <w:tc>
          <w:tcPr>
            <w:tcW w:w="382" w:type="pct"/>
            <w:tcBorders>
              <w:top w:val="nil"/>
              <w:left w:val="nil"/>
              <w:bottom w:val="dotted" w:sz="4" w:space="0" w:color="auto"/>
              <w:right w:val="nil"/>
            </w:tcBorders>
            <w:shd w:val="clear" w:color="auto" w:fill="auto"/>
            <w:noWrap/>
            <w:vAlign w:val="center"/>
            <w:hideMark/>
          </w:tcPr>
          <w:p w14:paraId="5E90586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629B726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6</w:t>
            </w:r>
          </w:p>
        </w:tc>
        <w:tc>
          <w:tcPr>
            <w:tcW w:w="379" w:type="pct"/>
            <w:tcBorders>
              <w:top w:val="nil"/>
              <w:left w:val="nil"/>
              <w:bottom w:val="dotted" w:sz="4" w:space="0" w:color="auto"/>
              <w:right w:val="nil"/>
            </w:tcBorders>
            <w:shd w:val="clear" w:color="auto" w:fill="auto"/>
            <w:noWrap/>
            <w:vAlign w:val="center"/>
            <w:hideMark/>
          </w:tcPr>
          <w:p w14:paraId="007FD7B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43837793"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258F120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7CB4653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w:t>
            </w:r>
          </w:p>
        </w:tc>
        <w:tc>
          <w:tcPr>
            <w:tcW w:w="379" w:type="pct"/>
            <w:tcBorders>
              <w:top w:val="nil"/>
              <w:left w:val="nil"/>
              <w:bottom w:val="dotted" w:sz="4" w:space="0" w:color="auto"/>
              <w:right w:val="nil"/>
            </w:tcBorders>
            <w:shd w:val="clear" w:color="auto" w:fill="auto"/>
            <w:noWrap/>
            <w:vAlign w:val="center"/>
            <w:hideMark/>
          </w:tcPr>
          <w:p w14:paraId="2F9D0AA3"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36ADE6A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6" w:type="pct"/>
            <w:tcBorders>
              <w:top w:val="nil"/>
              <w:left w:val="nil"/>
              <w:bottom w:val="dotted" w:sz="4" w:space="0" w:color="auto"/>
              <w:right w:val="nil"/>
            </w:tcBorders>
            <w:shd w:val="clear" w:color="auto" w:fill="auto"/>
            <w:noWrap/>
            <w:vAlign w:val="center"/>
            <w:hideMark/>
          </w:tcPr>
          <w:p w14:paraId="487693E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52</w:t>
            </w:r>
          </w:p>
        </w:tc>
      </w:tr>
      <w:tr w:rsidR="00D36D6E" w:rsidRPr="00D04EA0" w14:paraId="645AB256" w14:textId="77777777" w:rsidTr="00CB5C20">
        <w:trPr>
          <w:trHeight w:val="315"/>
        </w:trPr>
        <w:tc>
          <w:tcPr>
            <w:tcW w:w="305" w:type="pct"/>
            <w:vMerge/>
            <w:tcBorders>
              <w:top w:val="nil"/>
              <w:left w:val="nil"/>
              <w:bottom w:val="single" w:sz="4" w:space="0" w:color="000000"/>
              <w:right w:val="nil"/>
            </w:tcBorders>
            <w:vAlign w:val="center"/>
            <w:hideMark/>
          </w:tcPr>
          <w:p w14:paraId="1AA5B263"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9" w:type="pct"/>
            <w:vMerge/>
            <w:tcBorders>
              <w:top w:val="nil"/>
              <w:left w:val="nil"/>
              <w:bottom w:val="single" w:sz="4" w:space="0" w:color="000000"/>
              <w:right w:val="nil"/>
            </w:tcBorders>
            <w:vAlign w:val="center"/>
            <w:hideMark/>
          </w:tcPr>
          <w:p w14:paraId="61B94951"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7" w:type="pct"/>
            <w:tcBorders>
              <w:top w:val="nil"/>
              <w:left w:val="nil"/>
              <w:bottom w:val="single" w:sz="4" w:space="0" w:color="auto"/>
              <w:right w:val="nil"/>
            </w:tcBorders>
            <w:shd w:val="clear" w:color="auto" w:fill="auto"/>
            <w:vAlign w:val="center"/>
            <w:hideMark/>
          </w:tcPr>
          <w:p w14:paraId="1C3EA1F6"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Temporales</w:t>
            </w:r>
          </w:p>
        </w:tc>
        <w:tc>
          <w:tcPr>
            <w:tcW w:w="379" w:type="pct"/>
            <w:tcBorders>
              <w:top w:val="nil"/>
              <w:left w:val="nil"/>
              <w:bottom w:val="dotted" w:sz="4" w:space="0" w:color="auto"/>
              <w:right w:val="nil"/>
            </w:tcBorders>
            <w:shd w:val="clear" w:color="auto" w:fill="auto"/>
            <w:noWrap/>
            <w:vAlign w:val="center"/>
            <w:hideMark/>
          </w:tcPr>
          <w:p w14:paraId="29D825A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3</w:t>
            </w:r>
          </w:p>
        </w:tc>
        <w:tc>
          <w:tcPr>
            <w:tcW w:w="379" w:type="pct"/>
            <w:tcBorders>
              <w:top w:val="nil"/>
              <w:left w:val="nil"/>
              <w:bottom w:val="dotted" w:sz="4" w:space="0" w:color="auto"/>
              <w:right w:val="nil"/>
            </w:tcBorders>
            <w:shd w:val="clear" w:color="auto" w:fill="auto"/>
            <w:noWrap/>
            <w:vAlign w:val="center"/>
            <w:hideMark/>
          </w:tcPr>
          <w:p w14:paraId="642A0003"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2" w:type="pct"/>
            <w:tcBorders>
              <w:top w:val="nil"/>
              <w:left w:val="nil"/>
              <w:bottom w:val="dotted" w:sz="4" w:space="0" w:color="auto"/>
              <w:right w:val="nil"/>
            </w:tcBorders>
            <w:shd w:val="clear" w:color="auto" w:fill="auto"/>
            <w:noWrap/>
            <w:vAlign w:val="center"/>
            <w:hideMark/>
          </w:tcPr>
          <w:p w14:paraId="3A4F6CB3"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1409E14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13</w:t>
            </w:r>
          </w:p>
        </w:tc>
        <w:tc>
          <w:tcPr>
            <w:tcW w:w="379" w:type="pct"/>
            <w:tcBorders>
              <w:top w:val="nil"/>
              <w:left w:val="nil"/>
              <w:bottom w:val="dotted" w:sz="4" w:space="0" w:color="auto"/>
              <w:right w:val="nil"/>
            </w:tcBorders>
            <w:shd w:val="clear" w:color="auto" w:fill="auto"/>
            <w:noWrap/>
            <w:vAlign w:val="center"/>
            <w:hideMark/>
          </w:tcPr>
          <w:p w14:paraId="5A150B6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7462823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6</w:t>
            </w:r>
          </w:p>
        </w:tc>
        <w:tc>
          <w:tcPr>
            <w:tcW w:w="291" w:type="pct"/>
            <w:tcBorders>
              <w:top w:val="nil"/>
              <w:left w:val="nil"/>
              <w:bottom w:val="dotted" w:sz="4" w:space="0" w:color="auto"/>
              <w:right w:val="nil"/>
            </w:tcBorders>
            <w:shd w:val="clear" w:color="auto" w:fill="auto"/>
            <w:noWrap/>
            <w:vAlign w:val="center"/>
            <w:hideMark/>
          </w:tcPr>
          <w:p w14:paraId="022A937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3667C5B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461A0CD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706BD737"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27</w:t>
            </w:r>
          </w:p>
        </w:tc>
        <w:tc>
          <w:tcPr>
            <w:tcW w:w="376" w:type="pct"/>
            <w:tcBorders>
              <w:top w:val="nil"/>
              <w:left w:val="nil"/>
              <w:bottom w:val="dotted" w:sz="4" w:space="0" w:color="auto"/>
              <w:right w:val="nil"/>
            </w:tcBorders>
            <w:shd w:val="clear" w:color="auto" w:fill="auto"/>
            <w:noWrap/>
            <w:vAlign w:val="center"/>
            <w:hideMark/>
          </w:tcPr>
          <w:p w14:paraId="742C58E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49</w:t>
            </w:r>
          </w:p>
        </w:tc>
      </w:tr>
      <w:tr w:rsidR="00D36D6E" w:rsidRPr="00D04EA0" w14:paraId="3D2AFE0C" w14:textId="77777777" w:rsidTr="00CB5C20">
        <w:trPr>
          <w:trHeight w:val="315"/>
        </w:trPr>
        <w:tc>
          <w:tcPr>
            <w:tcW w:w="305" w:type="pct"/>
            <w:vMerge/>
            <w:tcBorders>
              <w:top w:val="nil"/>
              <w:left w:val="nil"/>
              <w:bottom w:val="single" w:sz="4" w:space="0" w:color="000000"/>
              <w:right w:val="nil"/>
            </w:tcBorders>
            <w:vAlign w:val="center"/>
            <w:hideMark/>
          </w:tcPr>
          <w:p w14:paraId="06787E2A"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756" w:type="pct"/>
            <w:gridSpan w:val="2"/>
            <w:tcBorders>
              <w:top w:val="single" w:sz="4" w:space="0" w:color="auto"/>
              <w:left w:val="nil"/>
              <w:bottom w:val="single" w:sz="4" w:space="0" w:color="auto"/>
              <w:right w:val="nil"/>
            </w:tcBorders>
            <w:shd w:val="clear" w:color="auto" w:fill="auto"/>
            <w:noWrap/>
            <w:vAlign w:val="center"/>
            <w:hideMark/>
          </w:tcPr>
          <w:p w14:paraId="578CBA78"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Total docentes</w:t>
            </w:r>
          </w:p>
        </w:tc>
        <w:tc>
          <w:tcPr>
            <w:tcW w:w="379" w:type="pct"/>
            <w:tcBorders>
              <w:top w:val="nil"/>
              <w:left w:val="nil"/>
              <w:bottom w:val="dotted" w:sz="4" w:space="0" w:color="auto"/>
              <w:right w:val="nil"/>
            </w:tcBorders>
            <w:shd w:val="clear" w:color="auto" w:fill="auto"/>
            <w:noWrap/>
            <w:vAlign w:val="center"/>
            <w:hideMark/>
          </w:tcPr>
          <w:p w14:paraId="4CDA63B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27</w:t>
            </w:r>
          </w:p>
        </w:tc>
        <w:tc>
          <w:tcPr>
            <w:tcW w:w="379" w:type="pct"/>
            <w:tcBorders>
              <w:top w:val="nil"/>
              <w:left w:val="nil"/>
              <w:bottom w:val="dotted" w:sz="4" w:space="0" w:color="auto"/>
              <w:right w:val="nil"/>
            </w:tcBorders>
            <w:shd w:val="clear" w:color="auto" w:fill="auto"/>
            <w:noWrap/>
            <w:vAlign w:val="center"/>
            <w:hideMark/>
          </w:tcPr>
          <w:p w14:paraId="712F257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15</w:t>
            </w:r>
          </w:p>
        </w:tc>
        <w:tc>
          <w:tcPr>
            <w:tcW w:w="382" w:type="pct"/>
            <w:tcBorders>
              <w:top w:val="nil"/>
              <w:left w:val="nil"/>
              <w:bottom w:val="dotted" w:sz="4" w:space="0" w:color="auto"/>
              <w:right w:val="nil"/>
            </w:tcBorders>
            <w:shd w:val="clear" w:color="auto" w:fill="auto"/>
            <w:noWrap/>
            <w:vAlign w:val="center"/>
            <w:hideMark/>
          </w:tcPr>
          <w:p w14:paraId="38BD077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46D54EB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19</w:t>
            </w:r>
          </w:p>
        </w:tc>
        <w:tc>
          <w:tcPr>
            <w:tcW w:w="379" w:type="pct"/>
            <w:tcBorders>
              <w:top w:val="nil"/>
              <w:left w:val="nil"/>
              <w:bottom w:val="dotted" w:sz="4" w:space="0" w:color="auto"/>
              <w:right w:val="nil"/>
            </w:tcBorders>
            <w:shd w:val="clear" w:color="auto" w:fill="auto"/>
            <w:noWrap/>
            <w:vAlign w:val="center"/>
            <w:hideMark/>
          </w:tcPr>
          <w:p w14:paraId="003938B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2E42935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6</w:t>
            </w:r>
          </w:p>
        </w:tc>
        <w:tc>
          <w:tcPr>
            <w:tcW w:w="291" w:type="pct"/>
            <w:tcBorders>
              <w:top w:val="nil"/>
              <w:left w:val="nil"/>
              <w:bottom w:val="dotted" w:sz="4" w:space="0" w:color="auto"/>
              <w:right w:val="nil"/>
            </w:tcBorders>
            <w:shd w:val="clear" w:color="auto" w:fill="auto"/>
            <w:noWrap/>
            <w:vAlign w:val="center"/>
            <w:hideMark/>
          </w:tcPr>
          <w:p w14:paraId="4B1B1A9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69D70A1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w:t>
            </w:r>
          </w:p>
        </w:tc>
        <w:tc>
          <w:tcPr>
            <w:tcW w:w="379" w:type="pct"/>
            <w:tcBorders>
              <w:top w:val="nil"/>
              <w:left w:val="nil"/>
              <w:bottom w:val="dotted" w:sz="4" w:space="0" w:color="auto"/>
              <w:right w:val="nil"/>
            </w:tcBorders>
            <w:shd w:val="clear" w:color="auto" w:fill="auto"/>
            <w:noWrap/>
            <w:vAlign w:val="center"/>
            <w:hideMark/>
          </w:tcPr>
          <w:p w14:paraId="79ABC16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4D27F94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27</w:t>
            </w:r>
          </w:p>
        </w:tc>
        <w:tc>
          <w:tcPr>
            <w:tcW w:w="376" w:type="pct"/>
            <w:tcBorders>
              <w:top w:val="nil"/>
              <w:left w:val="nil"/>
              <w:bottom w:val="dotted" w:sz="4" w:space="0" w:color="auto"/>
              <w:right w:val="nil"/>
            </w:tcBorders>
            <w:shd w:val="clear" w:color="auto" w:fill="auto"/>
            <w:noWrap/>
            <w:vAlign w:val="center"/>
            <w:hideMark/>
          </w:tcPr>
          <w:p w14:paraId="119285F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101</w:t>
            </w:r>
          </w:p>
        </w:tc>
      </w:tr>
      <w:tr w:rsidR="00D36D6E" w:rsidRPr="00D04EA0" w14:paraId="042E6FCD" w14:textId="77777777" w:rsidTr="00CB5C20">
        <w:trPr>
          <w:trHeight w:val="315"/>
        </w:trPr>
        <w:tc>
          <w:tcPr>
            <w:tcW w:w="305" w:type="pct"/>
            <w:vMerge/>
            <w:tcBorders>
              <w:top w:val="nil"/>
              <w:left w:val="nil"/>
              <w:bottom w:val="single" w:sz="4" w:space="0" w:color="000000"/>
              <w:right w:val="nil"/>
            </w:tcBorders>
            <w:vAlign w:val="center"/>
            <w:hideMark/>
          </w:tcPr>
          <w:p w14:paraId="3560E29C"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9" w:type="pct"/>
            <w:vMerge w:val="restart"/>
            <w:tcBorders>
              <w:top w:val="nil"/>
              <w:left w:val="nil"/>
              <w:bottom w:val="single" w:sz="4" w:space="0" w:color="000000"/>
              <w:right w:val="nil"/>
            </w:tcBorders>
            <w:shd w:val="clear" w:color="auto" w:fill="auto"/>
            <w:vAlign w:val="center"/>
            <w:hideMark/>
          </w:tcPr>
          <w:p w14:paraId="60E242C0"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Técnico Docentes</w:t>
            </w:r>
          </w:p>
        </w:tc>
        <w:tc>
          <w:tcPr>
            <w:tcW w:w="377" w:type="pct"/>
            <w:tcBorders>
              <w:top w:val="nil"/>
              <w:left w:val="nil"/>
              <w:bottom w:val="single" w:sz="4" w:space="0" w:color="auto"/>
              <w:right w:val="nil"/>
            </w:tcBorders>
            <w:shd w:val="clear" w:color="auto" w:fill="auto"/>
            <w:vAlign w:val="center"/>
            <w:hideMark/>
          </w:tcPr>
          <w:p w14:paraId="6327B5E9"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Definitivas</w:t>
            </w:r>
          </w:p>
        </w:tc>
        <w:tc>
          <w:tcPr>
            <w:tcW w:w="379" w:type="pct"/>
            <w:tcBorders>
              <w:top w:val="nil"/>
              <w:left w:val="nil"/>
              <w:bottom w:val="dotted" w:sz="4" w:space="0" w:color="auto"/>
              <w:right w:val="nil"/>
            </w:tcBorders>
            <w:shd w:val="clear" w:color="auto" w:fill="auto"/>
            <w:noWrap/>
            <w:vAlign w:val="center"/>
            <w:hideMark/>
          </w:tcPr>
          <w:p w14:paraId="057A96A5"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44</w:t>
            </w:r>
          </w:p>
        </w:tc>
        <w:tc>
          <w:tcPr>
            <w:tcW w:w="379" w:type="pct"/>
            <w:tcBorders>
              <w:top w:val="nil"/>
              <w:left w:val="nil"/>
              <w:bottom w:val="dotted" w:sz="4" w:space="0" w:color="auto"/>
              <w:right w:val="nil"/>
            </w:tcBorders>
            <w:shd w:val="clear" w:color="auto" w:fill="auto"/>
            <w:noWrap/>
            <w:vAlign w:val="center"/>
            <w:hideMark/>
          </w:tcPr>
          <w:p w14:paraId="4AF1FA1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2" w:type="pct"/>
            <w:tcBorders>
              <w:top w:val="nil"/>
              <w:left w:val="nil"/>
              <w:bottom w:val="dotted" w:sz="4" w:space="0" w:color="auto"/>
              <w:right w:val="nil"/>
            </w:tcBorders>
            <w:shd w:val="clear" w:color="auto" w:fill="auto"/>
            <w:noWrap/>
            <w:vAlign w:val="center"/>
            <w:hideMark/>
          </w:tcPr>
          <w:p w14:paraId="4014A03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7252757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5</w:t>
            </w:r>
          </w:p>
        </w:tc>
        <w:tc>
          <w:tcPr>
            <w:tcW w:w="379" w:type="pct"/>
            <w:tcBorders>
              <w:top w:val="nil"/>
              <w:left w:val="nil"/>
              <w:bottom w:val="dotted" w:sz="4" w:space="0" w:color="auto"/>
              <w:right w:val="nil"/>
            </w:tcBorders>
            <w:shd w:val="clear" w:color="auto" w:fill="auto"/>
            <w:noWrap/>
            <w:vAlign w:val="center"/>
            <w:hideMark/>
          </w:tcPr>
          <w:p w14:paraId="6070D46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6392726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043AB4B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5B3413F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77EEE71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23250B1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6" w:type="pct"/>
            <w:tcBorders>
              <w:top w:val="nil"/>
              <w:left w:val="nil"/>
              <w:bottom w:val="dotted" w:sz="4" w:space="0" w:color="auto"/>
              <w:right w:val="nil"/>
            </w:tcBorders>
            <w:shd w:val="clear" w:color="auto" w:fill="auto"/>
            <w:noWrap/>
            <w:vAlign w:val="center"/>
            <w:hideMark/>
          </w:tcPr>
          <w:p w14:paraId="5F275D2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49</w:t>
            </w:r>
          </w:p>
        </w:tc>
      </w:tr>
      <w:tr w:rsidR="00D36D6E" w:rsidRPr="00D04EA0" w14:paraId="03F03FC4" w14:textId="77777777" w:rsidTr="00CB5C20">
        <w:trPr>
          <w:trHeight w:val="315"/>
        </w:trPr>
        <w:tc>
          <w:tcPr>
            <w:tcW w:w="305" w:type="pct"/>
            <w:vMerge/>
            <w:tcBorders>
              <w:top w:val="nil"/>
              <w:left w:val="nil"/>
              <w:bottom w:val="single" w:sz="4" w:space="0" w:color="000000"/>
              <w:right w:val="nil"/>
            </w:tcBorders>
            <w:vAlign w:val="center"/>
            <w:hideMark/>
          </w:tcPr>
          <w:p w14:paraId="0483C6E5"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9" w:type="pct"/>
            <w:vMerge/>
            <w:tcBorders>
              <w:top w:val="nil"/>
              <w:left w:val="nil"/>
              <w:bottom w:val="single" w:sz="4" w:space="0" w:color="000000"/>
              <w:right w:val="nil"/>
            </w:tcBorders>
            <w:vAlign w:val="center"/>
            <w:hideMark/>
          </w:tcPr>
          <w:p w14:paraId="4E71F43D"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377" w:type="pct"/>
            <w:tcBorders>
              <w:top w:val="nil"/>
              <w:left w:val="nil"/>
              <w:bottom w:val="single" w:sz="4" w:space="0" w:color="auto"/>
              <w:right w:val="nil"/>
            </w:tcBorders>
            <w:shd w:val="clear" w:color="auto" w:fill="auto"/>
            <w:vAlign w:val="center"/>
            <w:hideMark/>
          </w:tcPr>
          <w:p w14:paraId="04B3B915"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Temporales</w:t>
            </w:r>
          </w:p>
        </w:tc>
        <w:tc>
          <w:tcPr>
            <w:tcW w:w="379" w:type="pct"/>
            <w:tcBorders>
              <w:top w:val="nil"/>
              <w:left w:val="nil"/>
              <w:bottom w:val="dotted" w:sz="4" w:space="0" w:color="auto"/>
              <w:right w:val="nil"/>
            </w:tcBorders>
            <w:shd w:val="clear" w:color="auto" w:fill="auto"/>
            <w:noWrap/>
            <w:vAlign w:val="center"/>
            <w:hideMark/>
          </w:tcPr>
          <w:p w14:paraId="7DD003D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30302533"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2" w:type="pct"/>
            <w:tcBorders>
              <w:top w:val="nil"/>
              <w:left w:val="nil"/>
              <w:bottom w:val="dotted" w:sz="4" w:space="0" w:color="auto"/>
              <w:right w:val="nil"/>
            </w:tcBorders>
            <w:shd w:val="clear" w:color="auto" w:fill="auto"/>
            <w:noWrap/>
            <w:vAlign w:val="center"/>
            <w:hideMark/>
          </w:tcPr>
          <w:p w14:paraId="420FE421"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76AF8E37"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w:t>
            </w:r>
          </w:p>
        </w:tc>
        <w:tc>
          <w:tcPr>
            <w:tcW w:w="379" w:type="pct"/>
            <w:tcBorders>
              <w:top w:val="nil"/>
              <w:left w:val="nil"/>
              <w:bottom w:val="dotted" w:sz="4" w:space="0" w:color="auto"/>
              <w:right w:val="nil"/>
            </w:tcBorders>
            <w:shd w:val="clear" w:color="auto" w:fill="auto"/>
            <w:noWrap/>
            <w:vAlign w:val="center"/>
            <w:hideMark/>
          </w:tcPr>
          <w:p w14:paraId="47EFD81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57415A1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012A3AF7"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4C24CCF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3AD7817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788E627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6" w:type="pct"/>
            <w:tcBorders>
              <w:top w:val="nil"/>
              <w:left w:val="nil"/>
              <w:bottom w:val="dotted" w:sz="4" w:space="0" w:color="auto"/>
              <w:right w:val="nil"/>
            </w:tcBorders>
            <w:shd w:val="clear" w:color="auto" w:fill="auto"/>
            <w:noWrap/>
            <w:vAlign w:val="center"/>
            <w:hideMark/>
          </w:tcPr>
          <w:p w14:paraId="096507F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w:t>
            </w:r>
          </w:p>
        </w:tc>
      </w:tr>
      <w:tr w:rsidR="00D36D6E" w:rsidRPr="00D04EA0" w14:paraId="0B0F4F5D" w14:textId="77777777" w:rsidTr="00CB5C20">
        <w:trPr>
          <w:trHeight w:val="315"/>
        </w:trPr>
        <w:tc>
          <w:tcPr>
            <w:tcW w:w="305" w:type="pct"/>
            <w:vMerge/>
            <w:tcBorders>
              <w:top w:val="nil"/>
              <w:left w:val="nil"/>
              <w:bottom w:val="single" w:sz="4" w:space="0" w:color="000000"/>
              <w:right w:val="nil"/>
            </w:tcBorders>
            <w:vAlign w:val="center"/>
            <w:hideMark/>
          </w:tcPr>
          <w:p w14:paraId="32CB074A"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p>
        </w:tc>
        <w:tc>
          <w:tcPr>
            <w:tcW w:w="756" w:type="pct"/>
            <w:gridSpan w:val="2"/>
            <w:tcBorders>
              <w:top w:val="nil"/>
              <w:left w:val="nil"/>
              <w:bottom w:val="single" w:sz="4" w:space="0" w:color="auto"/>
              <w:right w:val="nil"/>
            </w:tcBorders>
            <w:shd w:val="clear" w:color="auto" w:fill="auto"/>
            <w:vAlign w:val="center"/>
            <w:hideMark/>
          </w:tcPr>
          <w:p w14:paraId="31E3677E"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Total técnico docentes</w:t>
            </w:r>
          </w:p>
        </w:tc>
        <w:tc>
          <w:tcPr>
            <w:tcW w:w="379" w:type="pct"/>
            <w:tcBorders>
              <w:top w:val="nil"/>
              <w:left w:val="nil"/>
              <w:bottom w:val="dotted" w:sz="4" w:space="0" w:color="auto"/>
              <w:right w:val="nil"/>
            </w:tcBorders>
            <w:shd w:val="clear" w:color="auto" w:fill="auto"/>
            <w:noWrap/>
            <w:vAlign w:val="center"/>
            <w:hideMark/>
          </w:tcPr>
          <w:p w14:paraId="7C061CC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44</w:t>
            </w:r>
          </w:p>
        </w:tc>
        <w:tc>
          <w:tcPr>
            <w:tcW w:w="379" w:type="pct"/>
            <w:tcBorders>
              <w:top w:val="nil"/>
              <w:left w:val="nil"/>
              <w:bottom w:val="dotted" w:sz="4" w:space="0" w:color="auto"/>
              <w:right w:val="nil"/>
            </w:tcBorders>
            <w:shd w:val="clear" w:color="auto" w:fill="auto"/>
            <w:noWrap/>
            <w:vAlign w:val="center"/>
            <w:hideMark/>
          </w:tcPr>
          <w:p w14:paraId="118B97A7"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2" w:type="pct"/>
            <w:tcBorders>
              <w:top w:val="nil"/>
              <w:left w:val="nil"/>
              <w:bottom w:val="dotted" w:sz="4" w:space="0" w:color="auto"/>
              <w:right w:val="nil"/>
            </w:tcBorders>
            <w:shd w:val="clear" w:color="auto" w:fill="auto"/>
            <w:noWrap/>
            <w:vAlign w:val="center"/>
            <w:hideMark/>
          </w:tcPr>
          <w:p w14:paraId="3345978B"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0FD379F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12</w:t>
            </w:r>
          </w:p>
        </w:tc>
        <w:tc>
          <w:tcPr>
            <w:tcW w:w="379" w:type="pct"/>
            <w:tcBorders>
              <w:top w:val="nil"/>
              <w:left w:val="nil"/>
              <w:bottom w:val="dotted" w:sz="4" w:space="0" w:color="auto"/>
              <w:right w:val="nil"/>
            </w:tcBorders>
            <w:shd w:val="clear" w:color="auto" w:fill="auto"/>
            <w:noWrap/>
            <w:vAlign w:val="center"/>
            <w:hideMark/>
          </w:tcPr>
          <w:p w14:paraId="3EFB346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461713D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91" w:type="pct"/>
            <w:tcBorders>
              <w:top w:val="nil"/>
              <w:left w:val="nil"/>
              <w:bottom w:val="dotted" w:sz="4" w:space="0" w:color="auto"/>
              <w:right w:val="nil"/>
            </w:tcBorders>
            <w:shd w:val="clear" w:color="auto" w:fill="auto"/>
            <w:noWrap/>
            <w:vAlign w:val="center"/>
            <w:hideMark/>
          </w:tcPr>
          <w:p w14:paraId="7E5FE0B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3F3C914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9" w:type="pct"/>
            <w:tcBorders>
              <w:top w:val="nil"/>
              <w:left w:val="nil"/>
              <w:bottom w:val="dotted" w:sz="4" w:space="0" w:color="auto"/>
              <w:right w:val="nil"/>
            </w:tcBorders>
            <w:shd w:val="clear" w:color="auto" w:fill="auto"/>
            <w:noWrap/>
            <w:vAlign w:val="center"/>
            <w:hideMark/>
          </w:tcPr>
          <w:p w14:paraId="119DADF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692731B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76" w:type="pct"/>
            <w:tcBorders>
              <w:top w:val="nil"/>
              <w:left w:val="nil"/>
              <w:bottom w:val="dotted" w:sz="4" w:space="0" w:color="auto"/>
              <w:right w:val="nil"/>
            </w:tcBorders>
            <w:shd w:val="clear" w:color="auto" w:fill="auto"/>
            <w:noWrap/>
            <w:vAlign w:val="center"/>
            <w:hideMark/>
          </w:tcPr>
          <w:p w14:paraId="1FAB560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56</w:t>
            </w:r>
          </w:p>
        </w:tc>
      </w:tr>
      <w:tr w:rsidR="00D36D6E" w:rsidRPr="00D04EA0" w14:paraId="33CFB01E" w14:textId="77777777" w:rsidTr="00CB5C20">
        <w:trPr>
          <w:trHeight w:val="450"/>
        </w:trPr>
        <w:tc>
          <w:tcPr>
            <w:tcW w:w="1061" w:type="pct"/>
            <w:gridSpan w:val="3"/>
            <w:tcBorders>
              <w:top w:val="single" w:sz="4" w:space="0" w:color="auto"/>
              <w:left w:val="nil"/>
              <w:bottom w:val="single" w:sz="4" w:space="0" w:color="auto"/>
              <w:right w:val="nil"/>
            </w:tcBorders>
            <w:shd w:val="clear" w:color="auto" w:fill="auto"/>
            <w:noWrap/>
            <w:vAlign w:val="center"/>
            <w:hideMark/>
          </w:tcPr>
          <w:p w14:paraId="656464F2"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Total plazas</w:t>
            </w:r>
          </w:p>
        </w:tc>
        <w:tc>
          <w:tcPr>
            <w:tcW w:w="379" w:type="pct"/>
            <w:tcBorders>
              <w:top w:val="nil"/>
              <w:left w:val="nil"/>
              <w:bottom w:val="dotted" w:sz="4" w:space="0" w:color="auto"/>
              <w:right w:val="nil"/>
            </w:tcBorders>
            <w:shd w:val="clear" w:color="auto" w:fill="auto"/>
            <w:noWrap/>
            <w:vAlign w:val="center"/>
            <w:hideMark/>
          </w:tcPr>
          <w:p w14:paraId="578180AA"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71</w:t>
            </w:r>
          </w:p>
        </w:tc>
        <w:tc>
          <w:tcPr>
            <w:tcW w:w="379" w:type="pct"/>
            <w:tcBorders>
              <w:top w:val="nil"/>
              <w:left w:val="nil"/>
              <w:bottom w:val="dotted" w:sz="4" w:space="0" w:color="auto"/>
              <w:right w:val="nil"/>
            </w:tcBorders>
            <w:shd w:val="clear" w:color="auto" w:fill="auto"/>
            <w:noWrap/>
            <w:vAlign w:val="center"/>
            <w:hideMark/>
          </w:tcPr>
          <w:p w14:paraId="1E31D10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15</w:t>
            </w:r>
          </w:p>
        </w:tc>
        <w:tc>
          <w:tcPr>
            <w:tcW w:w="382" w:type="pct"/>
            <w:tcBorders>
              <w:top w:val="nil"/>
              <w:left w:val="nil"/>
              <w:bottom w:val="dotted" w:sz="4" w:space="0" w:color="auto"/>
              <w:right w:val="nil"/>
            </w:tcBorders>
            <w:shd w:val="clear" w:color="auto" w:fill="auto"/>
            <w:noWrap/>
            <w:vAlign w:val="center"/>
            <w:hideMark/>
          </w:tcPr>
          <w:p w14:paraId="782DAAA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453" w:type="pct"/>
            <w:tcBorders>
              <w:top w:val="nil"/>
              <w:left w:val="nil"/>
              <w:bottom w:val="dotted" w:sz="4" w:space="0" w:color="auto"/>
              <w:right w:val="nil"/>
            </w:tcBorders>
            <w:shd w:val="clear" w:color="auto" w:fill="auto"/>
            <w:noWrap/>
            <w:vAlign w:val="center"/>
            <w:hideMark/>
          </w:tcPr>
          <w:p w14:paraId="0AF894B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31</w:t>
            </w:r>
          </w:p>
        </w:tc>
        <w:tc>
          <w:tcPr>
            <w:tcW w:w="379" w:type="pct"/>
            <w:tcBorders>
              <w:top w:val="nil"/>
              <w:left w:val="nil"/>
              <w:bottom w:val="dotted" w:sz="4" w:space="0" w:color="auto"/>
              <w:right w:val="nil"/>
            </w:tcBorders>
            <w:shd w:val="clear" w:color="auto" w:fill="auto"/>
            <w:noWrap/>
            <w:vAlign w:val="center"/>
            <w:hideMark/>
          </w:tcPr>
          <w:p w14:paraId="7D6E3EC4"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02" w:type="pct"/>
            <w:tcBorders>
              <w:top w:val="nil"/>
              <w:left w:val="nil"/>
              <w:bottom w:val="dotted" w:sz="4" w:space="0" w:color="auto"/>
              <w:right w:val="nil"/>
            </w:tcBorders>
            <w:shd w:val="clear" w:color="auto" w:fill="auto"/>
            <w:noWrap/>
            <w:vAlign w:val="center"/>
            <w:hideMark/>
          </w:tcPr>
          <w:p w14:paraId="096AE2F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6</w:t>
            </w:r>
          </w:p>
        </w:tc>
        <w:tc>
          <w:tcPr>
            <w:tcW w:w="291" w:type="pct"/>
            <w:tcBorders>
              <w:top w:val="nil"/>
              <w:left w:val="nil"/>
              <w:bottom w:val="dotted" w:sz="4" w:space="0" w:color="auto"/>
              <w:right w:val="nil"/>
            </w:tcBorders>
            <w:shd w:val="clear" w:color="auto" w:fill="auto"/>
            <w:noWrap/>
            <w:vAlign w:val="center"/>
            <w:hideMark/>
          </w:tcPr>
          <w:p w14:paraId="6490BCDE"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239" w:type="pct"/>
            <w:tcBorders>
              <w:top w:val="nil"/>
              <w:left w:val="nil"/>
              <w:bottom w:val="dotted" w:sz="4" w:space="0" w:color="auto"/>
              <w:right w:val="nil"/>
            </w:tcBorders>
            <w:shd w:val="clear" w:color="auto" w:fill="auto"/>
            <w:noWrap/>
            <w:vAlign w:val="center"/>
            <w:hideMark/>
          </w:tcPr>
          <w:p w14:paraId="1FAA8CE2"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w:t>
            </w:r>
          </w:p>
        </w:tc>
        <w:tc>
          <w:tcPr>
            <w:tcW w:w="379" w:type="pct"/>
            <w:tcBorders>
              <w:top w:val="nil"/>
              <w:left w:val="nil"/>
              <w:bottom w:val="dotted" w:sz="4" w:space="0" w:color="auto"/>
              <w:right w:val="nil"/>
            </w:tcBorders>
            <w:shd w:val="clear" w:color="auto" w:fill="auto"/>
            <w:noWrap/>
            <w:vAlign w:val="center"/>
            <w:hideMark/>
          </w:tcPr>
          <w:p w14:paraId="6CEB73B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0</w:t>
            </w:r>
          </w:p>
        </w:tc>
        <w:tc>
          <w:tcPr>
            <w:tcW w:w="380" w:type="pct"/>
            <w:tcBorders>
              <w:top w:val="nil"/>
              <w:left w:val="nil"/>
              <w:bottom w:val="dotted" w:sz="4" w:space="0" w:color="auto"/>
              <w:right w:val="nil"/>
            </w:tcBorders>
            <w:shd w:val="clear" w:color="auto" w:fill="auto"/>
            <w:noWrap/>
            <w:vAlign w:val="center"/>
            <w:hideMark/>
          </w:tcPr>
          <w:p w14:paraId="1FC34DD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27</w:t>
            </w:r>
          </w:p>
        </w:tc>
        <w:tc>
          <w:tcPr>
            <w:tcW w:w="376" w:type="pct"/>
            <w:tcBorders>
              <w:top w:val="nil"/>
              <w:left w:val="nil"/>
              <w:bottom w:val="dotted" w:sz="4" w:space="0" w:color="auto"/>
              <w:right w:val="nil"/>
            </w:tcBorders>
            <w:shd w:val="clear" w:color="auto" w:fill="auto"/>
            <w:noWrap/>
            <w:vAlign w:val="center"/>
            <w:hideMark/>
          </w:tcPr>
          <w:p w14:paraId="228DC51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157</w:t>
            </w:r>
          </w:p>
        </w:tc>
      </w:tr>
      <w:tr w:rsidR="00D36D6E" w:rsidRPr="00D04EA0" w14:paraId="62B8EEC4" w14:textId="77777777" w:rsidTr="00CB5C20">
        <w:trPr>
          <w:trHeight w:val="330"/>
        </w:trPr>
        <w:tc>
          <w:tcPr>
            <w:tcW w:w="1061" w:type="pct"/>
            <w:gridSpan w:val="3"/>
            <w:tcBorders>
              <w:top w:val="single" w:sz="4" w:space="0" w:color="auto"/>
              <w:left w:val="nil"/>
              <w:bottom w:val="single" w:sz="4" w:space="0" w:color="auto"/>
              <w:right w:val="nil"/>
            </w:tcBorders>
            <w:shd w:val="clear" w:color="auto" w:fill="auto"/>
            <w:noWrap/>
            <w:vAlign w:val="center"/>
            <w:hideMark/>
          </w:tcPr>
          <w:p w14:paraId="41A44CC9" w14:textId="77777777" w:rsidR="00D36D6E" w:rsidRPr="00D04EA0" w:rsidRDefault="00D36D6E" w:rsidP="00CB5C20">
            <w:pPr>
              <w:spacing w:after="0" w:line="240" w:lineRule="auto"/>
              <w:jc w:val="left"/>
              <w:rPr>
                <w:rFonts w:ascii="Arial" w:eastAsia="Times New Roman" w:hAnsi="Arial" w:cs="Arial"/>
                <w:color w:val="000000"/>
                <w:spacing w:val="-20"/>
                <w:w w:val="90"/>
                <w:sz w:val="16"/>
                <w:szCs w:val="20"/>
                <w:lang w:eastAsia="es-MX"/>
              </w:rPr>
            </w:pPr>
            <w:r w:rsidRPr="00D04EA0">
              <w:rPr>
                <w:rFonts w:ascii="Arial" w:eastAsia="Times New Roman" w:hAnsi="Arial" w:cs="Arial"/>
                <w:color w:val="000000"/>
                <w:spacing w:val="-20"/>
                <w:w w:val="90"/>
                <w:sz w:val="16"/>
                <w:szCs w:val="20"/>
                <w:lang w:eastAsia="es-MX"/>
              </w:rPr>
              <w:t>Total general</w:t>
            </w:r>
          </w:p>
        </w:tc>
        <w:tc>
          <w:tcPr>
            <w:tcW w:w="379" w:type="pct"/>
            <w:tcBorders>
              <w:top w:val="nil"/>
              <w:left w:val="nil"/>
              <w:bottom w:val="single" w:sz="4" w:space="0" w:color="auto"/>
              <w:right w:val="nil"/>
            </w:tcBorders>
            <w:shd w:val="clear" w:color="auto" w:fill="auto"/>
            <w:noWrap/>
            <w:vAlign w:val="center"/>
            <w:hideMark/>
          </w:tcPr>
          <w:p w14:paraId="5722855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21436</w:t>
            </w:r>
          </w:p>
        </w:tc>
        <w:tc>
          <w:tcPr>
            <w:tcW w:w="379" w:type="pct"/>
            <w:tcBorders>
              <w:top w:val="nil"/>
              <w:left w:val="nil"/>
              <w:bottom w:val="single" w:sz="4" w:space="0" w:color="auto"/>
              <w:right w:val="nil"/>
            </w:tcBorders>
            <w:shd w:val="clear" w:color="auto" w:fill="auto"/>
            <w:noWrap/>
            <w:vAlign w:val="center"/>
            <w:hideMark/>
          </w:tcPr>
          <w:p w14:paraId="6262885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2883</w:t>
            </w:r>
          </w:p>
        </w:tc>
        <w:tc>
          <w:tcPr>
            <w:tcW w:w="382" w:type="pct"/>
            <w:tcBorders>
              <w:top w:val="nil"/>
              <w:left w:val="nil"/>
              <w:bottom w:val="single" w:sz="4" w:space="0" w:color="auto"/>
              <w:right w:val="nil"/>
            </w:tcBorders>
            <w:shd w:val="clear" w:color="auto" w:fill="auto"/>
            <w:noWrap/>
            <w:vAlign w:val="center"/>
            <w:hideMark/>
          </w:tcPr>
          <w:p w14:paraId="79163A3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494</w:t>
            </w:r>
          </w:p>
        </w:tc>
        <w:tc>
          <w:tcPr>
            <w:tcW w:w="453" w:type="pct"/>
            <w:tcBorders>
              <w:top w:val="nil"/>
              <w:left w:val="nil"/>
              <w:bottom w:val="single" w:sz="4" w:space="0" w:color="auto"/>
              <w:right w:val="nil"/>
            </w:tcBorders>
            <w:shd w:val="clear" w:color="auto" w:fill="auto"/>
            <w:noWrap/>
            <w:vAlign w:val="center"/>
            <w:hideMark/>
          </w:tcPr>
          <w:p w14:paraId="64C529EC"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8630</w:t>
            </w:r>
          </w:p>
        </w:tc>
        <w:tc>
          <w:tcPr>
            <w:tcW w:w="379" w:type="pct"/>
            <w:tcBorders>
              <w:top w:val="nil"/>
              <w:left w:val="nil"/>
              <w:bottom w:val="single" w:sz="4" w:space="0" w:color="auto"/>
              <w:right w:val="nil"/>
            </w:tcBorders>
            <w:shd w:val="clear" w:color="auto" w:fill="auto"/>
            <w:noWrap/>
            <w:vAlign w:val="center"/>
            <w:hideMark/>
          </w:tcPr>
          <w:p w14:paraId="7AE634FF"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233</w:t>
            </w:r>
          </w:p>
        </w:tc>
        <w:tc>
          <w:tcPr>
            <w:tcW w:w="302" w:type="pct"/>
            <w:tcBorders>
              <w:top w:val="nil"/>
              <w:left w:val="nil"/>
              <w:bottom w:val="single" w:sz="4" w:space="0" w:color="auto"/>
              <w:right w:val="nil"/>
            </w:tcBorders>
            <w:shd w:val="clear" w:color="auto" w:fill="auto"/>
            <w:noWrap/>
            <w:vAlign w:val="center"/>
            <w:hideMark/>
          </w:tcPr>
          <w:p w14:paraId="6C8C1AE9"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6</w:t>
            </w:r>
          </w:p>
        </w:tc>
        <w:tc>
          <w:tcPr>
            <w:tcW w:w="291" w:type="pct"/>
            <w:tcBorders>
              <w:top w:val="nil"/>
              <w:left w:val="nil"/>
              <w:bottom w:val="single" w:sz="4" w:space="0" w:color="auto"/>
              <w:right w:val="nil"/>
            </w:tcBorders>
            <w:shd w:val="clear" w:color="auto" w:fill="auto"/>
            <w:noWrap/>
            <w:vAlign w:val="center"/>
            <w:hideMark/>
          </w:tcPr>
          <w:p w14:paraId="55F15BA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91</w:t>
            </w:r>
          </w:p>
        </w:tc>
        <w:tc>
          <w:tcPr>
            <w:tcW w:w="239" w:type="pct"/>
            <w:tcBorders>
              <w:top w:val="nil"/>
              <w:left w:val="nil"/>
              <w:bottom w:val="single" w:sz="4" w:space="0" w:color="auto"/>
              <w:right w:val="nil"/>
            </w:tcBorders>
            <w:shd w:val="clear" w:color="auto" w:fill="auto"/>
            <w:noWrap/>
            <w:vAlign w:val="center"/>
            <w:hideMark/>
          </w:tcPr>
          <w:p w14:paraId="2755C4A6"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w:t>
            </w:r>
          </w:p>
        </w:tc>
        <w:tc>
          <w:tcPr>
            <w:tcW w:w="379" w:type="pct"/>
            <w:tcBorders>
              <w:top w:val="nil"/>
              <w:left w:val="nil"/>
              <w:bottom w:val="single" w:sz="4" w:space="0" w:color="auto"/>
              <w:right w:val="nil"/>
            </w:tcBorders>
            <w:shd w:val="clear" w:color="auto" w:fill="auto"/>
            <w:noWrap/>
            <w:vAlign w:val="center"/>
            <w:hideMark/>
          </w:tcPr>
          <w:p w14:paraId="2065E9E0"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7401</w:t>
            </w:r>
          </w:p>
        </w:tc>
        <w:tc>
          <w:tcPr>
            <w:tcW w:w="380" w:type="pct"/>
            <w:tcBorders>
              <w:top w:val="nil"/>
              <w:left w:val="nil"/>
              <w:bottom w:val="single" w:sz="4" w:space="0" w:color="auto"/>
              <w:right w:val="nil"/>
            </w:tcBorders>
            <w:shd w:val="clear" w:color="auto" w:fill="auto"/>
            <w:noWrap/>
            <w:vAlign w:val="center"/>
            <w:hideMark/>
          </w:tcPr>
          <w:p w14:paraId="00C9FA7D"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8885</w:t>
            </w:r>
          </w:p>
        </w:tc>
        <w:tc>
          <w:tcPr>
            <w:tcW w:w="376" w:type="pct"/>
            <w:tcBorders>
              <w:top w:val="nil"/>
              <w:left w:val="nil"/>
              <w:bottom w:val="single" w:sz="4" w:space="0" w:color="auto"/>
              <w:right w:val="nil"/>
            </w:tcBorders>
            <w:shd w:val="clear" w:color="auto" w:fill="auto"/>
            <w:noWrap/>
            <w:vAlign w:val="center"/>
            <w:hideMark/>
          </w:tcPr>
          <w:p w14:paraId="5F9B4528" w14:textId="77777777" w:rsidR="00D36D6E" w:rsidRPr="00D04EA0" w:rsidRDefault="00D36D6E" w:rsidP="00CB5C20">
            <w:pPr>
              <w:spacing w:after="0" w:line="240" w:lineRule="auto"/>
              <w:jc w:val="right"/>
              <w:rPr>
                <w:rFonts w:ascii="Arial" w:eastAsia="Times New Roman" w:hAnsi="Arial" w:cs="Arial"/>
                <w:color w:val="000000"/>
                <w:w w:val="90"/>
                <w:sz w:val="16"/>
                <w:szCs w:val="20"/>
                <w:lang w:eastAsia="es-MX"/>
              </w:rPr>
            </w:pPr>
            <w:r w:rsidRPr="00D04EA0">
              <w:rPr>
                <w:rFonts w:ascii="Arial" w:eastAsia="Times New Roman" w:hAnsi="Arial" w:cs="Arial"/>
                <w:color w:val="000000"/>
                <w:w w:val="90"/>
                <w:sz w:val="16"/>
                <w:szCs w:val="20"/>
                <w:lang w:eastAsia="es-MX"/>
              </w:rPr>
              <w:t>50066</w:t>
            </w:r>
          </w:p>
        </w:tc>
      </w:tr>
    </w:tbl>
    <w:p w14:paraId="6BACB555" w14:textId="77777777" w:rsidR="00D36D6E" w:rsidRPr="007F4B11" w:rsidRDefault="00474077" w:rsidP="00D36D6E">
      <w:pPr>
        <w:spacing w:line="240" w:lineRule="auto"/>
        <w:rPr>
          <w:rFonts w:ascii="Arial" w:hAnsi="Arial" w:cs="Arial"/>
          <w:iCs/>
          <w:sz w:val="18"/>
        </w:rPr>
      </w:pPr>
      <w:r w:rsidRPr="007F4B11">
        <w:rPr>
          <w:rFonts w:ascii="Arial" w:hAnsi="Arial" w:cs="Arial"/>
          <w:sz w:val="18"/>
        </w:rPr>
        <w:t>Fuente</w:t>
      </w:r>
      <w:r w:rsidRPr="007552A0">
        <w:rPr>
          <w:rFonts w:ascii="Arial" w:hAnsi="Arial" w:cs="Arial"/>
          <w:sz w:val="18"/>
        </w:rPr>
        <w:t xml:space="preserve">: </w:t>
      </w:r>
      <w:r w:rsidRPr="007552A0">
        <w:rPr>
          <w:rFonts w:ascii="Arial" w:hAnsi="Arial" w:cs="Arial"/>
          <w:iCs/>
          <w:sz w:val="18"/>
        </w:rPr>
        <w:t>INEE. Base de datos de plazas ofertadas en las convocatorias públicas y abiertas de educación media superior 2018-2019. Recuperado de http://servicioprofesionaldocente.sep.gob.mx</w:t>
      </w:r>
      <w:r w:rsidRPr="007F4B11">
        <w:rPr>
          <w:rFonts w:ascii="Arial" w:hAnsi="Arial" w:cs="Arial"/>
          <w:i/>
          <w:iCs/>
          <w:sz w:val="18"/>
        </w:rPr>
        <w:t>/</w:t>
      </w:r>
      <w:r w:rsidRPr="007F4B11">
        <w:rPr>
          <w:rFonts w:ascii="Arial" w:hAnsi="Arial" w:cs="Arial"/>
          <w:iCs/>
          <w:sz w:val="18"/>
        </w:rPr>
        <w:t>convocatorias</w:t>
      </w:r>
    </w:p>
    <w:p w14:paraId="5BB57FCE" w14:textId="77777777" w:rsidR="00474077" w:rsidRPr="007F4B11" w:rsidRDefault="00474077" w:rsidP="00D36D6E">
      <w:pPr>
        <w:spacing w:line="240" w:lineRule="auto"/>
        <w:rPr>
          <w:rFonts w:ascii="Arial" w:hAnsi="Arial" w:cs="Arial"/>
          <w:b/>
          <w:sz w:val="24"/>
        </w:rPr>
      </w:pPr>
    </w:p>
    <w:p w14:paraId="5CF4DA7A" w14:textId="6766B7DC" w:rsidR="00C55681" w:rsidRDefault="00C55681" w:rsidP="00D36D6E">
      <w:pPr>
        <w:spacing w:line="240" w:lineRule="auto"/>
        <w:rPr>
          <w:rFonts w:ascii="Arial" w:hAnsi="Arial" w:cs="Arial"/>
          <w:b/>
          <w:sz w:val="24"/>
        </w:rPr>
      </w:pPr>
    </w:p>
    <w:p w14:paraId="6AA8553A" w14:textId="6678F90D" w:rsidR="00994E73" w:rsidRDefault="00994E73" w:rsidP="00D36D6E">
      <w:pPr>
        <w:spacing w:line="240" w:lineRule="auto"/>
        <w:rPr>
          <w:rFonts w:ascii="Arial" w:hAnsi="Arial" w:cs="Arial"/>
          <w:b/>
          <w:sz w:val="24"/>
        </w:rPr>
      </w:pPr>
    </w:p>
    <w:p w14:paraId="49F74888" w14:textId="305900D4" w:rsidR="00994E73" w:rsidRDefault="00994E73" w:rsidP="00D36D6E">
      <w:pPr>
        <w:spacing w:line="240" w:lineRule="auto"/>
        <w:rPr>
          <w:rFonts w:ascii="Arial" w:hAnsi="Arial" w:cs="Arial"/>
          <w:b/>
          <w:sz w:val="24"/>
        </w:rPr>
      </w:pPr>
    </w:p>
    <w:p w14:paraId="6181A1C6" w14:textId="77777777" w:rsidR="00994E73" w:rsidRPr="007F4B11" w:rsidRDefault="00994E73" w:rsidP="00D36D6E">
      <w:pPr>
        <w:spacing w:line="240" w:lineRule="auto"/>
        <w:rPr>
          <w:rFonts w:ascii="Arial" w:hAnsi="Arial" w:cs="Arial"/>
          <w:b/>
          <w:sz w:val="24"/>
        </w:rPr>
      </w:pPr>
    </w:p>
    <w:p w14:paraId="1C9ACB47" w14:textId="1B9C68A3" w:rsidR="00231DE9" w:rsidRPr="007F4B11" w:rsidRDefault="00C55681" w:rsidP="00C55681">
      <w:pPr>
        <w:spacing w:line="240" w:lineRule="auto"/>
        <w:outlineLvl w:val="0"/>
        <w:rPr>
          <w:rFonts w:ascii="Arial" w:hAnsi="Arial" w:cs="Arial"/>
          <w:b/>
          <w:sz w:val="24"/>
        </w:rPr>
      </w:pPr>
      <w:bookmarkStart w:id="56" w:name="_Toc3918365"/>
      <w:r w:rsidRPr="007F4B11">
        <w:rPr>
          <w:rFonts w:ascii="Arial" w:hAnsi="Arial" w:cs="Arial"/>
          <w:b/>
          <w:sz w:val="24"/>
        </w:rPr>
        <w:lastRenderedPageBreak/>
        <w:t xml:space="preserve">Anexo IV. </w:t>
      </w:r>
      <w:r w:rsidR="00231DE9" w:rsidRPr="007F4B11">
        <w:rPr>
          <w:rFonts w:ascii="Arial" w:hAnsi="Arial" w:cs="Arial"/>
          <w:b/>
          <w:sz w:val="24"/>
        </w:rPr>
        <w:t xml:space="preserve"> Nivel de idoneidad de las sedes de aplicación y sus componente</w:t>
      </w:r>
      <w:r w:rsidR="00D04EA0">
        <w:rPr>
          <w:rFonts w:ascii="Arial" w:hAnsi="Arial" w:cs="Arial"/>
          <w:b/>
          <w:sz w:val="24"/>
        </w:rPr>
        <w:t>s por sede y entidad federativa</w:t>
      </w:r>
      <w:bookmarkEnd w:id="56"/>
    </w:p>
    <w:bookmarkStart w:id="57" w:name="_MON_1614531328"/>
    <w:bookmarkEnd w:id="57"/>
    <w:p w14:paraId="6398BBBB" w14:textId="670C11D1" w:rsidR="00231DE9" w:rsidRPr="007F4B11" w:rsidRDefault="004A3AFC" w:rsidP="00D36D6E">
      <w:pPr>
        <w:spacing w:line="240" w:lineRule="auto"/>
        <w:rPr>
          <w:rFonts w:ascii="Arial" w:hAnsi="Arial" w:cs="Arial"/>
          <w:b/>
          <w:sz w:val="24"/>
        </w:rPr>
      </w:pPr>
      <w:r w:rsidRPr="007552A0">
        <w:rPr>
          <w:rFonts w:ascii="Arial" w:hAnsi="Arial" w:cs="Arial"/>
          <w:b/>
          <w:sz w:val="24"/>
        </w:rPr>
        <w:object w:dxaOrig="10739" w:dyaOrig="15326" w14:anchorId="12E94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5pt;height:673.6pt" o:ole="">
            <v:imagedata r:id="rId24" o:title=""/>
          </v:shape>
          <o:OLEObject Type="Embed" ProgID="Excel.Sheet.12" ShapeID="_x0000_i1025" DrawAspect="Content" ObjectID="_1626605165" r:id="rId25"/>
        </w:object>
      </w:r>
    </w:p>
    <w:p w14:paraId="7566D1EB" w14:textId="77777777" w:rsidR="00231DE9" w:rsidRPr="007F4B11" w:rsidRDefault="00987D0C" w:rsidP="00D36D6E">
      <w:pPr>
        <w:spacing w:line="240" w:lineRule="auto"/>
        <w:rPr>
          <w:rFonts w:ascii="Arial" w:hAnsi="Arial" w:cs="Arial"/>
          <w:b/>
          <w:sz w:val="24"/>
        </w:rPr>
      </w:pPr>
      <w:r w:rsidRPr="007552A0">
        <w:rPr>
          <w:rFonts w:ascii="Arial" w:hAnsi="Arial" w:cs="Arial"/>
          <w:b/>
          <w:sz w:val="24"/>
        </w:rPr>
        <w:object w:dxaOrig="10739" w:dyaOrig="11929" w14:anchorId="1A50884B">
          <v:shape id="_x0000_i1026" type="#_x0000_t75" style="width:432.75pt;height:567.75pt" o:ole="">
            <v:imagedata r:id="rId26" o:title=""/>
          </v:shape>
          <o:OLEObject Type="Embed" ProgID="Excel.Sheet.12" ShapeID="_x0000_i1026" DrawAspect="Content" ObjectID="_1626605166" r:id="rId27"/>
        </w:object>
      </w:r>
    </w:p>
    <w:p w14:paraId="04900E2C" w14:textId="77777777" w:rsidR="00231DE9" w:rsidRPr="007552A0" w:rsidRDefault="00231DE9" w:rsidP="00D36D6E">
      <w:pPr>
        <w:spacing w:line="240" w:lineRule="auto"/>
        <w:rPr>
          <w:rFonts w:ascii="Arial" w:hAnsi="Arial" w:cs="Arial"/>
          <w:b/>
          <w:sz w:val="24"/>
        </w:rPr>
      </w:pPr>
    </w:p>
    <w:p w14:paraId="257C73BF" w14:textId="77777777" w:rsidR="00231DE9" w:rsidRPr="007552A0" w:rsidRDefault="00231DE9" w:rsidP="00D36D6E">
      <w:pPr>
        <w:spacing w:line="240" w:lineRule="auto"/>
        <w:rPr>
          <w:rFonts w:ascii="Arial" w:hAnsi="Arial" w:cs="Arial"/>
          <w:b/>
          <w:sz w:val="24"/>
        </w:rPr>
      </w:pPr>
    </w:p>
    <w:p w14:paraId="32711DFC" w14:textId="77777777" w:rsidR="00231DE9" w:rsidRPr="003932C8" w:rsidRDefault="00231DE9" w:rsidP="00D36D6E">
      <w:pPr>
        <w:spacing w:line="240" w:lineRule="auto"/>
        <w:rPr>
          <w:rFonts w:ascii="Arial" w:hAnsi="Arial" w:cs="Arial"/>
          <w:b/>
          <w:sz w:val="24"/>
        </w:rPr>
      </w:pPr>
    </w:p>
    <w:p w14:paraId="38981DD8" w14:textId="77777777" w:rsidR="00231DE9" w:rsidRPr="003932C8" w:rsidRDefault="00231DE9" w:rsidP="00D36D6E">
      <w:pPr>
        <w:spacing w:line="240" w:lineRule="auto"/>
        <w:rPr>
          <w:rFonts w:ascii="Arial" w:hAnsi="Arial" w:cs="Arial"/>
          <w:b/>
          <w:sz w:val="24"/>
        </w:rPr>
      </w:pPr>
    </w:p>
    <w:p w14:paraId="3EBDC461" w14:textId="77777777" w:rsidR="00ED5AD4" w:rsidRPr="007F4B11" w:rsidRDefault="00987D0C" w:rsidP="00D36D6E">
      <w:pPr>
        <w:spacing w:line="240" w:lineRule="auto"/>
        <w:rPr>
          <w:rFonts w:ascii="Arial" w:hAnsi="Arial" w:cs="Arial"/>
          <w:b/>
          <w:sz w:val="24"/>
        </w:rPr>
      </w:pPr>
      <w:r w:rsidRPr="007552A0">
        <w:rPr>
          <w:rFonts w:ascii="Arial" w:hAnsi="Arial" w:cs="Arial"/>
          <w:b/>
          <w:sz w:val="24"/>
        </w:rPr>
        <w:object w:dxaOrig="10739" w:dyaOrig="13091" w14:anchorId="1E897054">
          <v:shape id="_x0000_i1027" type="#_x0000_t75" style="width:422.25pt;height:619.5pt" o:ole="">
            <v:imagedata r:id="rId28" o:title=""/>
          </v:shape>
          <o:OLEObject Type="Embed" ProgID="Excel.Sheet.12" ShapeID="_x0000_i1027" DrawAspect="Content" ObjectID="_1626605167" r:id="rId29"/>
        </w:object>
      </w:r>
    </w:p>
    <w:p w14:paraId="1123A012" w14:textId="77777777" w:rsidR="00ED5AD4" w:rsidRPr="007552A0" w:rsidRDefault="00ED5AD4" w:rsidP="00D36D6E">
      <w:pPr>
        <w:spacing w:line="240" w:lineRule="auto"/>
        <w:rPr>
          <w:rFonts w:ascii="Arial" w:hAnsi="Arial" w:cs="Arial"/>
          <w:b/>
          <w:sz w:val="24"/>
        </w:rPr>
      </w:pPr>
    </w:p>
    <w:p w14:paraId="1EC09C6C" w14:textId="77777777" w:rsidR="00ED5AD4" w:rsidRPr="007F4B11" w:rsidRDefault="00987D0C" w:rsidP="00D36D6E">
      <w:pPr>
        <w:spacing w:line="240" w:lineRule="auto"/>
        <w:rPr>
          <w:rFonts w:ascii="Arial" w:hAnsi="Arial" w:cs="Arial"/>
          <w:b/>
          <w:sz w:val="24"/>
        </w:rPr>
      </w:pPr>
      <w:r w:rsidRPr="007552A0">
        <w:rPr>
          <w:rFonts w:ascii="Arial" w:hAnsi="Arial" w:cs="Arial"/>
          <w:b/>
          <w:sz w:val="24"/>
        </w:rPr>
        <w:object w:dxaOrig="10739" w:dyaOrig="14834" w14:anchorId="19A6FA25">
          <v:shape id="_x0000_i1028" type="#_x0000_t75" style="width:422.25pt;height:662.25pt" o:ole="">
            <v:imagedata r:id="rId30" o:title=""/>
          </v:shape>
          <o:OLEObject Type="Embed" ProgID="Excel.Sheet.12" ShapeID="_x0000_i1028" DrawAspect="Content" ObjectID="_1626605168" r:id="rId31"/>
        </w:object>
      </w:r>
    </w:p>
    <w:p w14:paraId="3EF4AFD7" w14:textId="77777777" w:rsidR="00174052" w:rsidRPr="007F4B11" w:rsidRDefault="00174052" w:rsidP="007F55F5">
      <w:pPr>
        <w:spacing w:line="240" w:lineRule="auto"/>
        <w:outlineLvl w:val="0"/>
        <w:rPr>
          <w:rFonts w:ascii="Arial" w:hAnsi="Arial" w:cs="Arial"/>
          <w:b/>
          <w:sz w:val="24"/>
        </w:rPr>
      </w:pPr>
    </w:p>
    <w:p w14:paraId="3736EE03" w14:textId="12D8E6C6" w:rsidR="007F55F5" w:rsidRPr="007552A0" w:rsidRDefault="007F55F5" w:rsidP="007F55F5">
      <w:pPr>
        <w:spacing w:line="240" w:lineRule="auto"/>
        <w:outlineLvl w:val="0"/>
        <w:rPr>
          <w:rFonts w:ascii="Arial" w:hAnsi="Arial" w:cs="Arial"/>
          <w:b/>
          <w:sz w:val="24"/>
        </w:rPr>
      </w:pPr>
      <w:bookmarkStart w:id="58" w:name="_Toc3918367"/>
      <w:r w:rsidRPr="007552A0">
        <w:rPr>
          <w:rFonts w:ascii="Arial" w:hAnsi="Arial" w:cs="Arial"/>
          <w:b/>
          <w:sz w:val="24"/>
        </w:rPr>
        <w:t xml:space="preserve">Anexo VI.  </w:t>
      </w:r>
      <w:r w:rsidR="001D7022" w:rsidRPr="007552A0">
        <w:rPr>
          <w:rFonts w:ascii="Arial" w:hAnsi="Arial" w:cs="Arial"/>
          <w:b/>
          <w:sz w:val="24"/>
        </w:rPr>
        <w:t>Nota metodológica</w:t>
      </w:r>
      <w:bookmarkEnd w:id="58"/>
    </w:p>
    <w:p w14:paraId="5155C088" w14:textId="77777777" w:rsidR="00231DE9" w:rsidRPr="007F4B11" w:rsidRDefault="00231DE9" w:rsidP="00D36D6E">
      <w:pPr>
        <w:spacing w:line="240" w:lineRule="auto"/>
        <w:rPr>
          <w:rFonts w:ascii="Arial" w:hAnsi="Arial" w:cs="Arial"/>
          <w:b/>
          <w:sz w:val="24"/>
        </w:rPr>
      </w:pPr>
    </w:p>
    <w:p w14:paraId="61C7FA45" w14:textId="20B16B9A" w:rsidR="007F55F5" w:rsidRPr="007F4B11" w:rsidRDefault="001D7022" w:rsidP="00D36D6E">
      <w:pPr>
        <w:spacing w:line="240" w:lineRule="auto"/>
        <w:rPr>
          <w:rFonts w:ascii="Arial" w:hAnsi="Arial" w:cs="Arial"/>
          <w:sz w:val="24"/>
        </w:rPr>
      </w:pPr>
      <w:r w:rsidRPr="007F4B11">
        <w:rPr>
          <w:rFonts w:ascii="Arial" w:hAnsi="Arial" w:cs="Arial"/>
          <w:sz w:val="24"/>
        </w:rPr>
        <w:t>La nota metodológica</w:t>
      </w:r>
      <w:r w:rsidR="007F55F5" w:rsidRPr="007F4B11">
        <w:rPr>
          <w:rFonts w:ascii="Arial" w:hAnsi="Arial" w:cs="Arial"/>
          <w:sz w:val="24"/>
        </w:rPr>
        <w:t xml:space="preserve"> tiene como objetivo describir como se obtuvieron los indicadores </w:t>
      </w:r>
      <w:r w:rsidR="00C46B3C" w:rsidRPr="007F4B11">
        <w:rPr>
          <w:rFonts w:ascii="Arial" w:hAnsi="Arial" w:cs="Arial"/>
          <w:sz w:val="24"/>
        </w:rPr>
        <w:t xml:space="preserve">más importantes </w:t>
      </w:r>
      <w:r w:rsidR="007F55F5" w:rsidRPr="007F4B11">
        <w:rPr>
          <w:rFonts w:ascii="Arial" w:hAnsi="Arial" w:cs="Arial"/>
          <w:sz w:val="24"/>
        </w:rPr>
        <w:t xml:space="preserve">utilizados en el presente documento.  </w:t>
      </w:r>
    </w:p>
    <w:p w14:paraId="55C3F3C2" w14:textId="5F3E1F3A" w:rsidR="00C46B3C" w:rsidRPr="007552A0" w:rsidRDefault="001D7022" w:rsidP="003F4751">
      <w:pPr>
        <w:spacing w:line="240" w:lineRule="auto"/>
        <w:rPr>
          <w:rFonts w:ascii="Arial" w:hAnsi="Arial" w:cs="Arial"/>
          <w:sz w:val="24"/>
        </w:rPr>
      </w:pPr>
      <w:r w:rsidRPr="007F4B11">
        <w:rPr>
          <w:rFonts w:ascii="Arial" w:hAnsi="Arial" w:cs="Arial"/>
          <w:sz w:val="24"/>
        </w:rPr>
        <w:t>Las respuestas de las</w:t>
      </w:r>
      <w:r w:rsidR="003F4751" w:rsidRPr="007F4B11">
        <w:rPr>
          <w:rFonts w:ascii="Arial" w:hAnsi="Arial" w:cs="Arial"/>
          <w:sz w:val="24"/>
        </w:rPr>
        <w:t xml:space="preserve"> preguntas </w:t>
      </w:r>
      <w:r w:rsidRPr="007F4B11">
        <w:rPr>
          <w:rFonts w:ascii="Arial" w:hAnsi="Arial" w:cs="Arial"/>
          <w:sz w:val="24"/>
        </w:rPr>
        <w:t xml:space="preserve">tienen una escala Likert </w:t>
      </w:r>
      <w:r w:rsidR="003F4751" w:rsidRPr="007F4B11">
        <w:rPr>
          <w:rFonts w:ascii="Arial" w:hAnsi="Arial" w:cs="Arial"/>
          <w:sz w:val="24"/>
        </w:rPr>
        <w:t xml:space="preserve">de cuatro opciones. De las preguntas 1-28 las opciones de respuesta son: 1. Muy inaceptable, 2. Inaceptable; 3. Aceptable y 4. Muy aceptable. Para las preguntas 29-32 las opciones de respuesta son: 1. Nada: 2. Poco; 3. Regular; 4. Mucho. </w:t>
      </w:r>
      <w:r w:rsidR="00C46B3C" w:rsidRPr="007F4B11">
        <w:rPr>
          <w:rFonts w:ascii="Arial" w:hAnsi="Arial" w:cs="Arial"/>
          <w:sz w:val="24"/>
        </w:rPr>
        <w:t>En</w:t>
      </w:r>
      <w:r w:rsidR="003F4751" w:rsidRPr="007F4B11">
        <w:rPr>
          <w:rFonts w:ascii="Arial" w:hAnsi="Arial" w:cs="Arial"/>
          <w:sz w:val="24"/>
        </w:rPr>
        <w:t xml:space="preserve"> las áreas de </w:t>
      </w:r>
      <w:r w:rsidR="007552A0">
        <w:rPr>
          <w:rFonts w:ascii="Arial" w:hAnsi="Arial" w:cs="Arial"/>
          <w:sz w:val="24"/>
        </w:rPr>
        <w:t>estudio</w:t>
      </w:r>
      <w:r w:rsidR="00C46B3C" w:rsidRPr="007552A0">
        <w:rPr>
          <w:rFonts w:ascii="Arial" w:hAnsi="Arial" w:cs="Arial"/>
          <w:sz w:val="24"/>
        </w:rPr>
        <w:t xml:space="preserve"> uno y dos se indaga respecto a la </w:t>
      </w:r>
      <w:r w:rsidR="003F4751" w:rsidRPr="007552A0">
        <w:rPr>
          <w:rFonts w:ascii="Arial" w:hAnsi="Arial" w:cs="Arial"/>
          <w:sz w:val="24"/>
        </w:rPr>
        <w:t xml:space="preserve">aceptación </w:t>
      </w:r>
      <w:r w:rsidR="00C46B3C" w:rsidRPr="007552A0">
        <w:rPr>
          <w:rFonts w:ascii="Arial" w:hAnsi="Arial" w:cs="Arial"/>
          <w:sz w:val="24"/>
        </w:rPr>
        <w:t xml:space="preserve">y en </w:t>
      </w:r>
      <w:r w:rsidR="007552A0">
        <w:rPr>
          <w:rFonts w:ascii="Arial" w:hAnsi="Arial" w:cs="Arial"/>
          <w:sz w:val="24"/>
        </w:rPr>
        <w:t xml:space="preserve">el área de estudio </w:t>
      </w:r>
      <w:r w:rsidR="00C46B3C" w:rsidRPr="007552A0">
        <w:rPr>
          <w:rFonts w:ascii="Arial" w:hAnsi="Arial" w:cs="Arial"/>
          <w:sz w:val="24"/>
        </w:rPr>
        <w:t xml:space="preserve">tres respecto al nivel conocimiento de cuestiones relacionadas con la lisa de prelación, cómo se conforman los exámenes y el número y mecanismo de asignación de las plazas. </w:t>
      </w:r>
    </w:p>
    <w:p w14:paraId="596B4932" w14:textId="77777777" w:rsidR="00C46B3C" w:rsidRPr="007F4B11" w:rsidRDefault="00C46B3C" w:rsidP="00D36D6E">
      <w:pPr>
        <w:spacing w:line="240" w:lineRule="auto"/>
        <w:rPr>
          <w:rFonts w:ascii="Arial" w:hAnsi="Arial" w:cs="Arial"/>
          <w:b/>
          <w:sz w:val="24"/>
        </w:rPr>
      </w:pPr>
      <w:r w:rsidRPr="007F4B11">
        <w:rPr>
          <w:rFonts w:ascii="Arial" w:hAnsi="Arial" w:cs="Arial"/>
          <w:b/>
          <w:sz w:val="24"/>
        </w:rPr>
        <w:t xml:space="preserve"> </w:t>
      </w:r>
    </w:p>
    <w:p w14:paraId="3D41F0ED" w14:textId="040611F6" w:rsidR="000D1D22" w:rsidRPr="004125AB" w:rsidRDefault="000D1D22" w:rsidP="000D1D22">
      <w:pPr>
        <w:pStyle w:val="Ttulo3"/>
        <w:numPr>
          <w:ilvl w:val="1"/>
          <w:numId w:val="21"/>
        </w:numPr>
        <w:spacing w:line="276" w:lineRule="auto"/>
        <w:rPr>
          <w:rFonts w:ascii="Arial" w:eastAsia="Times New Roman" w:hAnsi="Arial" w:cs="Arial"/>
          <w:lang w:eastAsia="es-MX"/>
        </w:rPr>
      </w:pPr>
      <w:bookmarkStart w:id="59" w:name="_Toc3918368"/>
      <w:r w:rsidRPr="004125AB">
        <w:rPr>
          <w:rFonts w:ascii="Arial" w:eastAsia="Times New Roman" w:hAnsi="Arial" w:cs="Arial"/>
          <w:lang w:eastAsia="es-MX"/>
        </w:rPr>
        <w:t xml:space="preserve">Promedio de satisfacción por </w:t>
      </w:r>
      <w:r w:rsidR="007552A0">
        <w:rPr>
          <w:rFonts w:ascii="Arial" w:eastAsia="Times New Roman" w:hAnsi="Arial" w:cs="Arial"/>
          <w:lang w:eastAsia="es-MX"/>
        </w:rPr>
        <w:t xml:space="preserve">área de estudio </w:t>
      </w:r>
      <w:r w:rsidRPr="004125AB">
        <w:rPr>
          <w:rFonts w:ascii="Arial" w:eastAsia="Times New Roman" w:hAnsi="Arial" w:cs="Arial"/>
          <w:lang w:eastAsia="es-MX"/>
        </w:rPr>
        <w:t>y entidad federativa</w:t>
      </w:r>
      <w:bookmarkEnd w:id="59"/>
    </w:p>
    <w:p w14:paraId="008EA17A" w14:textId="3EA1F57D" w:rsidR="000D1D22" w:rsidRPr="007552A0" w:rsidRDefault="000D1D22" w:rsidP="000D1D22">
      <w:pPr>
        <w:autoSpaceDE w:val="0"/>
        <w:autoSpaceDN w:val="0"/>
        <w:adjustRightInd w:val="0"/>
        <w:spacing w:after="0" w:line="276" w:lineRule="auto"/>
        <w:rPr>
          <w:rFonts w:ascii="Arial" w:hAnsi="Arial" w:cs="Arial"/>
          <w:sz w:val="24"/>
          <w:szCs w:val="24"/>
        </w:rPr>
      </w:pPr>
      <w:r w:rsidRPr="007F4B11">
        <w:rPr>
          <w:rFonts w:ascii="Arial" w:hAnsi="Arial" w:cs="Arial"/>
          <w:sz w:val="24"/>
          <w:szCs w:val="24"/>
        </w:rPr>
        <w:t>Es el promedio aritmético de los promedi</w:t>
      </w:r>
      <w:r w:rsidRPr="007552A0">
        <w:rPr>
          <w:rFonts w:ascii="Arial" w:hAnsi="Arial" w:cs="Arial"/>
          <w:sz w:val="24"/>
          <w:szCs w:val="24"/>
        </w:rPr>
        <w:t xml:space="preserve">os de satisfacción por variable que componen el </w:t>
      </w:r>
      <w:r w:rsidR="007552A0">
        <w:rPr>
          <w:rFonts w:ascii="Arial" w:hAnsi="Arial" w:cs="Arial"/>
          <w:sz w:val="24"/>
          <w:szCs w:val="24"/>
        </w:rPr>
        <w:t>área de estudio</w:t>
      </w:r>
      <w:r w:rsidR="007552A0" w:rsidRPr="007552A0">
        <w:rPr>
          <w:rFonts w:ascii="Arial" w:hAnsi="Arial" w:cs="Arial"/>
          <w:sz w:val="24"/>
          <w:szCs w:val="24"/>
        </w:rPr>
        <w:t xml:space="preserve"> </w:t>
      </w:r>
      <w:r w:rsidR="007D508A" w:rsidRPr="007552A0">
        <w:rPr>
          <w:rFonts w:ascii="Arial" w:hAnsi="Arial" w:cs="Arial"/>
          <w:sz w:val="24"/>
          <w:szCs w:val="24"/>
        </w:rPr>
        <w:t>tomando las encuestas de cada</w:t>
      </w:r>
      <w:r w:rsidRPr="007552A0">
        <w:rPr>
          <w:rFonts w:ascii="Arial" w:hAnsi="Arial" w:cs="Arial"/>
          <w:sz w:val="24"/>
          <w:szCs w:val="24"/>
        </w:rPr>
        <w:t xml:space="preserve"> entidad federativa que se trate. </w:t>
      </w:r>
    </w:p>
    <w:p w14:paraId="7AD56BFB" w14:textId="77777777" w:rsidR="000D1D22" w:rsidRPr="007F4B11" w:rsidRDefault="000D1D22" w:rsidP="000D1D22">
      <w:pPr>
        <w:autoSpaceDE w:val="0"/>
        <w:autoSpaceDN w:val="0"/>
        <w:adjustRightInd w:val="0"/>
        <w:spacing w:after="0" w:line="276" w:lineRule="auto"/>
        <w:rPr>
          <w:rFonts w:ascii="Arial" w:hAnsi="Arial" w:cs="Arial"/>
          <w:sz w:val="24"/>
          <w:szCs w:val="24"/>
        </w:rPr>
      </w:pPr>
    </w:p>
    <w:p w14:paraId="689C71E5" w14:textId="77777777" w:rsidR="000D1D22" w:rsidRPr="007F4B11" w:rsidRDefault="000D1D22" w:rsidP="000D1D22">
      <w:pPr>
        <w:spacing w:after="160" w:line="276" w:lineRule="auto"/>
        <w:rPr>
          <w:rFonts w:ascii="Arial" w:hAnsi="Arial" w:cs="Arial"/>
          <w:sz w:val="24"/>
          <w:szCs w:val="24"/>
        </w:rPr>
      </w:pPr>
      <w:r w:rsidRPr="007F4B11">
        <w:rPr>
          <w:rFonts w:ascii="Arial" w:hAnsi="Arial" w:cs="Arial"/>
          <w:sz w:val="24"/>
          <w:szCs w:val="24"/>
        </w:rPr>
        <w:t>La fórmula es la siguiente:</w:t>
      </w:r>
    </w:p>
    <w:p w14:paraId="54CA515B" w14:textId="60950188" w:rsidR="000D1D22" w:rsidRPr="007F4B11" w:rsidRDefault="007D09A0" w:rsidP="000D1D22">
      <w:pPr>
        <w:spacing w:after="160" w:line="276" w:lineRule="auto"/>
        <w:rPr>
          <w:rFonts w:ascii="Arial" w:eastAsiaTheme="minorEastAsia" w:hAnsi="Arial" w:cs="Arial"/>
          <w:sz w:val="24"/>
          <w:szCs w:val="24"/>
        </w:rPr>
      </w:pPr>
      <m:oMathPara>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Promedio</m:t>
              </m:r>
            </m:e>
            <m:sub>
              <m:r>
                <w:rPr>
                  <w:rFonts w:ascii="Cambria Math" w:eastAsiaTheme="minorEastAsia" w:hAnsi="Cambria Math" w:cs="Arial"/>
                  <w:sz w:val="24"/>
                  <w:szCs w:val="24"/>
                </w:rPr>
                <m:t>SA</m:t>
              </m:r>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b</m:t>
              </m:r>
            </m:den>
          </m:f>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m:t>
              </m:r>
            </m:sub>
            <m:sup>
              <m:r>
                <w:rPr>
                  <w:rFonts w:ascii="Cambria Math" w:eastAsiaTheme="minorEastAsia" w:hAnsi="Cambria Math" w:cs="Arial"/>
                  <w:sz w:val="24"/>
                  <w:szCs w:val="24"/>
                </w:rPr>
                <m:t>b</m:t>
              </m:r>
            </m:sup>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SV</m:t>
                  </m:r>
                </m:e>
                <m:sub>
                  <m:r>
                    <w:rPr>
                      <w:rFonts w:ascii="Cambria Math" w:eastAsiaTheme="minorEastAsia" w:hAnsi="Cambria Math" w:cs="Arial"/>
                      <w:sz w:val="24"/>
                      <w:szCs w:val="24"/>
                    </w:rPr>
                    <m:t>izy</m:t>
                  </m:r>
                </m:sub>
              </m:sSub>
            </m:e>
          </m:nary>
        </m:oMath>
      </m:oMathPara>
    </w:p>
    <w:p w14:paraId="709FF0DD" w14:textId="77777777" w:rsidR="000D1D22" w:rsidRPr="007552A0" w:rsidRDefault="000D1D22" w:rsidP="000D1D22">
      <w:pPr>
        <w:spacing w:after="160" w:line="276" w:lineRule="auto"/>
        <w:rPr>
          <w:rFonts w:ascii="Arial" w:eastAsiaTheme="minorEastAsia" w:hAnsi="Arial" w:cs="Arial"/>
          <w:sz w:val="24"/>
          <w:szCs w:val="24"/>
        </w:rPr>
      </w:pPr>
      <w:r w:rsidRPr="007552A0">
        <w:rPr>
          <w:rFonts w:ascii="Arial" w:eastAsiaTheme="minorEastAsia" w:hAnsi="Arial" w:cs="Arial"/>
          <w:sz w:val="24"/>
          <w:szCs w:val="24"/>
        </w:rPr>
        <w:t>Donde:</w:t>
      </w:r>
    </w:p>
    <w:p w14:paraId="42E84233" w14:textId="428395BF" w:rsidR="000D1D22" w:rsidRPr="007552A0" w:rsidRDefault="007D09A0" w:rsidP="000D1D22">
      <w:pPr>
        <w:spacing w:after="160" w:line="276" w:lineRule="auto"/>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Promedio</m:t>
            </m:r>
          </m:e>
          <m:sub>
            <m:r>
              <w:rPr>
                <w:rFonts w:ascii="Cambria Math" w:eastAsiaTheme="minorEastAsia" w:hAnsi="Cambria Math" w:cs="Arial"/>
                <w:sz w:val="24"/>
                <w:szCs w:val="24"/>
              </w:rPr>
              <m:t>SA</m:t>
            </m:r>
          </m:sub>
        </m:sSub>
      </m:oMath>
      <w:r w:rsidR="000D1D22" w:rsidRPr="007F4B11">
        <w:rPr>
          <w:rFonts w:ascii="Arial" w:hAnsi="Arial" w:cs="Arial"/>
          <w:sz w:val="24"/>
          <w:szCs w:val="24"/>
        </w:rPr>
        <w:t xml:space="preserve"> =</w:t>
      </w:r>
      <w:r w:rsidR="000D1D22" w:rsidRPr="007552A0">
        <w:rPr>
          <w:rFonts w:ascii="Arial" w:eastAsiaTheme="minorEastAsia" w:hAnsi="Arial" w:cs="Arial"/>
          <w:sz w:val="24"/>
          <w:szCs w:val="24"/>
        </w:rPr>
        <w:t xml:space="preserve">Promedio Satisfacción por </w:t>
      </w:r>
      <w:r w:rsidR="007552A0">
        <w:rPr>
          <w:rFonts w:ascii="Arial" w:eastAsiaTheme="minorEastAsia" w:hAnsi="Arial" w:cs="Arial"/>
          <w:sz w:val="24"/>
          <w:szCs w:val="24"/>
        </w:rPr>
        <w:t xml:space="preserve">área de </w:t>
      </w:r>
      <w:proofErr w:type="spellStart"/>
      <w:r w:rsidR="007552A0">
        <w:rPr>
          <w:rFonts w:ascii="Arial" w:eastAsiaTheme="minorEastAsia" w:hAnsi="Arial" w:cs="Arial"/>
          <w:sz w:val="24"/>
          <w:szCs w:val="24"/>
        </w:rPr>
        <w:t>estudio</w:t>
      </w:r>
      <w:r w:rsidR="000D1D22" w:rsidRPr="007552A0">
        <w:rPr>
          <w:rFonts w:ascii="Arial" w:eastAsiaTheme="minorEastAsia" w:hAnsi="Arial" w:cs="Arial"/>
          <w:sz w:val="24"/>
          <w:szCs w:val="24"/>
        </w:rPr>
        <w:t>y</w:t>
      </w:r>
      <w:proofErr w:type="spellEnd"/>
      <w:r w:rsidR="000D1D22" w:rsidRPr="007552A0">
        <w:rPr>
          <w:rFonts w:ascii="Arial" w:eastAsiaTheme="minorEastAsia" w:hAnsi="Arial" w:cs="Arial"/>
          <w:sz w:val="24"/>
          <w:szCs w:val="24"/>
        </w:rPr>
        <w:t xml:space="preserve"> entidad federativa</w:t>
      </w:r>
    </w:p>
    <w:p w14:paraId="6340785D" w14:textId="77777777" w:rsidR="000D1D22" w:rsidRPr="007F4B11" w:rsidRDefault="000D1D22" w:rsidP="000D1D22">
      <w:pPr>
        <w:spacing w:after="160" w:line="276" w:lineRule="auto"/>
        <w:rPr>
          <w:rFonts w:ascii="Arial" w:eastAsiaTheme="minorEastAsia" w:hAnsi="Arial" w:cs="Arial"/>
          <w:sz w:val="24"/>
          <w:szCs w:val="24"/>
        </w:rPr>
      </w:pPr>
      <w:r w:rsidRPr="007F4B11">
        <w:rPr>
          <w:rFonts w:ascii="Arial" w:eastAsiaTheme="minorEastAsia" w:hAnsi="Arial" w:cs="Arial"/>
          <w:sz w:val="24"/>
          <w:szCs w:val="24"/>
        </w:rPr>
        <w:t>i=Pregunta i-</w:t>
      </w:r>
      <w:proofErr w:type="spellStart"/>
      <w:r w:rsidRPr="007F4B11">
        <w:rPr>
          <w:rFonts w:ascii="Arial" w:eastAsiaTheme="minorEastAsia" w:hAnsi="Arial" w:cs="Arial"/>
          <w:sz w:val="24"/>
          <w:szCs w:val="24"/>
        </w:rPr>
        <w:t>ésima</w:t>
      </w:r>
      <w:proofErr w:type="spellEnd"/>
    </w:p>
    <w:p w14:paraId="3B567FD2" w14:textId="7B223999" w:rsidR="000D1D22" w:rsidRPr="007552A0" w:rsidRDefault="000D1D22" w:rsidP="000D1D22">
      <w:pPr>
        <w:spacing w:after="160" w:line="276" w:lineRule="auto"/>
        <w:rPr>
          <w:rFonts w:ascii="Arial" w:eastAsiaTheme="minorEastAsia" w:hAnsi="Arial" w:cs="Arial"/>
          <w:sz w:val="24"/>
          <w:szCs w:val="24"/>
        </w:rPr>
      </w:pPr>
      <w:r w:rsidRPr="007F4B11">
        <w:rPr>
          <w:rFonts w:ascii="Arial" w:eastAsiaTheme="minorEastAsia" w:hAnsi="Arial" w:cs="Arial"/>
          <w:sz w:val="24"/>
          <w:szCs w:val="24"/>
        </w:rPr>
        <w:t xml:space="preserve">b=número de preguntas que componen el </w:t>
      </w:r>
      <w:r w:rsidR="007552A0">
        <w:rPr>
          <w:rFonts w:ascii="Arial" w:eastAsiaTheme="minorEastAsia" w:hAnsi="Arial" w:cs="Arial"/>
          <w:sz w:val="24"/>
          <w:szCs w:val="24"/>
        </w:rPr>
        <w:t>área de estudio A</w:t>
      </w:r>
    </w:p>
    <w:p w14:paraId="007274AF" w14:textId="77777777" w:rsidR="000D1D22" w:rsidRPr="007552A0" w:rsidRDefault="007D09A0" w:rsidP="000D1D22">
      <w:pPr>
        <w:autoSpaceDE w:val="0"/>
        <w:autoSpaceDN w:val="0"/>
        <w:adjustRightInd w:val="0"/>
        <w:spacing w:after="0" w:line="276" w:lineRule="auto"/>
        <w:rPr>
          <w:rFonts w:ascii="Arial" w:hAnsi="Arial" w:cs="Arial"/>
          <w:color w:val="000000"/>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SV</m:t>
            </m:r>
          </m:e>
          <m:sub>
            <m:r>
              <w:rPr>
                <w:rFonts w:ascii="Cambria Math" w:eastAsiaTheme="minorEastAsia" w:hAnsi="Cambria Math" w:cs="Arial"/>
                <w:sz w:val="24"/>
                <w:szCs w:val="24"/>
              </w:rPr>
              <m:t>i</m:t>
            </m:r>
          </m:sub>
        </m:sSub>
      </m:oMath>
      <w:r w:rsidR="000D1D22" w:rsidRPr="007F4B11">
        <w:rPr>
          <w:rFonts w:ascii="Arial" w:eastAsiaTheme="minorEastAsia" w:hAnsi="Arial" w:cs="Arial"/>
          <w:sz w:val="24"/>
          <w:szCs w:val="24"/>
        </w:rPr>
        <w:t>=Promedio satisfacción de la p</w:t>
      </w:r>
      <w:proofErr w:type="spellStart"/>
      <w:r w:rsidR="000D1D22" w:rsidRPr="007F4B11">
        <w:rPr>
          <w:rFonts w:ascii="Arial" w:eastAsiaTheme="minorEastAsia" w:hAnsi="Arial" w:cs="Arial"/>
          <w:sz w:val="24"/>
          <w:szCs w:val="24"/>
        </w:rPr>
        <w:t>regunta</w:t>
      </w:r>
      <w:proofErr w:type="spellEnd"/>
      <w:r w:rsidR="000D1D22" w:rsidRPr="007F4B11">
        <w:rPr>
          <w:rFonts w:ascii="Arial" w:eastAsiaTheme="minorEastAsia" w:hAnsi="Arial" w:cs="Arial"/>
          <w:sz w:val="24"/>
          <w:szCs w:val="24"/>
        </w:rPr>
        <w:t xml:space="preserve"> </w:t>
      </w:r>
      <w:r w:rsidR="000D1D22" w:rsidRPr="007552A0">
        <w:rPr>
          <w:rFonts w:ascii="Arial" w:eastAsiaTheme="minorEastAsia" w:hAnsi="Arial" w:cs="Arial"/>
          <w:i/>
          <w:sz w:val="24"/>
          <w:szCs w:val="24"/>
        </w:rPr>
        <w:t>i</w:t>
      </w:r>
      <w:r w:rsidR="007D508A" w:rsidRPr="007552A0">
        <w:rPr>
          <w:rFonts w:ascii="Arial" w:eastAsiaTheme="minorEastAsia" w:hAnsi="Arial" w:cs="Arial"/>
          <w:sz w:val="24"/>
          <w:szCs w:val="24"/>
        </w:rPr>
        <w:t xml:space="preserve"> del estado </w:t>
      </w:r>
      <w:r w:rsidR="007D508A" w:rsidRPr="007552A0">
        <w:rPr>
          <w:rFonts w:ascii="Arial" w:eastAsiaTheme="minorEastAsia" w:hAnsi="Arial" w:cs="Arial"/>
          <w:i/>
          <w:sz w:val="24"/>
          <w:szCs w:val="24"/>
        </w:rPr>
        <w:t>y</w:t>
      </w:r>
    </w:p>
    <w:p w14:paraId="23246571" w14:textId="77777777" w:rsidR="00066066" w:rsidRPr="007F4B11" w:rsidRDefault="00066066" w:rsidP="00066066">
      <w:pPr>
        <w:spacing w:line="240" w:lineRule="auto"/>
        <w:rPr>
          <w:rFonts w:ascii="Arial" w:hAnsi="Arial" w:cs="Arial"/>
          <w:b/>
          <w:sz w:val="24"/>
        </w:rPr>
      </w:pPr>
    </w:p>
    <w:p w14:paraId="4654777E" w14:textId="5968B714" w:rsidR="007D508A" w:rsidRPr="004125AB" w:rsidRDefault="007D508A" w:rsidP="0058507F">
      <w:pPr>
        <w:pStyle w:val="Ttulo3"/>
        <w:spacing w:line="276" w:lineRule="auto"/>
        <w:ind w:left="360"/>
        <w:rPr>
          <w:rFonts w:ascii="Arial" w:eastAsia="Times New Roman" w:hAnsi="Arial" w:cs="Arial"/>
          <w:lang w:eastAsia="es-MX"/>
        </w:rPr>
      </w:pPr>
      <w:bookmarkStart w:id="60" w:name="_Toc522019509"/>
      <w:bookmarkStart w:id="61" w:name="_Toc3918369"/>
      <w:r w:rsidRPr="004125AB">
        <w:rPr>
          <w:rFonts w:ascii="Arial" w:eastAsia="Times New Roman" w:hAnsi="Arial" w:cs="Arial"/>
          <w:lang w:eastAsia="es-MX"/>
        </w:rPr>
        <w:t xml:space="preserve">Porcentaje de </w:t>
      </w:r>
      <w:r w:rsidR="00A70131" w:rsidRPr="004125AB">
        <w:rPr>
          <w:rFonts w:ascii="Arial" w:eastAsia="Times New Roman" w:hAnsi="Arial" w:cs="Arial"/>
          <w:lang w:eastAsia="es-MX"/>
        </w:rPr>
        <w:t>aceptación</w:t>
      </w:r>
      <w:r w:rsidRPr="004125AB">
        <w:rPr>
          <w:rFonts w:ascii="Arial" w:eastAsia="Times New Roman" w:hAnsi="Arial" w:cs="Arial"/>
          <w:lang w:eastAsia="es-MX"/>
        </w:rPr>
        <w:t xml:space="preserve"> por pregunta general</w:t>
      </w:r>
      <w:bookmarkEnd w:id="60"/>
      <w:bookmarkEnd w:id="61"/>
    </w:p>
    <w:p w14:paraId="08745864" w14:textId="1DF895F7" w:rsidR="007D508A" w:rsidRPr="007F4B11" w:rsidRDefault="007D508A" w:rsidP="007D508A">
      <w:pPr>
        <w:autoSpaceDE w:val="0"/>
        <w:autoSpaceDN w:val="0"/>
        <w:adjustRightInd w:val="0"/>
        <w:spacing w:after="0" w:line="276" w:lineRule="auto"/>
        <w:rPr>
          <w:rFonts w:ascii="Arial" w:hAnsi="Arial" w:cs="Arial"/>
          <w:sz w:val="24"/>
          <w:szCs w:val="24"/>
        </w:rPr>
      </w:pPr>
      <w:r w:rsidRPr="007552A0">
        <w:rPr>
          <w:rFonts w:ascii="Arial" w:hAnsi="Arial" w:cs="Arial"/>
          <w:sz w:val="24"/>
          <w:szCs w:val="24"/>
        </w:rPr>
        <w:t xml:space="preserve">El porcentaje de </w:t>
      </w:r>
      <w:r w:rsidR="00A70131" w:rsidRPr="007552A0">
        <w:rPr>
          <w:rFonts w:ascii="Arial" w:hAnsi="Arial" w:cs="Arial"/>
          <w:i/>
          <w:sz w:val="24"/>
          <w:szCs w:val="24"/>
        </w:rPr>
        <w:t>Aceptación</w:t>
      </w:r>
      <w:r w:rsidRPr="007552A0">
        <w:rPr>
          <w:rFonts w:ascii="Arial" w:hAnsi="Arial" w:cs="Arial"/>
          <w:i/>
          <w:sz w:val="24"/>
          <w:szCs w:val="24"/>
        </w:rPr>
        <w:t xml:space="preserve"> </w:t>
      </w:r>
      <w:r w:rsidRPr="007552A0">
        <w:rPr>
          <w:rFonts w:ascii="Arial" w:hAnsi="Arial" w:cs="Arial"/>
          <w:sz w:val="24"/>
          <w:szCs w:val="24"/>
        </w:rPr>
        <w:t xml:space="preserve">es la composición porcentual de la suma de las encuestas </w:t>
      </w:r>
      <w:r w:rsidRPr="007F4B11">
        <w:rPr>
          <w:rFonts w:ascii="Arial" w:hAnsi="Arial" w:cs="Arial"/>
          <w:sz w:val="24"/>
          <w:szCs w:val="24"/>
        </w:rPr>
        <w:t xml:space="preserve">que contestaron </w:t>
      </w:r>
      <w:r w:rsidRPr="007F4B11">
        <w:rPr>
          <w:rFonts w:ascii="Arial" w:hAnsi="Arial" w:cs="Arial"/>
          <w:i/>
          <w:sz w:val="24"/>
          <w:szCs w:val="24"/>
        </w:rPr>
        <w:t xml:space="preserve">Muy </w:t>
      </w:r>
      <w:r w:rsidR="00A70131" w:rsidRPr="007F4B11">
        <w:rPr>
          <w:rFonts w:ascii="Arial" w:hAnsi="Arial" w:cs="Arial"/>
          <w:i/>
          <w:sz w:val="24"/>
          <w:szCs w:val="24"/>
        </w:rPr>
        <w:t xml:space="preserve">Aceptable </w:t>
      </w:r>
      <w:r w:rsidRPr="007F4B11">
        <w:rPr>
          <w:rFonts w:ascii="Arial" w:hAnsi="Arial" w:cs="Arial"/>
          <w:sz w:val="24"/>
          <w:szCs w:val="24"/>
        </w:rPr>
        <w:t xml:space="preserve">y </w:t>
      </w:r>
      <w:r w:rsidR="00A70131" w:rsidRPr="007F4B11">
        <w:rPr>
          <w:rFonts w:ascii="Arial" w:hAnsi="Arial" w:cs="Arial"/>
          <w:i/>
          <w:sz w:val="24"/>
          <w:szCs w:val="24"/>
        </w:rPr>
        <w:t>Aceptable</w:t>
      </w:r>
      <w:r w:rsidRPr="007F4B11">
        <w:rPr>
          <w:rFonts w:ascii="Arial" w:hAnsi="Arial" w:cs="Arial"/>
          <w:sz w:val="24"/>
          <w:szCs w:val="24"/>
        </w:rPr>
        <w:t>, respecto del total.</w:t>
      </w:r>
    </w:p>
    <w:p w14:paraId="726FB690" w14:textId="77777777" w:rsidR="007D508A" w:rsidRPr="007F4B11" w:rsidRDefault="007D508A" w:rsidP="007D508A">
      <w:pPr>
        <w:autoSpaceDE w:val="0"/>
        <w:autoSpaceDN w:val="0"/>
        <w:adjustRightInd w:val="0"/>
        <w:spacing w:after="0" w:line="276" w:lineRule="auto"/>
        <w:rPr>
          <w:rFonts w:ascii="Arial" w:hAnsi="Arial" w:cs="Arial"/>
          <w:sz w:val="24"/>
          <w:szCs w:val="24"/>
        </w:rPr>
      </w:pPr>
    </w:p>
    <w:p w14:paraId="42BBA208" w14:textId="2529A451" w:rsidR="007D508A" w:rsidRPr="007F4B11" w:rsidRDefault="00A70131" w:rsidP="007D508A">
      <w:pPr>
        <w:autoSpaceDE w:val="0"/>
        <w:autoSpaceDN w:val="0"/>
        <w:adjustRightInd w:val="0"/>
        <w:spacing w:after="0" w:line="276" w:lineRule="auto"/>
        <w:rPr>
          <w:rFonts w:ascii="Arial" w:eastAsiaTheme="minorEastAsia" w:hAnsi="Arial" w:cs="Arial"/>
          <w:sz w:val="24"/>
          <w:szCs w:val="24"/>
        </w:rPr>
      </w:pPr>
      <m:oMathPara>
        <m:oMath>
          <m:r>
            <w:rPr>
              <w:rFonts w:ascii="Cambria Math" w:eastAsiaTheme="minorEastAsia" w:hAnsi="Cambria Math" w:cs="Arial"/>
              <w:sz w:val="24"/>
              <w:szCs w:val="24"/>
            </w:rPr>
            <m:t>Aceptación=Muy aceptable+Aceptable</m:t>
          </m:r>
        </m:oMath>
      </m:oMathPara>
    </w:p>
    <w:p w14:paraId="4DFB0A70" w14:textId="77777777" w:rsidR="007D508A" w:rsidRPr="007F4B11" w:rsidRDefault="007D508A" w:rsidP="007D508A">
      <w:pPr>
        <w:autoSpaceDE w:val="0"/>
        <w:autoSpaceDN w:val="0"/>
        <w:adjustRightInd w:val="0"/>
        <w:spacing w:after="0" w:line="276" w:lineRule="auto"/>
        <w:rPr>
          <w:rFonts w:ascii="Arial" w:eastAsiaTheme="minorEastAsia" w:hAnsi="Arial" w:cs="Arial"/>
          <w:sz w:val="24"/>
          <w:szCs w:val="24"/>
        </w:rPr>
      </w:pPr>
    </w:p>
    <w:p w14:paraId="32CC5576" w14:textId="0529928C" w:rsidR="007D508A" w:rsidRPr="007552A0" w:rsidRDefault="007D508A" w:rsidP="007D508A">
      <w:pPr>
        <w:autoSpaceDE w:val="0"/>
        <w:autoSpaceDN w:val="0"/>
        <w:adjustRightInd w:val="0"/>
        <w:spacing w:after="0" w:line="276" w:lineRule="auto"/>
        <w:rPr>
          <w:rFonts w:ascii="Arial" w:eastAsiaTheme="minorEastAsia" w:hAnsi="Arial" w:cs="Arial"/>
          <w:sz w:val="24"/>
          <w:szCs w:val="24"/>
        </w:rPr>
      </w:pPr>
      <m:oMathPara>
        <m:oMath>
          <m:r>
            <w:rPr>
              <w:rFonts w:ascii="Cambria Math" w:eastAsiaTheme="minorEastAsia" w:hAnsi="Cambria Math" w:cs="Arial"/>
              <w:sz w:val="24"/>
              <w:szCs w:val="24"/>
            </w:rPr>
            <m:t>%A=</m:t>
          </m:r>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i</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I</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MI</m:t>
                      </m:r>
                    </m:e>
                    <m:sub>
                      <m:r>
                        <w:rPr>
                          <w:rFonts w:ascii="Cambria Math" w:eastAsiaTheme="minorEastAsia" w:hAnsi="Cambria Math" w:cs="Arial"/>
                          <w:sz w:val="24"/>
                          <w:szCs w:val="24"/>
                        </w:rPr>
                        <m:t>i</m:t>
                      </m:r>
                    </m:sub>
                  </m:sSub>
                </m:den>
              </m:f>
            </m:e>
          </m:d>
          <m:r>
            <w:rPr>
              <w:rFonts w:ascii="Cambria Math" w:eastAsiaTheme="minorEastAsia" w:hAnsi="Cambria Math" w:cs="Arial"/>
              <w:sz w:val="24"/>
              <w:szCs w:val="24"/>
            </w:rPr>
            <m:t>*100</m:t>
          </m:r>
        </m:oMath>
      </m:oMathPara>
    </w:p>
    <w:p w14:paraId="63F7637C" w14:textId="77777777" w:rsidR="007D508A" w:rsidRPr="007F4B11" w:rsidRDefault="007D508A" w:rsidP="007D508A">
      <w:pPr>
        <w:autoSpaceDE w:val="0"/>
        <w:autoSpaceDN w:val="0"/>
        <w:adjustRightInd w:val="0"/>
        <w:spacing w:after="0" w:line="276" w:lineRule="auto"/>
        <w:rPr>
          <w:rFonts w:ascii="Arial" w:eastAsiaTheme="minorEastAsia" w:hAnsi="Arial" w:cs="Arial"/>
          <w:sz w:val="24"/>
          <w:szCs w:val="24"/>
        </w:rPr>
      </w:pPr>
      <w:r w:rsidRPr="007F4B11">
        <w:rPr>
          <w:rFonts w:ascii="Arial" w:eastAsiaTheme="minorEastAsia" w:hAnsi="Arial" w:cs="Arial"/>
          <w:sz w:val="24"/>
          <w:szCs w:val="24"/>
        </w:rPr>
        <w:t>Donde:</w:t>
      </w:r>
    </w:p>
    <w:p w14:paraId="24B08129" w14:textId="0C9BB0EB" w:rsidR="007D508A" w:rsidRPr="007F4B11" w:rsidRDefault="007D508A" w:rsidP="007D508A">
      <w:pPr>
        <w:autoSpaceDE w:val="0"/>
        <w:autoSpaceDN w:val="0"/>
        <w:adjustRightInd w:val="0"/>
        <w:spacing w:after="0" w:line="276" w:lineRule="auto"/>
        <w:rPr>
          <w:rFonts w:ascii="Arial" w:eastAsiaTheme="minorEastAsia" w:hAnsi="Arial" w:cs="Arial"/>
          <w:sz w:val="24"/>
          <w:szCs w:val="24"/>
        </w:rPr>
      </w:pPr>
      <w:r w:rsidRPr="007F4B11">
        <w:rPr>
          <w:rFonts w:ascii="Arial" w:eastAsiaTheme="minorEastAsia" w:hAnsi="Arial" w:cs="Arial"/>
          <w:sz w:val="24"/>
          <w:szCs w:val="24"/>
        </w:rPr>
        <w:t xml:space="preserve">%AS=Porcentaje de </w:t>
      </w:r>
      <w:r w:rsidR="00A70131" w:rsidRPr="007F4B11">
        <w:rPr>
          <w:rFonts w:ascii="Arial" w:eastAsiaTheme="minorEastAsia" w:hAnsi="Arial" w:cs="Arial"/>
          <w:sz w:val="24"/>
          <w:szCs w:val="24"/>
        </w:rPr>
        <w:t>aceptación</w:t>
      </w:r>
      <w:r w:rsidRPr="007F4B11">
        <w:rPr>
          <w:rFonts w:ascii="Arial" w:eastAsiaTheme="minorEastAsia" w:hAnsi="Arial" w:cs="Arial"/>
          <w:sz w:val="24"/>
          <w:szCs w:val="24"/>
        </w:rPr>
        <w:t xml:space="preserve"> por pregunta</w:t>
      </w:r>
    </w:p>
    <w:p w14:paraId="2257D810" w14:textId="0A7F30F5" w:rsidR="007D508A" w:rsidRPr="007F4B11" w:rsidRDefault="007D508A" w:rsidP="007D508A">
      <w:pPr>
        <w:autoSpaceDE w:val="0"/>
        <w:autoSpaceDN w:val="0"/>
        <w:adjustRightInd w:val="0"/>
        <w:spacing w:after="0" w:line="276" w:lineRule="auto"/>
        <w:rPr>
          <w:rFonts w:ascii="Arial" w:eastAsiaTheme="minorEastAsia" w:hAnsi="Arial" w:cs="Arial"/>
          <w:sz w:val="24"/>
          <w:szCs w:val="24"/>
        </w:rPr>
      </w:pPr>
      <w:r w:rsidRPr="007F4B11">
        <w:rPr>
          <w:rFonts w:ascii="Arial" w:eastAsiaTheme="minorEastAsia" w:hAnsi="Arial" w:cs="Arial"/>
          <w:sz w:val="24"/>
          <w:szCs w:val="24"/>
        </w:rPr>
        <w:lastRenderedPageBreak/>
        <w:t>A=</w:t>
      </w:r>
      <w:r w:rsidR="00A70131" w:rsidRPr="007F4B11">
        <w:rPr>
          <w:rFonts w:ascii="Arial" w:eastAsiaTheme="minorEastAsia" w:hAnsi="Arial" w:cs="Arial"/>
          <w:sz w:val="24"/>
          <w:szCs w:val="24"/>
        </w:rPr>
        <w:t>Aceptación</w:t>
      </w:r>
    </w:p>
    <w:p w14:paraId="708D54A6" w14:textId="02718416" w:rsidR="00907337" w:rsidRPr="007F4B11" w:rsidRDefault="00907337" w:rsidP="007D508A">
      <w:pPr>
        <w:autoSpaceDE w:val="0"/>
        <w:autoSpaceDN w:val="0"/>
        <w:adjustRightInd w:val="0"/>
        <w:spacing w:after="0" w:line="276" w:lineRule="auto"/>
        <w:rPr>
          <w:rFonts w:ascii="Arial" w:eastAsiaTheme="minorEastAsia" w:hAnsi="Arial" w:cs="Arial"/>
          <w:sz w:val="24"/>
          <w:szCs w:val="24"/>
        </w:rPr>
      </w:pPr>
      <w:r w:rsidRPr="007F4B11">
        <w:rPr>
          <w:rFonts w:ascii="Arial" w:eastAsiaTheme="minorEastAsia" w:hAnsi="Arial" w:cs="Arial"/>
          <w:sz w:val="24"/>
          <w:szCs w:val="24"/>
        </w:rPr>
        <w:t>I</w:t>
      </w:r>
      <w:r w:rsidR="00A70131" w:rsidRPr="007F4B11">
        <w:rPr>
          <w:rFonts w:ascii="Arial" w:eastAsiaTheme="minorEastAsia" w:hAnsi="Arial" w:cs="Arial"/>
          <w:sz w:val="24"/>
          <w:szCs w:val="24"/>
        </w:rPr>
        <w:t>=</w:t>
      </w:r>
      <w:r w:rsidRPr="007F4B11">
        <w:rPr>
          <w:rFonts w:ascii="Arial" w:eastAsiaTheme="minorEastAsia" w:hAnsi="Arial" w:cs="Arial"/>
          <w:sz w:val="24"/>
          <w:szCs w:val="24"/>
        </w:rPr>
        <w:t>Inaceptable</w:t>
      </w:r>
    </w:p>
    <w:p w14:paraId="1F08B34F" w14:textId="6DA097E3" w:rsidR="007D508A" w:rsidRPr="007F4B11" w:rsidRDefault="00907337" w:rsidP="007D508A">
      <w:pPr>
        <w:autoSpaceDE w:val="0"/>
        <w:autoSpaceDN w:val="0"/>
        <w:adjustRightInd w:val="0"/>
        <w:spacing w:after="0" w:line="276" w:lineRule="auto"/>
        <w:rPr>
          <w:rFonts w:ascii="Arial" w:eastAsiaTheme="minorEastAsia" w:hAnsi="Arial" w:cs="Arial"/>
          <w:sz w:val="24"/>
          <w:szCs w:val="24"/>
        </w:rPr>
      </w:pPr>
      <w:r w:rsidRPr="007F4B11">
        <w:rPr>
          <w:rFonts w:ascii="Arial" w:eastAsiaTheme="minorEastAsia" w:hAnsi="Arial" w:cs="Arial"/>
          <w:sz w:val="24"/>
          <w:szCs w:val="24"/>
        </w:rPr>
        <w:t>MI= Muy Inaceptable</w:t>
      </w:r>
    </w:p>
    <w:p w14:paraId="2BD39AD8" w14:textId="77777777" w:rsidR="007D508A" w:rsidRPr="007F4B11" w:rsidRDefault="007D508A" w:rsidP="007D508A">
      <w:pPr>
        <w:autoSpaceDE w:val="0"/>
        <w:autoSpaceDN w:val="0"/>
        <w:adjustRightInd w:val="0"/>
        <w:spacing w:after="0" w:line="276" w:lineRule="auto"/>
        <w:rPr>
          <w:rFonts w:ascii="Arial" w:hAnsi="Arial" w:cs="Arial"/>
          <w:sz w:val="24"/>
          <w:szCs w:val="24"/>
        </w:rPr>
      </w:pPr>
      <w:r w:rsidRPr="007F4B11">
        <w:rPr>
          <w:rFonts w:ascii="Arial" w:hAnsi="Arial" w:cs="Arial"/>
          <w:sz w:val="24"/>
          <w:szCs w:val="24"/>
        </w:rPr>
        <w:t>i=pregunta i-</w:t>
      </w:r>
      <w:proofErr w:type="spellStart"/>
      <w:r w:rsidRPr="007F4B11">
        <w:rPr>
          <w:rFonts w:ascii="Arial" w:hAnsi="Arial" w:cs="Arial"/>
          <w:sz w:val="24"/>
          <w:szCs w:val="24"/>
        </w:rPr>
        <w:t>ésima</w:t>
      </w:r>
      <w:proofErr w:type="spellEnd"/>
    </w:p>
    <w:p w14:paraId="6FE80C55" w14:textId="77777777" w:rsidR="007D508A" w:rsidRPr="007F4B11" w:rsidRDefault="007D508A" w:rsidP="007D508A">
      <w:pPr>
        <w:spacing w:line="240" w:lineRule="auto"/>
        <w:rPr>
          <w:rFonts w:ascii="Arial" w:hAnsi="Arial" w:cs="Arial"/>
          <w:b/>
          <w:sz w:val="24"/>
        </w:rPr>
      </w:pPr>
    </w:p>
    <w:p w14:paraId="342E1E1A" w14:textId="4FBF4DDB" w:rsidR="007D508A" w:rsidRPr="004125AB" w:rsidRDefault="007D508A" w:rsidP="0058507F">
      <w:pPr>
        <w:pStyle w:val="Ttulo3"/>
        <w:spacing w:line="276" w:lineRule="auto"/>
        <w:rPr>
          <w:rFonts w:ascii="Arial" w:eastAsia="Times New Roman" w:hAnsi="Arial" w:cs="Arial"/>
          <w:lang w:eastAsia="es-MX"/>
        </w:rPr>
      </w:pPr>
      <w:bookmarkStart w:id="62" w:name="_Toc522019510"/>
      <w:bookmarkStart w:id="63" w:name="_Toc3918370"/>
      <w:r w:rsidRPr="004125AB">
        <w:rPr>
          <w:rFonts w:ascii="Arial" w:eastAsia="Times New Roman" w:hAnsi="Arial" w:cs="Arial"/>
          <w:lang w:eastAsia="es-MX"/>
        </w:rPr>
        <w:t xml:space="preserve">Porcentaje de </w:t>
      </w:r>
      <w:r w:rsidR="00907337" w:rsidRPr="004125AB">
        <w:rPr>
          <w:rFonts w:ascii="Arial" w:eastAsia="Times New Roman" w:hAnsi="Arial" w:cs="Arial"/>
          <w:lang w:eastAsia="es-MX"/>
        </w:rPr>
        <w:t>aceptación</w:t>
      </w:r>
      <w:r w:rsidRPr="004125AB">
        <w:rPr>
          <w:rFonts w:ascii="Arial" w:eastAsia="Times New Roman" w:hAnsi="Arial" w:cs="Arial"/>
          <w:lang w:eastAsia="es-MX"/>
        </w:rPr>
        <w:t xml:space="preserve"> por pregunta general</w:t>
      </w:r>
      <w:r w:rsidR="00907337" w:rsidRPr="004125AB">
        <w:rPr>
          <w:rFonts w:ascii="Arial" w:eastAsia="Times New Roman" w:hAnsi="Arial" w:cs="Arial"/>
          <w:lang w:eastAsia="es-MX"/>
        </w:rPr>
        <w:t>,</w:t>
      </w:r>
      <w:r w:rsidR="004125AB">
        <w:rPr>
          <w:rFonts w:ascii="Arial" w:eastAsia="Times New Roman" w:hAnsi="Arial" w:cs="Arial"/>
          <w:lang w:eastAsia="es-MX"/>
        </w:rPr>
        <w:t xml:space="preserve"> </w:t>
      </w:r>
      <w:r w:rsidRPr="004125AB">
        <w:rPr>
          <w:rFonts w:ascii="Arial" w:eastAsia="Times New Roman" w:hAnsi="Arial" w:cs="Arial"/>
          <w:lang w:eastAsia="es-MX"/>
        </w:rPr>
        <w:t>según tipo educativo</w:t>
      </w:r>
      <w:r w:rsidR="007F5C2E" w:rsidRPr="004125AB">
        <w:rPr>
          <w:rFonts w:ascii="Arial" w:eastAsia="Times New Roman" w:hAnsi="Arial" w:cs="Arial"/>
          <w:lang w:eastAsia="es-MX"/>
        </w:rPr>
        <w:t>.</w:t>
      </w:r>
      <w:bookmarkEnd w:id="62"/>
      <w:bookmarkEnd w:id="63"/>
    </w:p>
    <w:p w14:paraId="52A935C7" w14:textId="594E2542" w:rsidR="007D508A" w:rsidRPr="007F4B11" w:rsidRDefault="007D508A" w:rsidP="007D508A">
      <w:pPr>
        <w:autoSpaceDE w:val="0"/>
        <w:autoSpaceDN w:val="0"/>
        <w:adjustRightInd w:val="0"/>
        <w:spacing w:after="0" w:line="276" w:lineRule="auto"/>
        <w:rPr>
          <w:rFonts w:ascii="Arial" w:hAnsi="Arial" w:cs="Arial"/>
          <w:color w:val="000000"/>
          <w:sz w:val="24"/>
          <w:szCs w:val="24"/>
        </w:rPr>
      </w:pPr>
      <w:r w:rsidRPr="007552A0">
        <w:rPr>
          <w:rFonts w:ascii="Arial" w:hAnsi="Arial" w:cs="Arial"/>
          <w:color w:val="000000"/>
          <w:sz w:val="24"/>
          <w:szCs w:val="24"/>
        </w:rPr>
        <w:t xml:space="preserve">Para calcular este indicador se utiliza la fórmula para calcular el porcentaje de </w:t>
      </w:r>
      <w:r w:rsidR="00907337" w:rsidRPr="007F4B11">
        <w:rPr>
          <w:rFonts w:ascii="Arial" w:hAnsi="Arial" w:cs="Arial"/>
          <w:color w:val="000000"/>
          <w:sz w:val="24"/>
          <w:szCs w:val="24"/>
        </w:rPr>
        <w:t>Aceptación</w:t>
      </w:r>
      <w:r w:rsidRPr="007F4B11">
        <w:rPr>
          <w:rFonts w:ascii="Arial" w:hAnsi="Arial" w:cs="Arial"/>
          <w:color w:val="000000"/>
          <w:sz w:val="24"/>
          <w:szCs w:val="24"/>
        </w:rPr>
        <w:t xml:space="preserve"> por pregunta general que se encuentra arriba, realizando dos cálculos separados: uno para las encuestas de Educación Básica y otro para las de Educación Media Superior.</w:t>
      </w:r>
    </w:p>
    <w:p w14:paraId="7DC48573" w14:textId="77777777" w:rsidR="00907337" w:rsidRPr="007F4B11" w:rsidRDefault="00907337" w:rsidP="007D508A">
      <w:pPr>
        <w:autoSpaceDE w:val="0"/>
        <w:autoSpaceDN w:val="0"/>
        <w:adjustRightInd w:val="0"/>
        <w:spacing w:after="0" w:line="276" w:lineRule="auto"/>
        <w:rPr>
          <w:rFonts w:ascii="Arial" w:hAnsi="Arial" w:cs="Arial"/>
          <w:color w:val="000000"/>
          <w:sz w:val="24"/>
          <w:szCs w:val="24"/>
        </w:rPr>
      </w:pPr>
    </w:p>
    <w:p w14:paraId="4080F261" w14:textId="2CBE6895" w:rsidR="007D508A" w:rsidRPr="004125AB" w:rsidRDefault="00907337" w:rsidP="004125AB">
      <w:pPr>
        <w:pStyle w:val="Ttulo3"/>
        <w:spacing w:line="276" w:lineRule="auto"/>
        <w:rPr>
          <w:rFonts w:ascii="Arial" w:eastAsia="Times New Roman" w:hAnsi="Arial" w:cs="Arial"/>
          <w:lang w:eastAsia="es-MX"/>
        </w:rPr>
      </w:pPr>
      <w:bookmarkStart w:id="64" w:name="_Toc3918371"/>
      <w:r w:rsidRPr="004125AB">
        <w:rPr>
          <w:rFonts w:ascii="Arial" w:eastAsia="Times New Roman" w:hAnsi="Arial" w:cs="Arial"/>
          <w:lang w:eastAsia="es-MX"/>
        </w:rPr>
        <w:t>Promedio de aceptación por dimensión</w:t>
      </w:r>
      <w:bookmarkEnd w:id="64"/>
      <w:r w:rsidRPr="004125AB">
        <w:rPr>
          <w:rFonts w:ascii="Arial" w:eastAsia="Times New Roman" w:hAnsi="Arial" w:cs="Arial"/>
          <w:lang w:eastAsia="es-MX"/>
        </w:rPr>
        <w:t xml:space="preserve"> </w:t>
      </w:r>
    </w:p>
    <w:p w14:paraId="2DDF39F9" w14:textId="047AAA46" w:rsidR="007D508A" w:rsidRPr="007552A0" w:rsidRDefault="003C7AA6" w:rsidP="007D508A">
      <w:pPr>
        <w:autoSpaceDE w:val="0"/>
        <w:autoSpaceDN w:val="0"/>
        <w:adjustRightInd w:val="0"/>
        <w:spacing w:after="0" w:line="276" w:lineRule="auto"/>
        <w:rPr>
          <w:rFonts w:ascii="Arial" w:hAnsi="Arial" w:cs="Arial"/>
          <w:sz w:val="24"/>
          <w:szCs w:val="24"/>
        </w:rPr>
      </w:pPr>
      <w:r w:rsidRPr="007552A0">
        <w:rPr>
          <w:rFonts w:ascii="Arial" w:hAnsi="Arial" w:cs="Arial"/>
          <w:sz w:val="24"/>
          <w:szCs w:val="24"/>
        </w:rPr>
        <w:t xml:space="preserve">Es el promedio </w:t>
      </w:r>
      <w:r w:rsidR="007D508A" w:rsidRPr="007552A0">
        <w:rPr>
          <w:rFonts w:ascii="Arial" w:hAnsi="Arial" w:cs="Arial"/>
          <w:sz w:val="24"/>
          <w:szCs w:val="24"/>
        </w:rPr>
        <w:t xml:space="preserve">de los porcentajes de </w:t>
      </w:r>
      <w:r w:rsidR="00907337" w:rsidRPr="007552A0">
        <w:rPr>
          <w:rFonts w:ascii="Arial" w:hAnsi="Arial" w:cs="Arial"/>
          <w:sz w:val="24"/>
          <w:szCs w:val="24"/>
        </w:rPr>
        <w:t>aceptación</w:t>
      </w:r>
      <w:r w:rsidR="007D508A" w:rsidRPr="007552A0">
        <w:rPr>
          <w:rFonts w:ascii="Arial" w:hAnsi="Arial" w:cs="Arial"/>
          <w:sz w:val="24"/>
          <w:szCs w:val="24"/>
        </w:rPr>
        <w:t xml:space="preserve"> por pregunta, de aquellas que componen la dimensión correspondiente. </w:t>
      </w:r>
    </w:p>
    <w:p w14:paraId="67BFCAEA" w14:textId="77777777" w:rsidR="007D508A" w:rsidRPr="007F4B11" w:rsidRDefault="007D508A" w:rsidP="007D508A">
      <w:pPr>
        <w:autoSpaceDE w:val="0"/>
        <w:autoSpaceDN w:val="0"/>
        <w:adjustRightInd w:val="0"/>
        <w:spacing w:after="0" w:line="276" w:lineRule="auto"/>
        <w:rPr>
          <w:rFonts w:ascii="Arial" w:hAnsi="Arial" w:cs="Arial"/>
          <w:sz w:val="24"/>
          <w:szCs w:val="24"/>
        </w:rPr>
      </w:pPr>
    </w:p>
    <w:p w14:paraId="43D85B75" w14:textId="77777777" w:rsidR="007D508A" w:rsidRPr="007F4B11" w:rsidRDefault="007D508A" w:rsidP="007D508A">
      <w:pPr>
        <w:spacing w:line="276" w:lineRule="auto"/>
        <w:rPr>
          <w:rFonts w:ascii="Arial" w:hAnsi="Arial" w:cs="Arial"/>
          <w:sz w:val="24"/>
          <w:szCs w:val="24"/>
        </w:rPr>
      </w:pPr>
      <w:r w:rsidRPr="007F4B11">
        <w:rPr>
          <w:rFonts w:ascii="Arial" w:hAnsi="Arial" w:cs="Arial"/>
          <w:sz w:val="24"/>
          <w:szCs w:val="24"/>
        </w:rPr>
        <w:t>La fórmula es la siguiente:</w:t>
      </w:r>
    </w:p>
    <w:p w14:paraId="5E397949" w14:textId="74EBE2AE" w:rsidR="007D508A" w:rsidRPr="007F4B11" w:rsidRDefault="007D09A0" w:rsidP="007D508A">
      <w:pPr>
        <w:spacing w:line="276" w:lineRule="auto"/>
        <w:rPr>
          <w:rFonts w:ascii="Arial" w:eastAsiaTheme="minorEastAsia" w:hAnsi="Arial" w:cs="Arial"/>
          <w:sz w:val="24"/>
          <w:szCs w:val="24"/>
        </w:rPr>
      </w:pPr>
      <m:oMathPara>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Promedio</m:t>
              </m:r>
            </m:e>
            <m:sub>
              <m:r>
                <w:rPr>
                  <w:rFonts w:ascii="Cambria Math" w:eastAsiaTheme="minorEastAsia" w:hAnsi="Cambria Math" w:cs="Arial"/>
                  <w:sz w:val="24"/>
                  <w:szCs w:val="24"/>
                </w:rPr>
                <m:t>%AD</m:t>
              </m:r>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b</m:t>
              </m:r>
            </m:den>
          </m:f>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m:t>
              </m:r>
            </m:sub>
            <m:sup>
              <m:r>
                <w:rPr>
                  <w:rFonts w:ascii="Cambria Math" w:eastAsiaTheme="minorEastAsia" w:hAnsi="Cambria Math" w:cs="Arial"/>
                  <w:sz w:val="24"/>
                  <w:szCs w:val="24"/>
                </w:rPr>
                <m:t>b</m:t>
              </m:r>
            </m:sup>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i</m:t>
                  </m:r>
                </m:sub>
              </m:sSub>
            </m:e>
          </m:nary>
        </m:oMath>
      </m:oMathPara>
    </w:p>
    <w:p w14:paraId="5DEEC0EE" w14:textId="77777777" w:rsidR="007D508A" w:rsidRPr="007552A0" w:rsidRDefault="007D508A" w:rsidP="007D508A">
      <w:pPr>
        <w:spacing w:line="276" w:lineRule="auto"/>
        <w:rPr>
          <w:rFonts w:ascii="Arial" w:eastAsiaTheme="minorEastAsia" w:hAnsi="Arial" w:cs="Arial"/>
          <w:sz w:val="24"/>
          <w:szCs w:val="24"/>
        </w:rPr>
      </w:pPr>
      <w:r w:rsidRPr="007552A0">
        <w:rPr>
          <w:rFonts w:ascii="Arial" w:eastAsiaTheme="minorEastAsia" w:hAnsi="Arial" w:cs="Arial"/>
          <w:sz w:val="24"/>
          <w:szCs w:val="24"/>
        </w:rPr>
        <w:t>Donde:</w:t>
      </w:r>
    </w:p>
    <w:p w14:paraId="2B6C5B61" w14:textId="2AF40AD9" w:rsidR="007D508A" w:rsidRPr="007552A0" w:rsidRDefault="007D09A0" w:rsidP="007D508A">
      <w:pPr>
        <w:spacing w:line="276" w:lineRule="auto"/>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Promedio</m:t>
            </m:r>
          </m:e>
          <m:sub>
            <m:r>
              <w:rPr>
                <w:rFonts w:ascii="Cambria Math" w:eastAsiaTheme="minorEastAsia" w:hAnsi="Cambria Math" w:cs="Arial"/>
                <w:sz w:val="24"/>
                <w:szCs w:val="24"/>
              </w:rPr>
              <m:t>%AD</m:t>
            </m:r>
          </m:sub>
        </m:sSub>
      </m:oMath>
      <w:r w:rsidR="007D508A" w:rsidRPr="007F4B11">
        <w:rPr>
          <w:rFonts w:ascii="Arial" w:hAnsi="Arial" w:cs="Arial"/>
          <w:sz w:val="24"/>
          <w:szCs w:val="24"/>
        </w:rPr>
        <w:t xml:space="preserve"> =</w:t>
      </w:r>
      <w:r w:rsidR="007D508A" w:rsidRPr="007552A0">
        <w:rPr>
          <w:rFonts w:ascii="Arial" w:eastAsiaTheme="minorEastAsia" w:hAnsi="Arial" w:cs="Arial"/>
          <w:sz w:val="24"/>
          <w:szCs w:val="24"/>
        </w:rPr>
        <w:t xml:space="preserve">Promedio de </w:t>
      </w:r>
      <w:r w:rsidR="00907337" w:rsidRPr="007552A0">
        <w:rPr>
          <w:rFonts w:ascii="Arial" w:eastAsiaTheme="minorEastAsia" w:hAnsi="Arial" w:cs="Arial"/>
          <w:sz w:val="24"/>
          <w:szCs w:val="24"/>
        </w:rPr>
        <w:t>Aceptación</w:t>
      </w:r>
      <w:r w:rsidR="007D508A" w:rsidRPr="007552A0">
        <w:rPr>
          <w:rFonts w:ascii="Arial" w:eastAsiaTheme="minorEastAsia" w:hAnsi="Arial" w:cs="Arial"/>
          <w:sz w:val="24"/>
          <w:szCs w:val="24"/>
        </w:rPr>
        <w:t xml:space="preserve"> por Dimensión</w:t>
      </w:r>
    </w:p>
    <w:p w14:paraId="76FA67CF" w14:textId="77777777" w:rsidR="007D508A" w:rsidRPr="007F4B11" w:rsidRDefault="007D508A" w:rsidP="007D508A">
      <w:pPr>
        <w:spacing w:line="276" w:lineRule="auto"/>
        <w:rPr>
          <w:rFonts w:ascii="Arial" w:eastAsiaTheme="minorEastAsia" w:hAnsi="Arial" w:cs="Arial"/>
          <w:sz w:val="24"/>
          <w:szCs w:val="24"/>
        </w:rPr>
      </w:pPr>
      <w:r w:rsidRPr="007F4B11">
        <w:rPr>
          <w:rFonts w:ascii="Arial" w:eastAsiaTheme="minorEastAsia" w:hAnsi="Arial" w:cs="Arial"/>
          <w:sz w:val="24"/>
          <w:szCs w:val="24"/>
        </w:rPr>
        <w:t>i=Pregunta i-</w:t>
      </w:r>
      <w:proofErr w:type="spellStart"/>
      <w:r w:rsidRPr="007F4B11">
        <w:rPr>
          <w:rFonts w:ascii="Arial" w:eastAsiaTheme="minorEastAsia" w:hAnsi="Arial" w:cs="Arial"/>
          <w:sz w:val="24"/>
          <w:szCs w:val="24"/>
        </w:rPr>
        <w:t>ésima</w:t>
      </w:r>
      <w:proofErr w:type="spellEnd"/>
    </w:p>
    <w:p w14:paraId="7F6D6CA7" w14:textId="77777777" w:rsidR="007D508A" w:rsidRPr="007F4B11" w:rsidRDefault="007D508A" w:rsidP="007D508A">
      <w:pPr>
        <w:spacing w:line="276" w:lineRule="auto"/>
        <w:rPr>
          <w:rFonts w:ascii="Arial" w:eastAsiaTheme="minorEastAsia" w:hAnsi="Arial" w:cs="Arial"/>
          <w:sz w:val="24"/>
          <w:szCs w:val="24"/>
        </w:rPr>
      </w:pPr>
      <w:r w:rsidRPr="007F4B11">
        <w:rPr>
          <w:rFonts w:ascii="Arial" w:eastAsiaTheme="minorEastAsia" w:hAnsi="Arial" w:cs="Arial"/>
          <w:sz w:val="24"/>
          <w:szCs w:val="24"/>
        </w:rPr>
        <w:t>b=número de preguntas que componen la dimensión D</w:t>
      </w:r>
    </w:p>
    <w:p w14:paraId="23EE37A2" w14:textId="0EB0D062" w:rsidR="007D508A" w:rsidRPr="007552A0" w:rsidRDefault="007D09A0" w:rsidP="007D508A">
      <w:pPr>
        <w:spacing w:line="276" w:lineRule="auto"/>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i</m:t>
            </m:r>
          </m:sub>
        </m:sSub>
      </m:oMath>
      <w:r w:rsidR="007D508A" w:rsidRPr="007F4B11">
        <w:rPr>
          <w:rFonts w:ascii="Arial" w:eastAsiaTheme="minorEastAsia" w:hAnsi="Arial" w:cs="Arial"/>
          <w:sz w:val="24"/>
          <w:szCs w:val="24"/>
        </w:rPr>
        <w:t xml:space="preserve">=Promedio de </w:t>
      </w:r>
      <w:r w:rsidR="00907337" w:rsidRPr="007552A0">
        <w:rPr>
          <w:rFonts w:ascii="Arial" w:eastAsiaTheme="minorEastAsia" w:hAnsi="Arial" w:cs="Arial"/>
          <w:sz w:val="24"/>
          <w:szCs w:val="24"/>
        </w:rPr>
        <w:t>Aceptación</w:t>
      </w:r>
      <w:r w:rsidR="007D508A" w:rsidRPr="007552A0">
        <w:rPr>
          <w:rFonts w:ascii="Arial" w:eastAsiaTheme="minorEastAsia" w:hAnsi="Arial" w:cs="Arial"/>
          <w:sz w:val="24"/>
          <w:szCs w:val="24"/>
        </w:rPr>
        <w:t xml:space="preserve"> de la pregunta i</w:t>
      </w:r>
    </w:p>
    <w:p w14:paraId="3F6F2D6F" w14:textId="77777777" w:rsidR="00622033" w:rsidRPr="007F4B11" w:rsidRDefault="00622033" w:rsidP="00066066">
      <w:pPr>
        <w:spacing w:line="240" w:lineRule="auto"/>
        <w:rPr>
          <w:rFonts w:ascii="Arial" w:hAnsi="Arial" w:cs="Arial"/>
          <w:b/>
          <w:sz w:val="24"/>
        </w:rPr>
      </w:pPr>
    </w:p>
    <w:p w14:paraId="272EBE9D" w14:textId="77777777" w:rsidR="00622033" w:rsidRPr="007F4B11" w:rsidRDefault="00622033" w:rsidP="0058507F">
      <w:pPr>
        <w:spacing w:after="160" w:line="276" w:lineRule="auto"/>
        <w:rPr>
          <w:rFonts w:ascii="Arial" w:eastAsiaTheme="minorEastAsia" w:hAnsi="Arial" w:cs="Arial"/>
          <w:b/>
          <w:sz w:val="24"/>
          <w:szCs w:val="24"/>
        </w:rPr>
      </w:pPr>
      <w:r w:rsidRPr="007F4B11">
        <w:rPr>
          <w:rFonts w:ascii="Arial" w:eastAsiaTheme="minorEastAsia" w:hAnsi="Arial" w:cs="Arial"/>
          <w:b/>
          <w:sz w:val="24"/>
          <w:szCs w:val="24"/>
        </w:rPr>
        <w:t>Escala de idoneidad de sedes de aplicación</w:t>
      </w:r>
    </w:p>
    <w:p w14:paraId="475344DB" w14:textId="77777777" w:rsidR="00EF784A" w:rsidRPr="007F4B11" w:rsidRDefault="00622033" w:rsidP="005A10DF">
      <w:pPr>
        <w:spacing w:line="276" w:lineRule="auto"/>
        <w:rPr>
          <w:rFonts w:ascii="Arial" w:eastAsiaTheme="minorEastAsia" w:hAnsi="Arial" w:cs="Arial"/>
          <w:sz w:val="24"/>
          <w:szCs w:val="24"/>
        </w:rPr>
      </w:pPr>
      <w:r w:rsidRPr="007F4B11">
        <w:rPr>
          <w:rFonts w:ascii="Arial" w:eastAsiaTheme="minorEastAsia" w:hAnsi="Arial" w:cs="Arial"/>
          <w:sz w:val="24"/>
          <w:szCs w:val="24"/>
        </w:rPr>
        <w:t>Para el cálculo de los promedios de los niveles de idoneidad por sede se emplea</w:t>
      </w:r>
      <w:r w:rsidR="00003AEB" w:rsidRPr="007F4B11">
        <w:rPr>
          <w:rFonts w:ascii="Arial" w:eastAsiaTheme="minorEastAsia" w:hAnsi="Arial" w:cs="Arial"/>
          <w:sz w:val="24"/>
          <w:szCs w:val="24"/>
        </w:rPr>
        <w:t xml:space="preserve">n </w:t>
      </w:r>
      <w:r w:rsidR="00CD0663" w:rsidRPr="007F4B11">
        <w:rPr>
          <w:rFonts w:ascii="Arial" w:eastAsiaTheme="minorEastAsia" w:hAnsi="Arial" w:cs="Arial"/>
          <w:sz w:val="24"/>
          <w:szCs w:val="24"/>
        </w:rPr>
        <w:t>las respuestas a diez preguntas</w:t>
      </w:r>
      <w:r w:rsidR="00003AEB" w:rsidRPr="007F4B11">
        <w:rPr>
          <w:rFonts w:ascii="Arial" w:eastAsiaTheme="minorEastAsia" w:hAnsi="Arial" w:cs="Arial"/>
          <w:sz w:val="24"/>
          <w:szCs w:val="24"/>
        </w:rPr>
        <w:t xml:space="preserve">. Éstas a su vez se clasifican en tres categorías: </w:t>
      </w:r>
      <w:r w:rsidR="00003AEB" w:rsidRPr="007F4B11">
        <w:rPr>
          <w:rFonts w:ascii="Arial" w:eastAsiaTheme="minorEastAsia" w:hAnsi="Arial" w:cs="Arial"/>
          <w:i/>
          <w:sz w:val="24"/>
          <w:szCs w:val="24"/>
        </w:rPr>
        <w:t>Localización</w:t>
      </w:r>
      <w:r w:rsidR="00003AEB" w:rsidRPr="007F4B11">
        <w:rPr>
          <w:rFonts w:ascii="Arial" w:eastAsiaTheme="minorEastAsia" w:hAnsi="Arial" w:cs="Arial"/>
          <w:sz w:val="24"/>
          <w:szCs w:val="24"/>
        </w:rPr>
        <w:t xml:space="preserve">, </w:t>
      </w:r>
      <w:r w:rsidR="00003AEB" w:rsidRPr="007F4B11">
        <w:rPr>
          <w:rFonts w:ascii="Arial" w:eastAsiaTheme="minorEastAsia" w:hAnsi="Arial" w:cs="Arial"/>
          <w:i/>
          <w:sz w:val="24"/>
          <w:szCs w:val="24"/>
        </w:rPr>
        <w:t>Inmueble</w:t>
      </w:r>
      <w:r w:rsidR="00003AEB" w:rsidRPr="007F4B11">
        <w:rPr>
          <w:rFonts w:ascii="Arial" w:eastAsiaTheme="minorEastAsia" w:hAnsi="Arial" w:cs="Arial"/>
          <w:sz w:val="24"/>
          <w:szCs w:val="24"/>
        </w:rPr>
        <w:t xml:space="preserve">, </w:t>
      </w:r>
      <w:r w:rsidR="00003AEB" w:rsidRPr="007F4B11">
        <w:rPr>
          <w:rFonts w:ascii="Arial" w:eastAsiaTheme="minorEastAsia" w:hAnsi="Arial" w:cs="Arial"/>
          <w:i/>
          <w:sz w:val="24"/>
          <w:szCs w:val="24"/>
        </w:rPr>
        <w:t>Cómputo</w:t>
      </w:r>
      <w:r w:rsidR="00003AEB" w:rsidRPr="007F4B11">
        <w:rPr>
          <w:rFonts w:ascii="Arial" w:eastAsiaTheme="minorEastAsia" w:hAnsi="Arial" w:cs="Arial"/>
          <w:sz w:val="24"/>
          <w:szCs w:val="24"/>
        </w:rPr>
        <w:t xml:space="preserve"> y </w:t>
      </w:r>
      <w:r w:rsidR="00003AEB" w:rsidRPr="007F4B11">
        <w:rPr>
          <w:rFonts w:ascii="Arial" w:eastAsiaTheme="minorEastAsia" w:hAnsi="Arial" w:cs="Arial"/>
          <w:i/>
          <w:sz w:val="24"/>
          <w:szCs w:val="24"/>
        </w:rPr>
        <w:t>Aplicador</w:t>
      </w:r>
      <w:r w:rsidR="00003AEB" w:rsidRPr="007F4B11">
        <w:rPr>
          <w:rFonts w:ascii="Arial" w:eastAsiaTheme="minorEastAsia" w:hAnsi="Arial" w:cs="Arial"/>
          <w:sz w:val="24"/>
          <w:szCs w:val="24"/>
        </w:rPr>
        <w:t xml:space="preserve">. </w:t>
      </w:r>
      <w:r w:rsidR="005A10DF" w:rsidRPr="007F4B11">
        <w:rPr>
          <w:rFonts w:ascii="Arial" w:eastAsiaTheme="minorEastAsia" w:hAnsi="Arial" w:cs="Arial"/>
          <w:sz w:val="24"/>
          <w:szCs w:val="24"/>
        </w:rPr>
        <w:t xml:space="preserve">Se obtiene un indicador global </w:t>
      </w:r>
      <w:r w:rsidR="00EF784A" w:rsidRPr="007F4B11">
        <w:rPr>
          <w:rFonts w:ascii="Arial" w:eastAsiaTheme="minorEastAsia" w:hAnsi="Arial" w:cs="Arial"/>
          <w:sz w:val="24"/>
          <w:szCs w:val="24"/>
        </w:rPr>
        <w:t xml:space="preserve">por sede </w:t>
      </w:r>
      <w:r w:rsidR="005A10DF" w:rsidRPr="007F4B11">
        <w:rPr>
          <w:rFonts w:ascii="Arial" w:eastAsiaTheme="minorEastAsia" w:hAnsi="Arial" w:cs="Arial"/>
          <w:sz w:val="24"/>
          <w:szCs w:val="24"/>
        </w:rPr>
        <w:t>de las diez preguntas y uno por categor</w:t>
      </w:r>
      <w:r w:rsidR="00EF784A" w:rsidRPr="007F4B11">
        <w:rPr>
          <w:rFonts w:ascii="Arial" w:eastAsiaTheme="minorEastAsia" w:hAnsi="Arial" w:cs="Arial"/>
          <w:sz w:val="24"/>
          <w:szCs w:val="24"/>
        </w:rPr>
        <w:t>ía, de acuerdo a la escala de idoneidad se les asigna el valor alto, medio y bajo</w:t>
      </w:r>
      <w:r w:rsidR="005A10DF" w:rsidRPr="007F4B11">
        <w:rPr>
          <w:rFonts w:ascii="Arial" w:eastAsiaTheme="minorEastAsia" w:hAnsi="Arial" w:cs="Arial"/>
          <w:sz w:val="24"/>
          <w:szCs w:val="24"/>
        </w:rPr>
        <w:t xml:space="preserve">. </w:t>
      </w:r>
    </w:p>
    <w:p w14:paraId="60856BC2" w14:textId="77777777" w:rsidR="00EF784A" w:rsidRPr="007F4B11" w:rsidRDefault="00EF784A" w:rsidP="005A10DF">
      <w:pPr>
        <w:spacing w:line="276" w:lineRule="auto"/>
        <w:rPr>
          <w:rFonts w:ascii="Arial" w:eastAsiaTheme="minorEastAsia" w:hAnsi="Arial" w:cs="Arial"/>
          <w:sz w:val="24"/>
          <w:szCs w:val="24"/>
        </w:rPr>
      </w:pPr>
    </w:p>
    <w:p w14:paraId="7983E862" w14:textId="77777777" w:rsidR="005A10DF" w:rsidRPr="007F4B11" w:rsidRDefault="005A10DF" w:rsidP="005A10DF">
      <w:pPr>
        <w:spacing w:line="276" w:lineRule="auto"/>
        <w:rPr>
          <w:rFonts w:ascii="Arial" w:eastAsiaTheme="minorEastAsia" w:hAnsi="Arial" w:cs="Arial"/>
          <w:sz w:val="24"/>
          <w:szCs w:val="24"/>
        </w:rPr>
      </w:pPr>
      <w:r w:rsidRPr="007F4B11">
        <w:rPr>
          <w:rFonts w:ascii="Arial" w:eastAsiaTheme="minorEastAsia" w:hAnsi="Arial" w:cs="Arial"/>
          <w:sz w:val="24"/>
          <w:szCs w:val="24"/>
        </w:rPr>
        <w:t>Las categorías están compuestas de la siguiente forma:</w:t>
      </w:r>
    </w:p>
    <w:p w14:paraId="547701EB" w14:textId="77777777" w:rsidR="005A10DF" w:rsidRPr="007F4B11" w:rsidRDefault="00003AEB" w:rsidP="0058507F">
      <w:pPr>
        <w:pStyle w:val="Prrafodelista"/>
        <w:numPr>
          <w:ilvl w:val="0"/>
          <w:numId w:val="1"/>
        </w:numPr>
        <w:spacing w:line="276" w:lineRule="auto"/>
        <w:rPr>
          <w:rFonts w:ascii="Arial" w:eastAsiaTheme="minorEastAsia" w:hAnsi="Arial" w:cs="Arial"/>
          <w:sz w:val="24"/>
          <w:szCs w:val="24"/>
        </w:rPr>
      </w:pPr>
      <w:r w:rsidRPr="007F4B11">
        <w:rPr>
          <w:rFonts w:ascii="Arial" w:eastAsiaTheme="minorEastAsia" w:hAnsi="Arial" w:cs="Arial"/>
          <w:i/>
          <w:sz w:val="24"/>
          <w:szCs w:val="24"/>
        </w:rPr>
        <w:t>Localización</w:t>
      </w:r>
      <w:r w:rsidR="005A10DF" w:rsidRPr="007F4B11">
        <w:rPr>
          <w:rFonts w:ascii="Arial" w:eastAsiaTheme="minorEastAsia" w:hAnsi="Arial" w:cs="Arial"/>
          <w:sz w:val="24"/>
          <w:szCs w:val="24"/>
        </w:rPr>
        <w:t xml:space="preserve">: </w:t>
      </w:r>
      <w:r w:rsidRPr="007F4B11">
        <w:rPr>
          <w:rFonts w:ascii="Arial" w:eastAsiaTheme="minorEastAsia" w:hAnsi="Arial" w:cs="Arial"/>
          <w:sz w:val="24"/>
          <w:szCs w:val="24"/>
        </w:rPr>
        <w:t>“La localización de la sede” (19)</w:t>
      </w:r>
      <w:r w:rsidR="005A10DF" w:rsidRPr="007F4B11">
        <w:rPr>
          <w:rFonts w:ascii="Arial" w:eastAsiaTheme="minorEastAsia" w:hAnsi="Arial" w:cs="Arial"/>
          <w:sz w:val="24"/>
          <w:szCs w:val="24"/>
        </w:rPr>
        <w:t xml:space="preserve"> y </w:t>
      </w:r>
      <w:r w:rsidRPr="007F4B11">
        <w:rPr>
          <w:rFonts w:ascii="Arial" w:eastAsiaTheme="minorEastAsia" w:hAnsi="Arial" w:cs="Arial"/>
          <w:sz w:val="24"/>
          <w:szCs w:val="24"/>
        </w:rPr>
        <w:t xml:space="preserve">“La accesibilidad de la sede” (20). </w:t>
      </w:r>
    </w:p>
    <w:p w14:paraId="74917A32" w14:textId="77777777" w:rsidR="005A10DF" w:rsidRPr="007F4B11" w:rsidRDefault="005A10DF" w:rsidP="0058507F">
      <w:pPr>
        <w:pStyle w:val="Prrafodelista"/>
        <w:numPr>
          <w:ilvl w:val="0"/>
          <w:numId w:val="1"/>
        </w:numPr>
        <w:spacing w:line="276" w:lineRule="auto"/>
        <w:rPr>
          <w:rFonts w:ascii="Arial" w:eastAsiaTheme="minorEastAsia" w:hAnsi="Arial" w:cs="Arial"/>
          <w:sz w:val="24"/>
          <w:szCs w:val="24"/>
        </w:rPr>
      </w:pPr>
      <w:r w:rsidRPr="007F4B11">
        <w:rPr>
          <w:rFonts w:ascii="Arial" w:eastAsiaTheme="minorEastAsia" w:hAnsi="Arial" w:cs="Arial"/>
          <w:i/>
          <w:sz w:val="24"/>
          <w:szCs w:val="24"/>
        </w:rPr>
        <w:t>Inmueble</w:t>
      </w:r>
      <w:r w:rsidRPr="007F4B11">
        <w:rPr>
          <w:rFonts w:ascii="Arial" w:eastAsiaTheme="minorEastAsia" w:hAnsi="Arial" w:cs="Arial"/>
          <w:sz w:val="24"/>
          <w:szCs w:val="24"/>
        </w:rPr>
        <w:t xml:space="preserve">: “La comodidad del mobiliario de las aulas” (21), “La iluminación y temperatura en las aulas” (22) y “La </w:t>
      </w:r>
      <w:r w:rsidR="00227C07" w:rsidRPr="007F4B11">
        <w:rPr>
          <w:rFonts w:ascii="Arial" w:eastAsiaTheme="minorEastAsia" w:hAnsi="Arial" w:cs="Arial"/>
          <w:sz w:val="24"/>
          <w:szCs w:val="24"/>
        </w:rPr>
        <w:t xml:space="preserve">infraestructura </w:t>
      </w:r>
      <w:r w:rsidRPr="007F4B11">
        <w:rPr>
          <w:rFonts w:ascii="Arial" w:eastAsiaTheme="minorEastAsia" w:hAnsi="Arial" w:cs="Arial"/>
          <w:sz w:val="24"/>
          <w:szCs w:val="24"/>
        </w:rPr>
        <w:t xml:space="preserve">de la sede (cafetería y baños)” (25). </w:t>
      </w:r>
    </w:p>
    <w:p w14:paraId="0C09CA9A" w14:textId="77777777" w:rsidR="00003AEB" w:rsidRPr="007F4B11" w:rsidRDefault="005A10DF" w:rsidP="0058507F">
      <w:pPr>
        <w:pStyle w:val="Prrafodelista"/>
        <w:numPr>
          <w:ilvl w:val="0"/>
          <w:numId w:val="1"/>
        </w:numPr>
        <w:spacing w:line="276" w:lineRule="auto"/>
        <w:rPr>
          <w:rFonts w:ascii="Arial" w:eastAsiaTheme="minorEastAsia" w:hAnsi="Arial" w:cs="Arial"/>
          <w:sz w:val="24"/>
          <w:szCs w:val="24"/>
        </w:rPr>
      </w:pPr>
      <w:r w:rsidRPr="007F4B11">
        <w:rPr>
          <w:rFonts w:ascii="Arial" w:eastAsiaTheme="minorEastAsia" w:hAnsi="Arial" w:cs="Arial"/>
          <w:i/>
          <w:sz w:val="24"/>
          <w:szCs w:val="24"/>
        </w:rPr>
        <w:lastRenderedPageBreak/>
        <w:t>Cómputo</w:t>
      </w:r>
      <w:r w:rsidRPr="007F4B11">
        <w:rPr>
          <w:rFonts w:ascii="Arial" w:eastAsiaTheme="minorEastAsia" w:hAnsi="Arial" w:cs="Arial"/>
          <w:sz w:val="24"/>
          <w:szCs w:val="24"/>
        </w:rPr>
        <w:t>: “El funcionamiento del equipo de cómputo” (23) y “La distribución del equipo de cómputo” (24)</w:t>
      </w:r>
    </w:p>
    <w:p w14:paraId="6EAE21ED" w14:textId="77777777" w:rsidR="005A10DF" w:rsidRPr="007F4B11" w:rsidRDefault="005A10DF" w:rsidP="0058507F">
      <w:pPr>
        <w:pStyle w:val="Prrafodelista"/>
        <w:numPr>
          <w:ilvl w:val="0"/>
          <w:numId w:val="1"/>
        </w:numPr>
        <w:spacing w:line="276" w:lineRule="auto"/>
        <w:rPr>
          <w:rFonts w:ascii="Arial" w:eastAsiaTheme="minorEastAsia" w:hAnsi="Arial" w:cs="Arial"/>
          <w:sz w:val="24"/>
          <w:szCs w:val="24"/>
        </w:rPr>
      </w:pPr>
      <w:r w:rsidRPr="007F4B11">
        <w:rPr>
          <w:rFonts w:ascii="Arial" w:eastAsiaTheme="minorEastAsia" w:hAnsi="Arial" w:cs="Arial"/>
          <w:i/>
          <w:sz w:val="24"/>
          <w:szCs w:val="24"/>
        </w:rPr>
        <w:t>Aplicador</w:t>
      </w:r>
      <w:r w:rsidRPr="007F4B11">
        <w:rPr>
          <w:rFonts w:ascii="Arial" w:eastAsiaTheme="minorEastAsia" w:hAnsi="Arial" w:cs="Arial"/>
          <w:sz w:val="24"/>
          <w:szCs w:val="24"/>
        </w:rPr>
        <w:t xml:space="preserve">: La precisión de las indicaciones brindadas por el Aplicador durante el examen” (26), “La atención de Aplicador ante las dudas de los sustentantes” (27) y “El trato brindado a los sustentantes por el </w:t>
      </w:r>
      <w:r w:rsidR="00EF784A" w:rsidRPr="007F4B11">
        <w:rPr>
          <w:rFonts w:ascii="Arial" w:eastAsiaTheme="minorEastAsia" w:hAnsi="Arial" w:cs="Arial"/>
          <w:sz w:val="24"/>
          <w:szCs w:val="24"/>
        </w:rPr>
        <w:t>aplicador” (</w:t>
      </w:r>
      <w:r w:rsidRPr="007F4B11">
        <w:rPr>
          <w:rFonts w:ascii="Arial" w:eastAsiaTheme="minorEastAsia" w:hAnsi="Arial" w:cs="Arial"/>
          <w:sz w:val="24"/>
          <w:szCs w:val="24"/>
        </w:rPr>
        <w:t>28).</w:t>
      </w:r>
    </w:p>
    <w:p w14:paraId="413A71C1" w14:textId="77777777" w:rsidR="00622033" w:rsidRPr="007F4B11" w:rsidRDefault="00622033" w:rsidP="00342DA6">
      <w:pPr>
        <w:spacing w:line="276" w:lineRule="auto"/>
        <w:rPr>
          <w:rFonts w:ascii="Arial" w:eastAsiaTheme="minorEastAsia" w:hAnsi="Arial" w:cs="Arial"/>
          <w:sz w:val="24"/>
          <w:szCs w:val="24"/>
        </w:rPr>
      </w:pPr>
      <w:r w:rsidRPr="007F4B11">
        <w:rPr>
          <w:rFonts w:ascii="Arial" w:eastAsiaTheme="minorEastAsia" w:hAnsi="Arial" w:cs="Arial"/>
          <w:sz w:val="24"/>
          <w:szCs w:val="24"/>
        </w:rPr>
        <w:t>La agrupación de los promedios en baja, media y alta idoneidad de las sedes considera el cumplimiento, por parte de las Autoridades Educativas, de los Lineamientos emitidos por el Instituto y los Convenios de Colaboración firmados entre la Secretaría de Educación Pública (SEP) y la Coordinación Nacional del Servicio Profesional Docente (CNSPD) con cada una de las Autoridades Educativas Locales y los Organismos Descentralizados de las entidades federativas, en particular de aspectos como las variables de las condiciones del inmueble, el funcionamiento del equipo de cómputo y el desempeño del aplicador.</w:t>
      </w:r>
    </w:p>
    <w:p w14:paraId="586746C0" w14:textId="77777777" w:rsidR="00622033" w:rsidRPr="007F4B11" w:rsidRDefault="00622033">
      <w:pPr>
        <w:spacing w:line="276" w:lineRule="auto"/>
        <w:rPr>
          <w:rFonts w:ascii="Arial" w:eastAsiaTheme="minorEastAsia" w:hAnsi="Arial" w:cs="Arial"/>
          <w:sz w:val="24"/>
          <w:szCs w:val="24"/>
        </w:rPr>
      </w:pPr>
      <w:r w:rsidRPr="007F4B11">
        <w:rPr>
          <w:rFonts w:ascii="Arial" w:eastAsiaTheme="minorEastAsia" w:hAnsi="Arial" w:cs="Arial"/>
          <w:sz w:val="24"/>
          <w:szCs w:val="24"/>
        </w:rPr>
        <w:t>De esta forma, las variables asociadas a la idoneidad consideran los compromisos incluidos en los Convenios, particularmente en la Cláusula Segunda, numerales 1 y 2, y al contenido de los Anexos 1 y 2 de dicho Convenio. El numeral uno de la Cláusula Segunda establece los compromisos de la SEP, entre los que se encuentran: proporcionar las especificaciones técnicas de los equipos de cómputo, colaborar en la capacitación de las figuras que participen en los procesos de evaluación, en tanto que el numeral dos establece como compromisos de las AEL y OD, entre otros: gestionar instalaciones y equipo de cómputo para las evaluaciones, seleccionar y capacitar al personal que intervenga en la operación de la aplicación de los instrumentos de evaluación a través de computadora.</w:t>
      </w:r>
    </w:p>
    <w:p w14:paraId="0AC252F5" w14:textId="77777777" w:rsidR="00342DA6" w:rsidRPr="007F4B11" w:rsidRDefault="00342DA6" w:rsidP="00342DA6">
      <w:pPr>
        <w:spacing w:line="276" w:lineRule="auto"/>
        <w:rPr>
          <w:rFonts w:ascii="Arial" w:hAnsi="Arial" w:cs="Arial"/>
          <w:b/>
          <w:sz w:val="24"/>
          <w:szCs w:val="24"/>
        </w:rPr>
      </w:pPr>
      <w:r w:rsidRPr="007F4B11">
        <w:rPr>
          <w:rFonts w:ascii="Arial" w:hAnsi="Arial" w:cs="Arial"/>
          <w:b/>
          <w:sz w:val="24"/>
          <w:szCs w:val="24"/>
        </w:rPr>
        <w:t>Valor de idoneidad de sedes</w:t>
      </w:r>
    </w:p>
    <w:p w14:paraId="5BF54AA8" w14:textId="77777777" w:rsidR="00342DA6" w:rsidRPr="007F4B11" w:rsidRDefault="007D09A0" w:rsidP="00342DA6">
      <w:pPr>
        <w:spacing w:line="276" w:lineRule="auto"/>
        <w:rPr>
          <w:rFonts w:ascii="Arial" w:eastAsiaTheme="minorEastAsia" w:hAnsi="Arial" w:cs="Arial"/>
          <w:sz w:val="24"/>
          <w:szCs w:val="24"/>
        </w:rPr>
      </w:pPr>
      <m:oMathPara>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Idoneidad</m:t>
              </m:r>
            </m:e>
            <m:sub>
              <m:r>
                <w:rPr>
                  <w:rFonts w:ascii="Cambria Math" w:eastAsiaTheme="minorEastAsia" w:hAnsi="Cambria Math" w:cs="Arial"/>
                  <w:sz w:val="24"/>
                  <w:szCs w:val="24"/>
                </w:rPr>
                <m:t>j</m:t>
              </m:r>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n</m:t>
              </m:r>
            </m:den>
          </m:f>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m:t>
              </m:r>
            </m:sub>
            <m:sup>
              <m:r>
                <w:rPr>
                  <w:rFonts w:ascii="Cambria Math" w:eastAsiaTheme="minorEastAsia" w:hAnsi="Cambria Math" w:cs="Arial"/>
                  <w:sz w:val="24"/>
                  <w:szCs w:val="24"/>
                </w:rPr>
                <m:t>n</m:t>
              </m:r>
            </m:sup>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ji</m:t>
                  </m:r>
                </m:sub>
              </m:sSub>
            </m:e>
          </m:nary>
        </m:oMath>
      </m:oMathPara>
    </w:p>
    <w:p w14:paraId="6C3DFE13" w14:textId="77777777" w:rsidR="00342DA6" w:rsidRPr="007552A0" w:rsidRDefault="00342DA6" w:rsidP="00342DA6">
      <w:pPr>
        <w:spacing w:line="276" w:lineRule="auto"/>
        <w:rPr>
          <w:rFonts w:ascii="Arial" w:eastAsiaTheme="minorEastAsia" w:hAnsi="Arial" w:cs="Arial"/>
          <w:sz w:val="24"/>
          <w:szCs w:val="24"/>
        </w:rPr>
      </w:pPr>
      <w:r w:rsidRPr="007552A0">
        <w:rPr>
          <w:rFonts w:ascii="Arial" w:eastAsiaTheme="minorEastAsia" w:hAnsi="Arial" w:cs="Arial"/>
          <w:sz w:val="24"/>
          <w:szCs w:val="24"/>
        </w:rPr>
        <w:t>Donde:</w:t>
      </w:r>
    </w:p>
    <w:p w14:paraId="21490016" w14:textId="77777777" w:rsidR="00342DA6" w:rsidRPr="007F4B11" w:rsidRDefault="007D09A0" w:rsidP="00342DA6">
      <w:pPr>
        <w:spacing w:line="276" w:lineRule="auto"/>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Promedio</m:t>
            </m:r>
          </m:e>
          <m:sub>
            <m:r>
              <w:rPr>
                <w:rFonts w:ascii="Cambria Math" w:eastAsiaTheme="minorEastAsia" w:hAnsi="Cambria Math" w:cs="Arial"/>
                <w:sz w:val="24"/>
                <w:szCs w:val="24"/>
              </w:rPr>
              <m:t>j</m:t>
            </m:r>
          </m:sub>
        </m:sSub>
      </m:oMath>
      <w:r w:rsidR="00342DA6" w:rsidRPr="007F4B11">
        <w:rPr>
          <w:rFonts w:ascii="Arial" w:eastAsiaTheme="minorEastAsia" w:hAnsi="Arial" w:cs="Arial"/>
          <w:sz w:val="24"/>
          <w:szCs w:val="24"/>
        </w:rPr>
        <w:t>=Idoneidad de la sede j-ésima</w:t>
      </w:r>
    </w:p>
    <w:p w14:paraId="0895161A" w14:textId="77777777" w:rsidR="00342DA6" w:rsidRPr="007552A0" w:rsidRDefault="00342DA6" w:rsidP="00342DA6">
      <w:pPr>
        <w:spacing w:line="276" w:lineRule="auto"/>
        <w:rPr>
          <w:rFonts w:ascii="Arial" w:eastAsiaTheme="minorEastAsia" w:hAnsi="Arial" w:cs="Arial"/>
          <w:sz w:val="24"/>
          <w:szCs w:val="24"/>
        </w:rPr>
      </w:pPr>
      <w:r w:rsidRPr="007552A0">
        <w:rPr>
          <w:rFonts w:ascii="Arial" w:eastAsiaTheme="minorEastAsia" w:hAnsi="Arial" w:cs="Arial"/>
          <w:sz w:val="24"/>
          <w:szCs w:val="24"/>
        </w:rPr>
        <w:t>j= sede j-</w:t>
      </w:r>
      <w:proofErr w:type="spellStart"/>
      <w:r w:rsidRPr="007552A0">
        <w:rPr>
          <w:rFonts w:ascii="Arial" w:eastAsiaTheme="minorEastAsia" w:hAnsi="Arial" w:cs="Arial"/>
          <w:sz w:val="24"/>
          <w:szCs w:val="24"/>
        </w:rPr>
        <w:t>ésima</w:t>
      </w:r>
      <w:proofErr w:type="spellEnd"/>
      <w:r w:rsidRPr="007552A0">
        <w:rPr>
          <w:rFonts w:ascii="Arial" w:eastAsiaTheme="minorEastAsia" w:hAnsi="Arial" w:cs="Arial"/>
          <w:sz w:val="24"/>
          <w:szCs w:val="24"/>
        </w:rPr>
        <w:t xml:space="preserve"> </w:t>
      </w:r>
    </w:p>
    <w:p w14:paraId="5A7D8935" w14:textId="77777777" w:rsidR="00342DA6" w:rsidRPr="007F4B11" w:rsidRDefault="00342DA6" w:rsidP="00342DA6">
      <w:pPr>
        <w:spacing w:line="276" w:lineRule="auto"/>
        <w:rPr>
          <w:rFonts w:ascii="Arial" w:eastAsiaTheme="minorEastAsia" w:hAnsi="Arial" w:cs="Arial"/>
          <w:sz w:val="24"/>
          <w:szCs w:val="24"/>
        </w:rPr>
      </w:pPr>
      <w:r w:rsidRPr="007F4B11">
        <w:rPr>
          <w:rFonts w:ascii="Arial" w:eastAsiaTheme="minorEastAsia" w:hAnsi="Arial" w:cs="Arial"/>
          <w:sz w:val="24"/>
          <w:szCs w:val="24"/>
        </w:rPr>
        <w:t>i=encuesta i-</w:t>
      </w:r>
      <w:proofErr w:type="spellStart"/>
      <w:r w:rsidRPr="007F4B11">
        <w:rPr>
          <w:rFonts w:ascii="Arial" w:eastAsiaTheme="minorEastAsia" w:hAnsi="Arial" w:cs="Arial"/>
          <w:sz w:val="24"/>
          <w:szCs w:val="24"/>
        </w:rPr>
        <w:t>ésima</w:t>
      </w:r>
      <w:proofErr w:type="spellEnd"/>
      <w:r w:rsidRPr="007F4B11">
        <w:rPr>
          <w:rFonts w:ascii="Arial" w:eastAsiaTheme="minorEastAsia" w:hAnsi="Arial" w:cs="Arial"/>
          <w:sz w:val="24"/>
          <w:szCs w:val="24"/>
        </w:rPr>
        <w:t xml:space="preserve"> de las n encuestas</w:t>
      </w:r>
      <w:r w:rsidR="003C7AA6" w:rsidRPr="007F4B11">
        <w:rPr>
          <w:rFonts w:ascii="Arial" w:eastAsiaTheme="minorEastAsia" w:hAnsi="Arial" w:cs="Arial"/>
          <w:sz w:val="24"/>
          <w:szCs w:val="24"/>
        </w:rPr>
        <w:t xml:space="preserve"> de la sede j-</w:t>
      </w:r>
      <w:proofErr w:type="spellStart"/>
      <w:r w:rsidR="003C7AA6" w:rsidRPr="007F4B11">
        <w:rPr>
          <w:rFonts w:ascii="Arial" w:eastAsiaTheme="minorEastAsia" w:hAnsi="Arial" w:cs="Arial"/>
          <w:sz w:val="24"/>
          <w:szCs w:val="24"/>
        </w:rPr>
        <w:t>ésima</w:t>
      </w:r>
      <w:proofErr w:type="spellEnd"/>
    </w:p>
    <w:p w14:paraId="1D05A513" w14:textId="77777777" w:rsidR="00342DA6" w:rsidRPr="007F4B11" w:rsidRDefault="00342DA6" w:rsidP="00342DA6">
      <w:pPr>
        <w:spacing w:line="276" w:lineRule="auto"/>
        <w:rPr>
          <w:rFonts w:ascii="Arial" w:eastAsiaTheme="minorEastAsia" w:hAnsi="Arial" w:cs="Arial"/>
          <w:sz w:val="24"/>
          <w:szCs w:val="24"/>
        </w:rPr>
      </w:pPr>
      <w:r w:rsidRPr="007F4B11">
        <w:rPr>
          <w:rFonts w:ascii="Arial" w:eastAsiaTheme="minorEastAsia" w:hAnsi="Arial" w:cs="Arial"/>
          <w:sz w:val="24"/>
          <w:szCs w:val="24"/>
        </w:rPr>
        <w:t>n=número de encuestas de la sede j</w:t>
      </w:r>
      <w:r w:rsidR="003C7AA6" w:rsidRPr="007F4B11">
        <w:rPr>
          <w:rFonts w:ascii="Arial" w:eastAsiaTheme="minorEastAsia" w:hAnsi="Arial" w:cs="Arial"/>
          <w:sz w:val="24"/>
          <w:szCs w:val="24"/>
        </w:rPr>
        <w:t>-</w:t>
      </w:r>
      <w:proofErr w:type="spellStart"/>
      <w:r w:rsidR="003C7AA6" w:rsidRPr="007F4B11">
        <w:rPr>
          <w:rFonts w:ascii="Arial" w:eastAsiaTheme="minorEastAsia" w:hAnsi="Arial" w:cs="Arial"/>
          <w:sz w:val="24"/>
          <w:szCs w:val="24"/>
        </w:rPr>
        <w:t>ésima</w:t>
      </w:r>
      <w:proofErr w:type="spellEnd"/>
    </w:p>
    <w:p w14:paraId="7C9A962D" w14:textId="77777777" w:rsidR="00342DA6" w:rsidRPr="007552A0" w:rsidRDefault="007D09A0" w:rsidP="00342DA6">
      <w:pPr>
        <w:spacing w:line="276" w:lineRule="auto"/>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ji</m:t>
            </m:r>
          </m:sub>
        </m:sSub>
      </m:oMath>
      <w:r w:rsidR="00342DA6" w:rsidRPr="007F4B11">
        <w:rPr>
          <w:rFonts w:ascii="Arial" w:eastAsiaTheme="minorEastAsia" w:hAnsi="Arial" w:cs="Arial"/>
          <w:sz w:val="24"/>
          <w:szCs w:val="24"/>
        </w:rPr>
        <w:t xml:space="preserve">=El valor de la variable V de la sede j de </w:t>
      </w:r>
      <w:r w:rsidR="00342DA6" w:rsidRPr="007552A0">
        <w:rPr>
          <w:rFonts w:ascii="Arial" w:eastAsiaTheme="minorEastAsia" w:hAnsi="Arial" w:cs="Arial"/>
          <w:sz w:val="24"/>
          <w:szCs w:val="24"/>
        </w:rPr>
        <w:t>la encuesta i</w:t>
      </w:r>
    </w:p>
    <w:p w14:paraId="5180391A" w14:textId="77777777" w:rsidR="005A31BB" w:rsidRPr="007F4B11" w:rsidRDefault="005A31BB" w:rsidP="0058507F">
      <w:pPr>
        <w:spacing w:after="160" w:line="276" w:lineRule="auto"/>
        <w:rPr>
          <w:rFonts w:ascii="Arial" w:hAnsi="Arial" w:cs="Arial"/>
          <w:sz w:val="24"/>
          <w:szCs w:val="24"/>
        </w:rPr>
      </w:pPr>
    </w:p>
    <w:p w14:paraId="3F1B84EB" w14:textId="6437C563" w:rsidR="00622033" w:rsidRPr="007F4B11" w:rsidRDefault="00622033" w:rsidP="00622033">
      <w:pPr>
        <w:spacing w:line="276" w:lineRule="auto"/>
        <w:rPr>
          <w:rFonts w:ascii="Arial" w:hAnsi="Arial" w:cs="Arial"/>
          <w:b/>
          <w:sz w:val="24"/>
          <w:szCs w:val="24"/>
        </w:rPr>
      </w:pPr>
      <w:r w:rsidRPr="007F4B11">
        <w:rPr>
          <w:rFonts w:ascii="Arial" w:hAnsi="Arial" w:cs="Arial"/>
          <w:b/>
          <w:sz w:val="24"/>
          <w:szCs w:val="24"/>
        </w:rPr>
        <w:t>Valor de</w:t>
      </w:r>
      <w:r w:rsidR="003C7AA6" w:rsidRPr="007F4B11">
        <w:rPr>
          <w:rFonts w:ascii="Arial" w:hAnsi="Arial" w:cs="Arial"/>
          <w:b/>
          <w:sz w:val="24"/>
          <w:szCs w:val="24"/>
        </w:rPr>
        <w:t xml:space="preserve"> </w:t>
      </w:r>
      <w:r w:rsidR="007F5C2E" w:rsidRPr="007F4B11">
        <w:rPr>
          <w:rFonts w:ascii="Arial" w:hAnsi="Arial" w:cs="Arial"/>
          <w:b/>
          <w:sz w:val="24"/>
          <w:szCs w:val="24"/>
        </w:rPr>
        <w:t>los componentes</w:t>
      </w:r>
      <w:r w:rsidRPr="007F4B11">
        <w:rPr>
          <w:rFonts w:ascii="Arial" w:hAnsi="Arial" w:cs="Arial"/>
          <w:b/>
          <w:sz w:val="24"/>
          <w:szCs w:val="24"/>
        </w:rPr>
        <w:t xml:space="preserve"> (</w:t>
      </w:r>
      <w:r w:rsidR="00342DA6" w:rsidRPr="007F4B11">
        <w:rPr>
          <w:rFonts w:ascii="Arial" w:hAnsi="Arial" w:cs="Arial"/>
          <w:b/>
          <w:i/>
          <w:sz w:val="24"/>
          <w:szCs w:val="24"/>
        </w:rPr>
        <w:t>Localización</w:t>
      </w:r>
      <w:r w:rsidR="00342DA6" w:rsidRPr="007F4B11">
        <w:rPr>
          <w:rFonts w:ascii="Arial" w:hAnsi="Arial" w:cs="Arial"/>
          <w:b/>
          <w:sz w:val="24"/>
          <w:szCs w:val="24"/>
        </w:rPr>
        <w:t xml:space="preserve">, </w:t>
      </w:r>
      <w:r w:rsidRPr="007F4B11">
        <w:rPr>
          <w:rFonts w:ascii="Arial" w:hAnsi="Arial" w:cs="Arial"/>
          <w:b/>
          <w:i/>
          <w:sz w:val="24"/>
          <w:szCs w:val="24"/>
        </w:rPr>
        <w:t>Inmueble</w:t>
      </w:r>
      <w:r w:rsidRPr="007F4B11">
        <w:rPr>
          <w:rFonts w:ascii="Arial" w:hAnsi="Arial" w:cs="Arial"/>
          <w:b/>
          <w:sz w:val="24"/>
          <w:szCs w:val="24"/>
        </w:rPr>
        <w:t xml:space="preserve">, </w:t>
      </w:r>
      <w:r w:rsidRPr="007F4B11">
        <w:rPr>
          <w:rFonts w:ascii="Arial" w:hAnsi="Arial" w:cs="Arial"/>
          <w:b/>
          <w:i/>
          <w:sz w:val="24"/>
          <w:szCs w:val="24"/>
        </w:rPr>
        <w:t>Cómputo</w:t>
      </w:r>
      <w:r w:rsidRPr="007F4B11">
        <w:rPr>
          <w:rFonts w:ascii="Arial" w:hAnsi="Arial" w:cs="Arial"/>
          <w:b/>
          <w:sz w:val="24"/>
          <w:szCs w:val="24"/>
        </w:rPr>
        <w:t xml:space="preserve"> y </w:t>
      </w:r>
      <w:r w:rsidRPr="007F4B11">
        <w:rPr>
          <w:rFonts w:ascii="Arial" w:hAnsi="Arial" w:cs="Arial"/>
          <w:b/>
          <w:i/>
          <w:sz w:val="24"/>
          <w:szCs w:val="24"/>
        </w:rPr>
        <w:t>Aplicador</w:t>
      </w:r>
      <w:r w:rsidRPr="007F4B11">
        <w:rPr>
          <w:rFonts w:ascii="Arial" w:hAnsi="Arial" w:cs="Arial"/>
          <w:b/>
          <w:sz w:val="24"/>
          <w:szCs w:val="24"/>
        </w:rPr>
        <w:t>) para cada sede</w:t>
      </w:r>
    </w:p>
    <w:p w14:paraId="1DC7097C" w14:textId="4B2B9A59" w:rsidR="00622033" w:rsidRPr="007F4B11" w:rsidRDefault="00622033" w:rsidP="00622033">
      <w:pPr>
        <w:spacing w:line="276" w:lineRule="auto"/>
        <w:rPr>
          <w:rFonts w:ascii="Arial" w:hAnsi="Arial" w:cs="Arial"/>
          <w:sz w:val="24"/>
          <w:szCs w:val="24"/>
        </w:rPr>
      </w:pPr>
      <w:r w:rsidRPr="007F4B11">
        <w:rPr>
          <w:rFonts w:ascii="Arial" w:hAnsi="Arial" w:cs="Arial"/>
          <w:sz w:val="24"/>
          <w:szCs w:val="24"/>
        </w:rPr>
        <w:lastRenderedPageBreak/>
        <w:t xml:space="preserve">Para calcular el valor de </w:t>
      </w:r>
      <w:r w:rsidR="007F5C2E" w:rsidRPr="007F4B11">
        <w:rPr>
          <w:rFonts w:ascii="Arial" w:hAnsi="Arial" w:cs="Arial"/>
          <w:sz w:val="24"/>
          <w:szCs w:val="24"/>
        </w:rPr>
        <w:t>un componente en específico</w:t>
      </w:r>
      <w:r w:rsidRPr="007F4B11">
        <w:rPr>
          <w:rFonts w:ascii="Arial" w:hAnsi="Arial" w:cs="Arial"/>
          <w:sz w:val="24"/>
          <w:szCs w:val="24"/>
        </w:rPr>
        <w:t xml:space="preserve"> para cada sede se utilizó la siguiente fórmula: </w:t>
      </w:r>
    </w:p>
    <w:p w14:paraId="77C392EA" w14:textId="5CEC7107" w:rsidR="00622033" w:rsidRPr="007F4B11" w:rsidRDefault="00622033" w:rsidP="00622033">
      <w:pPr>
        <w:spacing w:line="276" w:lineRule="auto"/>
        <w:rPr>
          <w:rFonts w:ascii="Arial" w:eastAsiaTheme="minorEastAsia" w:hAnsi="Arial" w:cs="Arial"/>
          <w:sz w:val="24"/>
          <w:szCs w:val="24"/>
        </w:rPr>
      </w:pPr>
      <w:r w:rsidRPr="007F4B11">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Promedio</m:t>
            </m:r>
          </m:e>
          <m:sub>
            <m:r>
              <w:rPr>
                <w:rFonts w:ascii="Cambria Math" w:eastAsiaTheme="minorEastAsia" w:hAnsi="Cambria Math" w:cs="Arial"/>
                <w:sz w:val="24"/>
                <w:szCs w:val="24"/>
              </w:rPr>
              <m:t>Cj</m:t>
            </m:r>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n</m:t>
            </m:r>
          </m:den>
        </m:f>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i=1</m:t>
            </m:r>
          </m:sub>
          <m:sup>
            <m:r>
              <w:rPr>
                <w:rFonts w:ascii="Cambria Math" w:eastAsiaTheme="minorEastAsia" w:hAnsi="Cambria Math" w:cs="Arial"/>
                <w:sz w:val="24"/>
                <w:szCs w:val="24"/>
              </w:rPr>
              <m:t>n</m:t>
            </m:r>
          </m:sup>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ji</m:t>
                </m:r>
              </m:sub>
            </m:sSub>
          </m:e>
        </m:nary>
      </m:oMath>
    </w:p>
    <w:p w14:paraId="24E8160B" w14:textId="77777777" w:rsidR="00622033" w:rsidRPr="007552A0" w:rsidRDefault="00622033" w:rsidP="00622033">
      <w:pPr>
        <w:spacing w:line="276" w:lineRule="auto"/>
        <w:rPr>
          <w:rFonts w:ascii="Arial" w:eastAsiaTheme="minorEastAsia" w:hAnsi="Arial" w:cs="Arial"/>
          <w:sz w:val="24"/>
          <w:szCs w:val="24"/>
        </w:rPr>
      </w:pPr>
      <w:r w:rsidRPr="007552A0">
        <w:rPr>
          <w:rFonts w:ascii="Arial" w:eastAsiaTheme="minorEastAsia" w:hAnsi="Arial" w:cs="Arial"/>
          <w:sz w:val="24"/>
          <w:szCs w:val="24"/>
        </w:rPr>
        <w:t>Donde:</w:t>
      </w:r>
    </w:p>
    <w:p w14:paraId="76A2615C" w14:textId="1D990DD1" w:rsidR="00622033" w:rsidRPr="007552A0" w:rsidRDefault="007D09A0" w:rsidP="00622033">
      <w:pPr>
        <w:spacing w:line="276" w:lineRule="auto"/>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Promedio</m:t>
            </m:r>
          </m:e>
          <m:sub>
            <m:r>
              <w:rPr>
                <w:rFonts w:ascii="Cambria Math" w:eastAsiaTheme="minorEastAsia" w:hAnsi="Cambria Math" w:cs="Arial"/>
                <w:sz w:val="24"/>
                <w:szCs w:val="24"/>
              </w:rPr>
              <m:t>Cj</m:t>
            </m:r>
          </m:sub>
        </m:sSub>
      </m:oMath>
      <w:r w:rsidR="00622033" w:rsidRPr="007F4B11">
        <w:rPr>
          <w:rFonts w:ascii="Arial" w:eastAsiaTheme="minorEastAsia" w:hAnsi="Arial" w:cs="Arial"/>
          <w:sz w:val="24"/>
          <w:szCs w:val="24"/>
        </w:rPr>
        <w:t>=Promedio de</w:t>
      </w:r>
      <w:r w:rsidR="007F5C2E" w:rsidRPr="007552A0">
        <w:rPr>
          <w:rFonts w:ascii="Arial" w:eastAsiaTheme="minorEastAsia" w:hAnsi="Arial" w:cs="Arial"/>
          <w:sz w:val="24"/>
          <w:szCs w:val="24"/>
        </w:rPr>
        <w:t>l componente C</w:t>
      </w:r>
      <w:r w:rsidR="00622033" w:rsidRPr="007552A0">
        <w:rPr>
          <w:rFonts w:ascii="Arial" w:eastAsiaTheme="minorEastAsia" w:hAnsi="Arial" w:cs="Arial"/>
          <w:sz w:val="24"/>
          <w:szCs w:val="24"/>
        </w:rPr>
        <w:t xml:space="preserve"> de la sede j-</w:t>
      </w:r>
      <w:proofErr w:type="spellStart"/>
      <w:r w:rsidR="00622033" w:rsidRPr="007552A0">
        <w:rPr>
          <w:rFonts w:ascii="Arial" w:eastAsiaTheme="minorEastAsia" w:hAnsi="Arial" w:cs="Arial"/>
          <w:sz w:val="24"/>
          <w:szCs w:val="24"/>
        </w:rPr>
        <w:t>ésima</w:t>
      </w:r>
      <w:proofErr w:type="spellEnd"/>
    </w:p>
    <w:p w14:paraId="4E7DFD8F" w14:textId="77777777" w:rsidR="00622033" w:rsidRPr="007F4B11" w:rsidRDefault="003C7AA6" w:rsidP="00622033">
      <w:pPr>
        <w:spacing w:line="276" w:lineRule="auto"/>
        <w:rPr>
          <w:rFonts w:ascii="Arial" w:eastAsiaTheme="minorEastAsia" w:hAnsi="Arial" w:cs="Arial"/>
          <w:sz w:val="24"/>
          <w:szCs w:val="24"/>
        </w:rPr>
      </w:pPr>
      <w:r w:rsidRPr="007F4B11">
        <w:rPr>
          <w:rFonts w:ascii="Arial" w:eastAsiaTheme="minorEastAsia" w:hAnsi="Arial" w:cs="Arial"/>
          <w:sz w:val="24"/>
          <w:szCs w:val="24"/>
        </w:rPr>
        <w:t>j=</w:t>
      </w:r>
      <w:r w:rsidR="00622033" w:rsidRPr="007F4B11">
        <w:rPr>
          <w:rFonts w:ascii="Arial" w:eastAsiaTheme="minorEastAsia" w:hAnsi="Arial" w:cs="Arial"/>
          <w:sz w:val="24"/>
          <w:szCs w:val="24"/>
        </w:rPr>
        <w:t>sede j-</w:t>
      </w:r>
      <w:proofErr w:type="spellStart"/>
      <w:r w:rsidR="00622033" w:rsidRPr="007F4B11">
        <w:rPr>
          <w:rFonts w:ascii="Arial" w:eastAsiaTheme="minorEastAsia" w:hAnsi="Arial" w:cs="Arial"/>
          <w:sz w:val="24"/>
          <w:szCs w:val="24"/>
        </w:rPr>
        <w:t>ésima</w:t>
      </w:r>
      <w:proofErr w:type="spellEnd"/>
      <w:r w:rsidR="00622033" w:rsidRPr="007F4B11">
        <w:rPr>
          <w:rFonts w:ascii="Arial" w:eastAsiaTheme="minorEastAsia" w:hAnsi="Arial" w:cs="Arial"/>
          <w:sz w:val="24"/>
          <w:szCs w:val="24"/>
        </w:rPr>
        <w:t xml:space="preserve"> </w:t>
      </w:r>
    </w:p>
    <w:p w14:paraId="52752998" w14:textId="77777777" w:rsidR="00622033" w:rsidRPr="007F4B11" w:rsidRDefault="00622033" w:rsidP="00622033">
      <w:pPr>
        <w:spacing w:line="276" w:lineRule="auto"/>
        <w:rPr>
          <w:rFonts w:ascii="Arial" w:eastAsiaTheme="minorEastAsia" w:hAnsi="Arial" w:cs="Arial"/>
          <w:sz w:val="24"/>
          <w:szCs w:val="24"/>
        </w:rPr>
      </w:pPr>
      <w:r w:rsidRPr="007F4B11">
        <w:rPr>
          <w:rFonts w:ascii="Arial" w:eastAsiaTheme="minorEastAsia" w:hAnsi="Arial" w:cs="Arial"/>
          <w:sz w:val="24"/>
          <w:szCs w:val="24"/>
        </w:rPr>
        <w:t>i=enc</w:t>
      </w:r>
      <w:r w:rsidR="003C7AA6" w:rsidRPr="007F4B11">
        <w:rPr>
          <w:rFonts w:ascii="Arial" w:eastAsiaTheme="minorEastAsia" w:hAnsi="Arial" w:cs="Arial"/>
          <w:sz w:val="24"/>
          <w:szCs w:val="24"/>
        </w:rPr>
        <w:t>uesta i-</w:t>
      </w:r>
      <w:proofErr w:type="spellStart"/>
      <w:r w:rsidR="003C7AA6" w:rsidRPr="007F4B11">
        <w:rPr>
          <w:rFonts w:ascii="Arial" w:eastAsiaTheme="minorEastAsia" w:hAnsi="Arial" w:cs="Arial"/>
          <w:sz w:val="24"/>
          <w:szCs w:val="24"/>
        </w:rPr>
        <w:t>ésima</w:t>
      </w:r>
      <w:proofErr w:type="spellEnd"/>
      <w:r w:rsidR="003C7AA6" w:rsidRPr="007F4B11">
        <w:rPr>
          <w:rFonts w:ascii="Arial" w:eastAsiaTheme="minorEastAsia" w:hAnsi="Arial" w:cs="Arial"/>
          <w:sz w:val="24"/>
          <w:szCs w:val="24"/>
        </w:rPr>
        <w:t xml:space="preserve"> de las n encuestas</w:t>
      </w:r>
    </w:p>
    <w:p w14:paraId="73C99378" w14:textId="77777777" w:rsidR="00622033" w:rsidRPr="007F4B11" w:rsidRDefault="00622033" w:rsidP="00622033">
      <w:pPr>
        <w:spacing w:line="276" w:lineRule="auto"/>
        <w:rPr>
          <w:rFonts w:ascii="Arial" w:eastAsiaTheme="minorEastAsia" w:hAnsi="Arial" w:cs="Arial"/>
          <w:sz w:val="24"/>
          <w:szCs w:val="24"/>
        </w:rPr>
      </w:pPr>
      <w:r w:rsidRPr="007F4B11">
        <w:rPr>
          <w:rFonts w:ascii="Arial" w:eastAsiaTheme="minorEastAsia" w:hAnsi="Arial" w:cs="Arial"/>
          <w:sz w:val="24"/>
          <w:szCs w:val="24"/>
        </w:rPr>
        <w:t>n=número de encuestas de la sede j</w:t>
      </w:r>
      <w:r w:rsidR="003C7AA6" w:rsidRPr="007F4B11">
        <w:rPr>
          <w:rFonts w:ascii="Arial" w:eastAsiaTheme="minorEastAsia" w:hAnsi="Arial" w:cs="Arial"/>
          <w:sz w:val="24"/>
          <w:szCs w:val="24"/>
        </w:rPr>
        <w:t>-</w:t>
      </w:r>
      <w:proofErr w:type="spellStart"/>
      <w:r w:rsidR="003C7AA6" w:rsidRPr="007F4B11">
        <w:rPr>
          <w:rFonts w:ascii="Arial" w:eastAsiaTheme="minorEastAsia" w:hAnsi="Arial" w:cs="Arial"/>
          <w:sz w:val="24"/>
          <w:szCs w:val="24"/>
        </w:rPr>
        <w:t>ésima</w:t>
      </w:r>
      <w:proofErr w:type="spellEnd"/>
    </w:p>
    <w:p w14:paraId="172B47F9" w14:textId="5329A1E2" w:rsidR="00622033" w:rsidRPr="007552A0" w:rsidRDefault="007D09A0" w:rsidP="00622033">
      <w:pPr>
        <w:spacing w:line="276" w:lineRule="auto"/>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ji</m:t>
            </m:r>
          </m:sub>
        </m:sSub>
      </m:oMath>
      <w:r w:rsidR="00622033" w:rsidRPr="007F4B11">
        <w:rPr>
          <w:rFonts w:ascii="Arial" w:eastAsiaTheme="minorEastAsia" w:hAnsi="Arial" w:cs="Arial"/>
          <w:sz w:val="24"/>
          <w:szCs w:val="24"/>
        </w:rPr>
        <w:t>=El valor de</w:t>
      </w:r>
      <w:r w:rsidR="007F5C2E" w:rsidRPr="007552A0">
        <w:rPr>
          <w:rFonts w:ascii="Arial" w:eastAsiaTheme="minorEastAsia" w:hAnsi="Arial" w:cs="Arial"/>
          <w:sz w:val="24"/>
          <w:szCs w:val="24"/>
        </w:rPr>
        <w:t xml:space="preserve">l componente C </w:t>
      </w:r>
      <w:r w:rsidR="00622033" w:rsidRPr="007552A0">
        <w:rPr>
          <w:rFonts w:ascii="Arial" w:eastAsiaTheme="minorEastAsia" w:hAnsi="Arial" w:cs="Arial"/>
          <w:sz w:val="24"/>
          <w:szCs w:val="24"/>
        </w:rPr>
        <w:t>de la sede j de la encuesta i</w:t>
      </w:r>
    </w:p>
    <w:p w14:paraId="7274EC27" w14:textId="77777777" w:rsidR="007D508A" w:rsidRPr="007F4B11" w:rsidRDefault="007D508A" w:rsidP="00066066">
      <w:pPr>
        <w:spacing w:line="240" w:lineRule="auto"/>
        <w:rPr>
          <w:rFonts w:ascii="Arial" w:hAnsi="Arial" w:cs="Arial"/>
          <w:b/>
          <w:sz w:val="24"/>
        </w:rPr>
      </w:pPr>
    </w:p>
    <w:p w14:paraId="0A948610" w14:textId="77777777" w:rsidR="00342DA6" w:rsidRPr="007F4B11" w:rsidRDefault="00342DA6" w:rsidP="00066066">
      <w:pPr>
        <w:spacing w:line="240" w:lineRule="auto"/>
        <w:rPr>
          <w:rFonts w:ascii="Arial" w:hAnsi="Arial" w:cs="Arial"/>
          <w:b/>
          <w:sz w:val="24"/>
        </w:rPr>
      </w:pPr>
    </w:p>
    <w:sectPr w:rsidR="00342DA6" w:rsidRPr="007F4B11" w:rsidSect="005129D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C2DE9" w14:textId="77777777" w:rsidR="007D09A0" w:rsidRDefault="007D09A0" w:rsidP="00D8568D">
      <w:pPr>
        <w:spacing w:after="0" w:line="240" w:lineRule="auto"/>
      </w:pPr>
      <w:r>
        <w:separator/>
      </w:r>
    </w:p>
  </w:endnote>
  <w:endnote w:type="continuationSeparator" w:id="0">
    <w:p w14:paraId="20E71600" w14:textId="77777777" w:rsidR="007D09A0" w:rsidRDefault="007D09A0" w:rsidP="00D8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Corbel-Ital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olio Std Light">
    <w:altName w:val="Calibri"/>
    <w:charset w:val="00"/>
    <w:family w:val="auto"/>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1A4B0" w14:textId="77777777" w:rsidR="008468C4" w:rsidRDefault="008468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696135"/>
      <w:docPartObj>
        <w:docPartGallery w:val="Page Numbers (Bottom of Page)"/>
        <w:docPartUnique/>
      </w:docPartObj>
    </w:sdtPr>
    <w:sdtEndPr/>
    <w:sdtContent>
      <w:p w14:paraId="183F3D84" w14:textId="3668F77A" w:rsidR="00A44F23" w:rsidRDefault="00A44F23">
        <w:pPr>
          <w:pStyle w:val="Piedepgina"/>
          <w:jc w:val="right"/>
        </w:pPr>
        <w:r>
          <w:fldChar w:fldCharType="begin"/>
        </w:r>
        <w:r>
          <w:instrText>PAGE   \* MERGEFORMAT</w:instrText>
        </w:r>
        <w:r>
          <w:fldChar w:fldCharType="separate"/>
        </w:r>
        <w:r w:rsidR="008468C4" w:rsidRPr="008468C4">
          <w:rPr>
            <w:noProof/>
            <w:lang w:val="es-ES"/>
          </w:rPr>
          <w:t>21</w:t>
        </w:r>
        <w:r>
          <w:fldChar w:fldCharType="end"/>
        </w:r>
      </w:p>
    </w:sdtContent>
  </w:sdt>
  <w:p w14:paraId="3DC19DC2" w14:textId="77777777" w:rsidR="00021FBB" w:rsidRDefault="00021FB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58229" w14:textId="77777777" w:rsidR="008468C4" w:rsidRDefault="008468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124A4" w14:textId="77777777" w:rsidR="007D09A0" w:rsidRDefault="007D09A0" w:rsidP="00D8568D">
      <w:pPr>
        <w:spacing w:after="0" w:line="240" w:lineRule="auto"/>
      </w:pPr>
      <w:r>
        <w:separator/>
      </w:r>
    </w:p>
  </w:footnote>
  <w:footnote w:type="continuationSeparator" w:id="0">
    <w:p w14:paraId="6150F1AB" w14:textId="77777777" w:rsidR="007D09A0" w:rsidRDefault="007D09A0" w:rsidP="00D8568D">
      <w:pPr>
        <w:spacing w:after="0" w:line="240" w:lineRule="auto"/>
      </w:pPr>
      <w:r>
        <w:continuationSeparator/>
      </w:r>
    </w:p>
  </w:footnote>
  <w:footnote w:id="1">
    <w:p w14:paraId="7513C7F6" w14:textId="77777777" w:rsidR="00021FBB" w:rsidRDefault="00021FBB">
      <w:pPr>
        <w:pStyle w:val="Textonotapie"/>
      </w:pPr>
      <w:r>
        <w:rPr>
          <w:rStyle w:val="Refdenotaalpie"/>
        </w:rPr>
        <w:footnoteRef/>
      </w:r>
      <w:r>
        <w:t xml:space="preserve"> </w:t>
      </w:r>
      <w:r w:rsidRPr="0098585C">
        <w:t>DOF. Diario Oficial de la Federación (2018, 04 de enero). Lineamientos para llevar a cabo la evaluación para el ingreso al Servicio Profesional Docente en Educación Básica y Media Superior para el ciclo escolar 2018-2019. LINEE-13-2017. México.</w:t>
      </w:r>
    </w:p>
    <w:p w14:paraId="12EB2DBE" w14:textId="77777777" w:rsidR="00021FBB" w:rsidRDefault="00021FBB">
      <w:pPr>
        <w:pStyle w:val="Textonotapie"/>
      </w:pPr>
    </w:p>
  </w:footnote>
  <w:footnote w:id="2">
    <w:p w14:paraId="634691C9" w14:textId="77777777" w:rsidR="00021FBB" w:rsidRDefault="00021FBB">
      <w:pPr>
        <w:pStyle w:val="Textonotapie"/>
      </w:pPr>
      <w:r>
        <w:rPr>
          <w:rStyle w:val="Refdenotaalpie"/>
        </w:rPr>
        <w:footnoteRef/>
      </w:r>
      <w:r>
        <w:t xml:space="preserve"> </w:t>
      </w:r>
      <w:r w:rsidRPr="0098585C">
        <w:t>DOF. Diario Oficial de la Federación (2018, 04 de enero). Lineamientos para llevar a cabo la evaluación para la promoción de docentes a cargos con funciones de Dirección, Supervisión y Asesoría Técnica Pedagógica en Educación Básica y para la promoción de docentes a cargos con funciones de Dirección y Supervisión en Educación Media Superior para el ciclo escolar 2018-2019. LINEE-14-2017. México.</w:t>
      </w:r>
    </w:p>
  </w:footnote>
  <w:footnote w:id="3">
    <w:p w14:paraId="2553BBF7" w14:textId="77777777" w:rsidR="00021FBB" w:rsidRPr="00632551" w:rsidRDefault="00021FBB" w:rsidP="00F353E4">
      <w:pPr>
        <w:rPr>
          <w:rFonts w:ascii="Arial" w:hAnsi="Arial" w:cs="Arial"/>
          <w:sz w:val="18"/>
        </w:rPr>
      </w:pPr>
      <w:r w:rsidRPr="001D092A">
        <w:rPr>
          <w:rStyle w:val="fontstyle01"/>
          <w:rFonts w:ascii="Arial" w:hAnsi="Arial" w:cs="Arial"/>
          <w:sz w:val="18"/>
          <w:vertAlign w:val="superscript"/>
        </w:rPr>
        <w:footnoteRef/>
      </w:r>
      <w:r w:rsidRPr="001D092A">
        <w:rPr>
          <w:rFonts w:ascii="Arial" w:hAnsi="Arial" w:cs="Arial"/>
          <w:sz w:val="18"/>
          <w:vertAlign w:val="superscript"/>
        </w:rPr>
        <w:t xml:space="preserve"> </w:t>
      </w:r>
      <w:r w:rsidRPr="00632551">
        <w:rPr>
          <w:rFonts w:ascii="Arial" w:hAnsi="Arial" w:cs="Arial"/>
          <w:sz w:val="18"/>
        </w:rPr>
        <w:t xml:space="preserve">Debido a la </w:t>
      </w:r>
      <w:r>
        <w:rPr>
          <w:rFonts w:ascii="Arial" w:hAnsi="Arial" w:cs="Arial"/>
          <w:sz w:val="18"/>
        </w:rPr>
        <w:t xml:space="preserve">baja </w:t>
      </w:r>
      <w:r w:rsidRPr="00632551">
        <w:rPr>
          <w:rFonts w:ascii="Arial" w:hAnsi="Arial" w:cs="Arial"/>
          <w:sz w:val="18"/>
        </w:rPr>
        <w:t xml:space="preserve">cantidad de encuestas levantadas en Puebla y Chiapas </w:t>
      </w:r>
      <w:r>
        <w:rPr>
          <w:rFonts w:ascii="Arial" w:hAnsi="Arial" w:cs="Arial"/>
          <w:sz w:val="18"/>
        </w:rPr>
        <w:t>(</w:t>
      </w:r>
      <w:r w:rsidRPr="00632551">
        <w:rPr>
          <w:rFonts w:ascii="Arial" w:hAnsi="Arial" w:cs="Arial"/>
          <w:sz w:val="18"/>
        </w:rPr>
        <w:t>1 y 8</w:t>
      </w:r>
      <w:r>
        <w:rPr>
          <w:rFonts w:ascii="Arial" w:hAnsi="Arial" w:cs="Arial"/>
          <w:sz w:val="18"/>
        </w:rPr>
        <w:t xml:space="preserve"> </w:t>
      </w:r>
      <w:r w:rsidRPr="00632551">
        <w:rPr>
          <w:rFonts w:ascii="Arial" w:hAnsi="Arial" w:cs="Arial"/>
          <w:sz w:val="18"/>
        </w:rPr>
        <w:t>respectivamente</w:t>
      </w:r>
      <w:r>
        <w:rPr>
          <w:rFonts w:ascii="Arial" w:hAnsi="Arial" w:cs="Arial"/>
          <w:sz w:val="18"/>
        </w:rPr>
        <w:t>)</w:t>
      </w:r>
      <w:r w:rsidRPr="00632551">
        <w:rPr>
          <w:rFonts w:ascii="Arial" w:hAnsi="Arial" w:cs="Arial"/>
          <w:sz w:val="18"/>
        </w:rPr>
        <w:t>, se excluyeron del análisis.</w:t>
      </w:r>
    </w:p>
  </w:footnote>
  <w:footnote w:id="4">
    <w:p w14:paraId="185EB472" w14:textId="77777777" w:rsidR="00021FBB" w:rsidRPr="005F4F1D" w:rsidRDefault="00021FBB" w:rsidP="00E729E7">
      <w:pPr>
        <w:rPr>
          <w:rFonts w:ascii="Arial" w:hAnsi="Arial" w:cs="Arial"/>
        </w:rPr>
      </w:pPr>
      <w:r w:rsidRPr="00B608F9">
        <w:rPr>
          <w:rStyle w:val="fontstyle01"/>
          <w:rFonts w:ascii="Arial" w:hAnsi="Arial" w:cs="Arial"/>
          <w:sz w:val="18"/>
          <w:vertAlign w:val="superscript"/>
        </w:rPr>
        <w:footnoteRef/>
      </w:r>
      <w:r w:rsidRPr="00B608F9">
        <w:rPr>
          <w:rFonts w:ascii="Arial" w:hAnsi="Arial" w:cs="Arial"/>
          <w:sz w:val="18"/>
          <w:vertAlign w:val="superscript"/>
        </w:rPr>
        <w:t xml:space="preserve"> </w:t>
      </w:r>
      <w:r w:rsidRPr="005F4F1D">
        <w:rPr>
          <w:rFonts w:ascii="Arial" w:hAnsi="Arial" w:cs="Arial"/>
          <w:sz w:val="18"/>
        </w:rPr>
        <w:t>Para calcular el porcentaje no se consideraron aquellas encuestas en las que no se especificó la información sobre sexo</w:t>
      </w:r>
      <w:r>
        <w:rPr>
          <w:rFonts w:ascii="Arial" w:hAnsi="Arial" w:cs="Arial"/>
          <w:sz w:val="18"/>
        </w:rPr>
        <w:t xml:space="preserve">, edad y tipo educativo.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77BCB" w14:textId="0BBDD4AB" w:rsidR="008468C4" w:rsidRDefault="008468C4">
    <w:pPr>
      <w:pStyle w:val="Encabezado"/>
    </w:pPr>
    <w:r>
      <w:rPr>
        <w:noProof/>
      </w:rPr>
      <w:pict w14:anchorId="5F70F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6610" o:spid="_x0000_s2050" type="#_x0000_t136" style="position:absolute;left:0;text-align:left;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B379D" w14:textId="3520AFA5" w:rsidR="008468C4" w:rsidRDefault="008468C4">
    <w:pPr>
      <w:pStyle w:val="Encabezado"/>
    </w:pPr>
    <w:r>
      <w:rPr>
        <w:noProof/>
      </w:rPr>
      <w:pict w14:anchorId="07B49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6611" o:spid="_x0000_s2051" type="#_x0000_t136" style="position:absolute;left:0;text-align:left;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ED568" w14:textId="6E63E477" w:rsidR="008468C4" w:rsidRDefault="008468C4">
    <w:pPr>
      <w:pStyle w:val="Encabezado"/>
    </w:pPr>
    <w:r>
      <w:rPr>
        <w:noProof/>
      </w:rPr>
      <w:pict w14:anchorId="20CCD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6609" o:spid="_x0000_s2049" type="#_x0000_t136" style="position:absolute;left:0;text-align:left;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B6593"/>
    <w:multiLevelType w:val="multilevel"/>
    <w:tmpl w:val="A5E4AA28"/>
    <w:lvl w:ilvl="0">
      <w:start w:val="4"/>
      <w:numFmt w:val="decimal"/>
      <w:lvlText w:val="%1."/>
      <w:lvlJc w:val="left"/>
      <w:pPr>
        <w:ind w:left="720" w:hanging="360"/>
      </w:pPr>
      <w:rPr>
        <w:rFonts w:hint="default"/>
        <w:b/>
        <w:sz w:val="24"/>
      </w:rPr>
    </w:lvl>
    <w:lvl w:ilvl="1">
      <w:start w:val="1"/>
      <w:numFmt w:val="decimal"/>
      <w:isLgl/>
      <w:lvlText w:val="%1.%2"/>
      <w:lvlJc w:val="left"/>
      <w:pPr>
        <w:ind w:left="765" w:hanging="405"/>
      </w:pPr>
      <w:rPr>
        <w:rFonts w:hint="default"/>
      </w:rPr>
    </w:lvl>
    <w:lvl w:ilvl="2">
      <w:start w:val="1"/>
      <w:numFmt w:val="decimal"/>
      <w:isLgl/>
      <w:lvlText w:val="%1.%2.%3"/>
      <w:lvlJc w:val="left"/>
      <w:pPr>
        <w:ind w:left="765" w:hanging="40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1C5B6F"/>
    <w:multiLevelType w:val="hybridMultilevel"/>
    <w:tmpl w:val="54AA5D6C"/>
    <w:lvl w:ilvl="0" w:tplc="CBA0470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32832"/>
    <w:multiLevelType w:val="hybridMultilevel"/>
    <w:tmpl w:val="68E8FCB6"/>
    <w:lvl w:ilvl="0" w:tplc="904AE1B4">
      <w:start w:val="1"/>
      <w:numFmt w:val="bullet"/>
      <w:lvlText w:val="•"/>
      <w:lvlJc w:val="left"/>
      <w:pPr>
        <w:tabs>
          <w:tab w:val="num" w:pos="720"/>
        </w:tabs>
        <w:ind w:left="720" w:hanging="360"/>
      </w:pPr>
      <w:rPr>
        <w:rFonts w:ascii="Arial" w:hAnsi="Arial" w:hint="default"/>
      </w:rPr>
    </w:lvl>
    <w:lvl w:ilvl="1" w:tplc="453C9282" w:tentative="1">
      <w:start w:val="1"/>
      <w:numFmt w:val="bullet"/>
      <w:lvlText w:val="•"/>
      <w:lvlJc w:val="left"/>
      <w:pPr>
        <w:tabs>
          <w:tab w:val="num" w:pos="1440"/>
        </w:tabs>
        <w:ind w:left="1440" w:hanging="360"/>
      </w:pPr>
      <w:rPr>
        <w:rFonts w:ascii="Arial" w:hAnsi="Arial" w:hint="default"/>
      </w:rPr>
    </w:lvl>
    <w:lvl w:ilvl="2" w:tplc="14683BBA" w:tentative="1">
      <w:start w:val="1"/>
      <w:numFmt w:val="bullet"/>
      <w:lvlText w:val="•"/>
      <w:lvlJc w:val="left"/>
      <w:pPr>
        <w:tabs>
          <w:tab w:val="num" w:pos="2160"/>
        </w:tabs>
        <w:ind w:left="2160" w:hanging="360"/>
      </w:pPr>
      <w:rPr>
        <w:rFonts w:ascii="Arial" w:hAnsi="Arial" w:hint="default"/>
      </w:rPr>
    </w:lvl>
    <w:lvl w:ilvl="3" w:tplc="A76A2700" w:tentative="1">
      <w:start w:val="1"/>
      <w:numFmt w:val="bullet"/>
      <w:lvlText w:val="•"/>
      <w:lvlJc w:val="left"/>
      <w:pPr>
        <w:tabs>
          <w:tab w:val="num" w:pos="2880"/>
        </w:tabs>
        <w:ind w:left="2880" w:hanging="360"/>
      </w:pPr>
      <w:rPr>
        <w:rFonts w:ascii="Arial" w:hAnsi="Arial" w:hint="default"/>
      </w:rPr>
    </w:lvl>
    <w:lvl w:ilvl="4" w:tplc="7458B59A" w:tentative="1">
      <w:start w:val="1"/>
      <w:numFmt w:val="bullet"/>
      <w:lvlText w:val="•"/>
      <w:lvlJc w:val="left"/>
      <w:pPr>
        <w:tabs>
          <w:tab w:val="num" w:pos="3600"/>
        </w:tabs>
        <w:ind w:left="3600" w:hanging="360"/>
      </w:pPr>
      <w:rPr>
        <w:rFonts w:ascii="Arial" w:hAnsi="Arial" w:hint="default"/>
      </w:rPr>
    </w:lvl>
    <w:lvl w:ilvl="5" w:tplc="884072C0" w:tentative="1">
      <w:start w:val="1"/>
      <w:numFmt w:val="bullet"/>
      <w:lvlText w:val="•"/>
      <w:lvlJc w:val="left"/>
      <w:pPr>
        <w:tabs>
          <w:tab w:val="num" w:pos="4320"/>
        </w:tabs>
        <w:ind w:left="4320" w:hanging="360"/>
      </w:pPr>
      <w:rPr>
        <w:rFonts w:ascii="Arial" w:hAnsi="Arial" w:hint="default"/>
      </w:rPr>
    </w:lvl>
    <w:lvl w:ilvl="6" w:tplc="CA026C0A" w:tentative="1">
      <w:start w:val="1"/>
      <w:numFmt w:val="bullet"/>
      <w:lvlText w:val="•"/>
      <w:lvlJc w:val="left"/>
      <w:pPr>
        <w:tabs>
          <w:tab w:val="num" w:pos="5040"/>
        </w:tabs>
        <w:ind w:left="5040" w:hanging="360"/>
      </w:pPr>
      <w:rPr>
        <w:rFonts w:ascii="Arial" w:hAnsi="Arial" w:hint="default"/>
      </w:rPr>
    </w:lvl>
    <w:lvl w:ilvl="7" w:tplc="398E7B46" w:tentative="1">
      <w:start w:val="1"/>
      <w:numFmt w:val="bullet"/>
      <w:lvlText w:val="•"/>
      <w:lvlJc w:val="left"/>
      <w:pPr>
        <w:tabs>
          <w:tab w:val="num" w:pos="5760"/>
        </w:tabs>
        <w:ind w:left="5760" w:hanging="360"/>
      </w:pPr>
      <w:rPr>
        <w:rFonts w:ascii="Arial" w:hAnsi="Arial" w:hint="default"/>
      </w:rPr>
    </w:lvl>
    <w:lvl w:ilvl="8" w:tplc="C4B87D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A00635"/>
    <w:multiLevelType w:val="multilevel"/>
    <w:tmpl w:val="F05E0C48"/>
    <w:lvl w:ilvl="0">
      <w:start w:val="1"/>
      <w:numFmt w:val="upperRoman"/>
      <w:lvlText w:val="%1."/>
      <w:lvlJc w:val="righ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3617D0"/>
    <w:multiLevelType w:val="hybridMultilevel"/>
    <w:tmpl w:val="A2B22D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C91614"/>
    <w:multiLevelType w:val="multilevel"/>
    <w:tmpl w:val="F05E0C48"/>
    <w:lvl w:ilvl="0">
      <w:start w:val="1"/>
      <w:numFmt w:val="upperRoman"/>
      <w:lvlText w:val="%1."/>
      <w:lvlJc w:val="righ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096924"/>
    <w:multiLevelType w:val="multilevel"/>
    <w:tmpl w:val="08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2B4F7B"/>
    <w:multiLevelType w:val="multilevel"/>
    <w:tmpl w:val="A5E4AA28"/>
    <w:lvl w:ilvl="0">
      <w:start w:val="4"/>
      <w:numFmt w:val="decimal"/>
      <w:lvlText w:val="%1."/>
      <w:lvlJc w:val="left"/>
      <w:pPr>
        <w:ind w:left="720" w:hanging="360"/>
      </w:pPr>
      <w:rPr>
        <w:rFonts w:hint="default"/>
        <w:b/>
        <w:sz w:val="24"/>
      </w:rPr>
    </w:lvl>
    <w:lvl w:ilvl="1">
      <w:start w:val="1"/>
      <w:numFmt w:val="decimal"/>
      <w:isLgl/>
      <w:lvlText w:val="%1.%2"/>
      <w:lvlJc w:val="left"/>
      <w:pPr>
        <w:ind w:left="765" w:hanging="405"/>
      </w:pPr>
      <w:rPr>
        <w:rFonts w:hint="default"/>
      </w:rPr>
    </w:lvl>
    <w:lvl w:ilvl="2">
      <w:start w:val="1"/>
      <w:numFmt w:val="decimal"/>
      <w:isLgl/>
      <w:lvlText w:val="%1.%2.%3"/>
      <w:lvlJc w:val="left"/>
      <w:pPr>
        <w:ind w:left="765" w:hanging="40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5F01A54"/>
    <w:multiLevelType w:val="multilevel"/>
    <w:tmpl w:val="ED266A94"/>
    <w:lvl w:ilvl="0">
      <w:start w:val="1"/>
      <w:numFmt w:val="decimal"/>
      <w:lvlText w:val="%1."/>
      <w:lvlJc w:val="left"/>
      <w:pPr>
        <w:ind w:left="720" w:hanging="360"/>
      </w:pPr>
      <w:rPr>
        <w:rFonts w:hint="default"/>
        <w:b/>
        <w:sz w:val="24"/>
      </w:rPr>
    </w:lvl>
    <w:lvl w:ilvl="1">
      <w:start w:val="2"/>
      <w:numFmt w:val="decimal"/>
      <w:isLgl/>
      <w:lvlText w:val="%1.%2"/>
      <w:lvlJc w:val="left"/>
      <w:pPr>
        <w:ind w:left="765" w:hanging="405"/>
      </w:pPr>
      <w:rPr>
        <w:rFonts w:hint="default"/>
      </w:rPr>
    </w:lvl>
    <w:lvl w:ilvl="2">
      <w:start w:val="1"/>
      <w:numFmt w:val="decimal"/>
      <w:isLgl/>
      <w:lvlText w:val="%1.%2.%3"/>
      <w:lvlJc w:val="left"/>
      <w:pPr>
        <w:ind w:left="765" w:hanging="40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0020BB5"/>
    <w:multiLevelType w:val="multilevel"/>
    <w:tmpl w:val="ED266A94"/>
    <w:lvl w:ilvl="0">
      <w:start w:val="1"/>
      <w:numFmt w:val="decimal"/>
      <w:lvlText w:val="%1."/>
      <w:lvlJc w:val="left"/>
      <w:pPr>
        <w:ind w:left="720" w:hanging="360"/>
      </w:pPr>
      <w:rPr>
        <w:rFonts w:hint="default"/>
        <w:b/>
        <w:sz w:val="24"/>
      </w:rPr>
    </w:lvl>
    <w:lvl w:ilvl="1">
      <w:start w:val="2"/>
      <w:numFmt w:val="decimal"/>
      <w:isLgl/>
      <w:lvlText w:val="%1.%2"/>
      <w:lvlJc w:val="left"/>
      <w:pPr>
        <w:ind w:left="765" w:hanging="405"/>
      </w:pPr>
      <w:rPr>
        <w:rFonts w:hint="default"/>
      </w:rPr>
    </w:lvl>
    <w:lvl w:ilvl="2">
      <w:start w:val="1"/>
      <w:numFmt w:val="decimal"/>
      <w:isLgl/>
      <w:lvlText w:val="%1.%2.%3"/>
      <w:lvlJc w:val="left"/>
      <w:pPr>
        <w:ind w:left="765" w:hanging="40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C107AA4"/>
    <w:multiLevelType w:val="multilevel"/>
    <w:tmpl w:val="D96A5A6A"/>
    <w:lvl w:ilvl="0">
      <w:start w:val="4"/>
      <w:numFmt w:val="decimal"/>
      <w:lvlText w:val="%1."/>
      <w:lvlJc w:val="left"/>
      <w:pPr>
        <w:ind w:left="720" w:hanging="360"/>
      </w:pPr>
      <w:rPr>
        <w:rFonts w:hint="default"/>
        <w:b/>
        <w:sz w:val="24"/>
      </w:rPr>
    </w:lvl>
    <w:lvl w:ilvl="1">
      <w:start w:val="2"/>
      <w:numFmt w:val="decimal"/>
      <w:isLgl/>
      <w:lvlText w:val="%1.%2"/>
      <w:lvlJc w:val="left"/>
      <w:pPr>
        <w:ind w:left="765" w:hanging="405"/>
      </w:pPr>
      <w:rPr>
        <w:rFonts w:hint="default"/>
        <w:b/>
      </w:rPr>
    </w:lvl>
    <w:lvl w:ilvl="2">
      <w:start w:val="1"/>
      <w:numFmt w:val="decimal"/>
      <w:isLgl/>
      <w:lvlText w:val="%1.%2.%3"/>
      <w:lvlJc w:val="left"/>
      <w:pPr>
        <w:ind w:left="765" w:hanging="40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E520E4C"/>
    <w:multiLevelType w:val="hybridMultilevel"/>
    <w:tmpl w:val="DC50815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6319F1"/>
    <w:multiLevelType w:val="multilevel"/>
    <w:tmpl w:val="08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C1B79B1"/>
    <w:multiLevelType w:val="hybridMultilevel"/>
    <w:tmpl w:val="95CAE2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EC4688"/>
    <w:multiLevelType w:val="multilevel"/>
    <w:tmpl w:val="08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5B786C"/>
    <w:multiLevelType w:val="hybridMultilevel"/>
    <w:tmpl w:val="5978DF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8C4FC5"/>
    <w:multiLevelType w:val="hybridMultilevel"/>
    <w:tmpl w:val="0AA014AC"/>
    <w:lvl w:ilvl="0" w:tplc="7A8E2396">
      <w:start w:val="1"/>
      <w:numFmt w:val="bullet"/>
      <w:lvlText w:val="•"/>
      <w:lvlJc w:val="left"/>
      <w:pPr>
        <w:tabs>
          <w:tab w:val="num" w:pos="720"/>
        </w:tabs>
        <w:ind w:left="720" w:hanging="360"/>
      </w:pPr>
      <w:rPr>
        <w:rFonts w:ascii="Arial" w:hAnsi="Arial" w:hint="default"/>
      </w:rPr>
    </w:lvl>
    <w:lvl w:ilvl="1" w:tplc="81B2F476" w:tentative="1">
      <w:start w:val="1"/>
      <w:numFmt w:val="bullet"/>
      <w:lvlText w:val="•"/>
      <w:lvlJc w:val="left"/>
      <w:pPr>
        <w:tabs>
          <w:tab w:val="num" w:pos="1440"/>
        </w:tabs>
        <w:ind w:left="1440" w:hanging="360"/>
      </w:pPr>
      <w:rPr>
        <w:rFonts w:ascii="Arial" w:hAnsi="Arial" w:hint="default"/>
      </w:rPr>
    </w:lvl>
    <w:lvl w:ilvl="2" w:tplc="DF6CEB18" w:tentative="1">
      <w:start w:val="1"/>
      <w:numFmt w:val="bullet"/>
      <w:lvlText w:val="•"/>
      <w:lvlJc w:val="left"/>
      <w:pPr>
        <w:tabs>
          <w:tab w:val="num" w:pos="2160"/>
        </w:tabs>
        <w:ind w:left="2160" w:hanging="360"/>
      </w:pPr>
      <w:rPr>
        <w:rFonts w:ascii="Arial" w:hAnsi="Arial" w:hint="default"/>
      </w:rPr>
    </w:lvl>
    <w:lvl w:ilvl="3" w:tplc="B87AA3EE" w:tentative="1">
      <w:start w:val="1"/>
      <w:numFmt w:val="bullet"/>
      <w:lvlText w:val="•"/>
      <w:lvlJc w:val="left"/>
      <w:pPr>
        <w:tabs>
          <w:tab w:val="num" w:pos="2880"/>
        </w:tabs>
        <w:ind w:left="2880" w:hanging="360"/>
      </w:pPr>
      <w:rPr>
        <w:rFonts w:ascii="Arial" w:hAnsi="Arial" w:hint="default"/>
      </w:rPr>
    </w:lvl>
    <w:lvl w:ilvl="4" w:tplc="5CF6C882" w:tentative="1">
      <w:start w:val="1"/>
      <w:numFmt w:val="bullet"/>
      <w:lvlText w:val="•"/>
      <w:lvlJc w:val="left"/>
      <w:pPr>
        <w:tabs>
          <w:tab w:val="num" w:pos="3600"/>
        </w:tabs>
        <w:ind w:left="3600" w:hanging="360"/>
      </w:pPr>
      <w:rPr>
        <w:rFonts w:ascii="Arial" w:hAnsi="Arial" w:hint="default"/>
      </w:rPr>
    </w:lvl>
    <w:lvl w:ilvl="5" w:tplc="AC0CFEB4" w:tentative="1">
      <w:start w:val="1"/>
      <w:numFmt w:val="bullet"/>
      <w:lvlText w:val="•"/>
      <w:lvlJc w:val="left"/>
      <w:pPr>
        <w:tabs>
          <w:tab w:val="num" w:pos="4320"/>
        </w:tabs>
        <w:ind w:left="4320" w:hanging="360"/>
      </w:pPr>
      <w:rPr>
        <w:rFonts w:ascii="Arial" w:hAnsi="Arial" w:hint="default"/>
      </w:rPr>
    </w:lvl>
    <w:lvl w:ilvl="6" w:tplc="FCDAD538" w:tentative="1">
      <w:start w:val="1"/>
      <w:numFmt w:val="bullet"/>
      <w:lvlText w:val="•"/>
      <w:lvlJc w:val="left"/>
      <w:pPr>
        <w:tabs>
          <w:tab w:val="num" w:pos="5040"/>
        </w:tabs>
        <w:ind w:left="5040" w:hanging="360"/>
      </w:pPr>
      <w:rPr>
        <w:rFonts w:ascii="Arial" w:hAnsi="Arial" w:hint="default"/>
      </w:rPr>
    </w:lvl>
    <w:lvl w:ilvl="7" w:tplc="5F9E99E6" w:tentative="1">
      <w:start w:val="1"/>
      <w:numFmt w:val="bullet"/>
      <w:lvlText w:val="•"/>
      <w:lvlJc w:val="left"/>
      <w:pPr>
        <w:tabs>
          <w:tab w:val="num" w:pos="5760"/>
        </w:tabs>
        <w:ind w:left="5760" w:hanging="360"/>
      </w:pPr>
      <w:rPr>
        <w:rFonts w:ascii="Arial" w:hAnsi="Arial" w:hint="default"/>
      </w:rPr>
    </w:lvl>
    <w:lvl w:ilvl="8" w:tplc="7BC80E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69421A"/>
    <w:multiLevelType w:val="hybridMultilevel"/>
    <w:tmpl w:val="58A67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DD0C6A"/>
    <w:multiLevelType w:val="multilevel"/>
    <w:tmpl w:val="08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8136FC6"/>
    <w:multiLevelType w:val="hybridMultilevel"/>
    <w:tmpl w:val="1ED65F78"/>
    <w:lvl w:ilvl="0" w:tplc="36888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CE40A9"/>
    <w:multiLevelType w:val="multilevel"/>
    <w:tmpl w:val="3CBEB100"/>
    <w:lvl w:ilvl="0">
      <w:start w:val="4"/>
      <w:numFmt w:val="decimal"/>
      <w:lvlText w:val="%1."/>
      <w:lvlJc w:val="left"/>
      <w:pPr>
        <w:ind w:left="720" w:hanging="360"/>
      </w:pPr>
      <w:rPr>
        <w:rFonts w:hint="default"/>
        <w:b/>
        <w:sz w:val="24"/>
      </w:rPr>
    </w:lvl>
    <w:lvl w:ilvl="1">
      <w:start w:val="1"/>
      <w:numFmt w:val="decimal"/>
      <w:isLgl/>
      <w:lvlText w:val="%1.%2"/>
      <w:lvlJc w:val="left"/>
      <w:pPr>
        <w:ind w:left="765" w:hanging="405"/>
      </w:pPr>
      <w:rPr>
        <w:rFonts w:hint="default"/>
      </w:rPr>
    </w:lvl>
    <w:lvl w:ilvl="2">
      <w:start w:val="1"/>
      <w:numFmt w:val="decimal"/>
      <w:isLgl/>
      <w:lvlText w:val="%1.%2.%3"/>
      <w:lvlJc w:val="left"/>
      <w:pPr>
        <w:ind w:left="765" w:hanging="40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DC024F3"/>
    <w:multiLevelType w:val="hybridMultilevel"/>
    <w:tmpl w:val="0F1E59FA"/>
    <w:lvl w:ilvl="0" w:tplc="080A0017">
      <w:start w:val="1"/>
      <w:numFmt w:val="lowerLetter"/>
      <w:lvlText w:val="%1)"/>
      <w:lvlJc w:val="left"/>
      <w:pPr>
        <w:ind w:left="788" w:hanging="360"/>
      </w:pPr>
    </w:lvl>
    <w:lvl w:ilvl="1" w:tplc="080A0019" w:tentative="1">
      <w:start w:val="1"/>
      <w:numFmt w:val="lowerLetter"/>
      <w:lvlText w:val="%2."/>
      <w:lvlJc w:val="left"/>
      <w:pPr>
        <w:ind w:left="1508" w:hanging="360"/>
      </w:pPr>
    </w:lvl>
    <w:lvl w:ilvl="2" w:tplc="080A001B" w:tentative="1">
      <w:start w:val="1"/>
      <w:numFmt w:val="lowerRoman"/>
      <w:lvlText w:val="%3."/>
      <w:lvlJc w:val="right"/>
      <w:pPr>
        <w:ind w:left="2228" w:hanging="180"/>
      </w:pPr>
    </w:lvl>
    <w:lvl w:ilvl="3" w:tplc="080A000F" w:tentative="1">
      <w:start w:val="1"/>
      <w:numFmt w:val="decimal"/>
      <w:lvlText w:val="%4."/>
      <w:lvlJc w:val="left"/>
      <w:pPr>
        <w:ind w:left="2948" w:hanging="360"/>
      </w:pPr>
    </w:lvl>
    <w:lvl w:ilvl="4" w:tplc="080A0019" w:tentative="1">
      <w:start w:val="1"/>
      <w:numFmt w:val="lowerLetter"/>
      <w:lvlText w:val="%5."/>
      <w:lvlJc w:val="left"/>
      <w:pPr>
        <w:ind w:left="3668" w:hanging="360"/>
      </w:pPr>
    </w:lvl>
    <w:lvl w:ilvl="5" w:tplc="080A001B" w:tentative="1">
      <w:start w:val="1"/>
      <w:numFmt w:val="lowerRoman"/>
      <w:lvlText w:val="%6."/>
      <w:lvlJc w:val="right"/>
      <w:pPr>
        <w:ind w:left="4388" w:hanging="180"/>
      </w:pPr>
    </w:lvl>
    <w:lvl w:ilvl="6" w:tplc="080A000F" w:tentative="1">
      <w:start w:val="1"/>
      <w:numFmt w:val="decimal"/>
      <w:lvlText w:val="%7."/>
      <w:lvlJc w:val="left"/>
      <w:pPr>
        <w:ind w:left="5108" w:hanging="360"/>
      </w:pPr>
    </w:lvl>
    <w:lvl w:ilvl="7" w:tplc="080A0019" w:tentative="1">
      <w:start w:val="1"/>
      <w:numFmt w:val="lowerLetter"/>
      <w:lvlText w:val="%8."/>
      <w:lvlJc w:val="left"/>
      <w:pPr>
        <w:ind w:left="5828" w:hanging="360"/>
      </w:pPr>
    </w:lvl>
    <w:lvl w:ilvl="8" w:tplc="080A001B" w:tentative="1">
      <w:start w:val="1"/>
      <w:numFmt w:val="lowerRoman"/>
      <w:lvlText w:val="%9."/>
      <w:lvlJc w:val="right"/>
      <w:pPr>
        <w:ind w:left="6548" w:hanging="180"/>
      </w:pPr>
    </w:lvl>
  </w:abstractNum>
  <w:abstractNum w:abstractNumId="22" w15:restartNumberingAfterBreak="0">
    <w:nsid w:val="6DE41EA0"/>
    <w:multiLevelType w:val="hybridMultilevel"/>
    <w:tmpl w:val="F6608756"/>
    <w:lvl w:ilvl="0" w:tplc="8E7490CA">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5D7801"/>
    <w:multiLevelType w:val="hybridMultilevel"/>
    <w:tmpl w:val="D116F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C218B4"/>
    <w:multiLevelType w:val="hybridMultilevel"/>
    <w:tmpl w:val="20C6B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6"/>
  </w:num>
  <w:num w:numId="4">
    <w:abstractNumId w:val="2"/>
  </w:num>
  <w:num w:numId="5">
    <w:abstractNumId w:val="19"/>
  </w:num>
  <w:num w:numId="6">
    <w:abstractNumId w:val="8"/>
  </w:num>
  <w:num w:numId="7">
    <w:abstractNumId w:val="11"/>
  </w:num>
  <w:num w:numId="8">
    <w:abstractNumId w:val="21"/>
  </w:num>
  <w:num w:numId="9">
    <w:abstractNumId w:val="4"/>
  </w:num>
  <w:num w:numId="10">
    <w:abstractNumId w:val="5"/>
  </w:num>
  <w:num w:numId="11">
    <w:abstractNumId w:val="15"/>
  </w:num>
  <w:num w:numId="12">
    <w:abstractNumId w:val="3"/>
  </w:num>
  <w:num w:numId="13">
    <w:abstractNumId w:val="17"/>
  </w:num>
  <w:num w:numId="14">
    <w:abstractNumId w:val="7"/>
  </w:num>
  <w:num w:numId="15">
    <w:abstractNumId w:val="20"/>
  </w:num>
  <w:num w:numId="16">
    <w:abstractNumId w:val="10"/>
  </w:num>
  <w:num w:numId="17">
    <w:abstractNumId w:val="0"/>
  </w:num>
  <w:num w:numId="18">
    <w:abstractNumId w:val="9"/>
  </w:num>
  <w:num w:numId="19">
    <w:abstractNumId w:val="1"/>
  </w:num>
  <w:num w:numId="20">
    <w:abstractNumId w:val="12"/>
  </w:num>
  <w:num w:numId="21">
    <w:abstractNumId w:val="6"/>
  </w:num>
  <w:num w:numId="22">
    <w:abstractNumId w:val="14"/>
  </w:num>
  <w:num w:numId="23">
    <w:abstractNumId w:val="18"/>
  </w:num>
  <w:num w:numId="24">
    <w:abstractNumId w:val="1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703"/>
    <w:rsid w:val="00002143"/>
    <w:rsid w:val="000027B9"/>
    <w:rsid w:val="00003AEB"/>
    <w:rsid w:val="00005286"/>
    <w:rsid w:val="00011F14"/>
    <w:rsid w:val="00013385"/>
    <w:rsid w:val="000141CB"/>
    <w:rsid w:val="000164E6"/>
    <w:rsid w:val="00021FBB"/>
    <w:rsid w:val="000223EB"/>
    <w:rsid w:val="00023CDB"/>
    <w:rsid w:val="00023FED"/>
    <w:rsid w:val="000247D7"/>
    <w:rsid w:val="0003082E"/>
    <w:rsid w:val="00030D2B"/>
    <w:rsid w:val="00030F31"/>
    <w:rsid w:val="00031B81"/>
    <w:rsid w:val="00035140"/>
    <w:rsid w:val="000351D6"/>
    <w:rsid w:val="0003765B"/>
    <w:rsid w:val="00042F9C"/>
    <w:rsid w:val="00043D57"/>
    <w:rsid w:val="0004603B"/>
    <w:rsid w:val="000460C7"/>
    <w:rsid w:val="0005365B"/>
    <w:rsid w:val="000541CD"/>
    <w:rsid w:val="000562B1"/>
    <w:rsid w:val="00057920"/>
    <w:rsid w:val="000619C5"/>
    <w:rsid w:val="000633ED"/>
    <w:rsid w:val="0006388E"/>
    <w:rsid w:val="00066066"/>
    <w:rsid w:val="00070054"/>
    <w:rsid w:val="00070617"/>
    <w:rsid w:val="000723F9"/>
    <w:rsid w:val="0007443A"/>
    <w:rsid w:val="00076ACA"/>
    <w:rsid w:val="000817AD"/>
    <w:rsid w:val="00084863"/>
    <w:rsid w:val="0008599A"/>
    <w:rsid w:val="00090BD4"/>
    <w:rsid w:val="00091DFD"/>
    <w:rsid w:val="00093B1A"/>
    <w:rsid w:val="0009556A"/>
    <w:rsid w:val="00097AA5"/>
    <w:rsid w:val="000A0117"/>
    <w:rsid w:val="000A23EB"/>
    <w:rsid w:val="000A3CAA"/>
    <w:rsid w:val="000A4750"/>
    <w:rsid w:val="000A7CAE"/>
    <w:rsid w:val="000A7CF9"/>
    <w:rsid w:val="000A7F17"/>
    <w:rsid w:val="000B0BB0"/>
    <w:rsid w:val="000B5C9B"/>
    <w:rsid w:val="000B73FB"/>
    <w:rsid w:val="000B7937"/>
    <w:rsid w:val="000C20C9"/>
    <w:rsid w:val="000C2DB6"/>
    <w:rsid w:val="000C6404"/>
    <w:rsid w:val="000C76AF"/>
    <w:rsid w:val="000D04CA"/>
    <w:rsid w:val="000D0E6F"/>
    <w:rsid w:val="000D1D22"/>
    <w:rsid w:val="000D2E1B"/>
    <w:rsid w:val="000D66BE"/>
    <w:rsid w:val="000E0E60"/>
    <w:rsid w:val="000E172D"/>
    <w:rsid w:val="000E2378"/>
    <w:rsid w:val="000E5E07"/>
    <w:rsid w:val="000E5FA0"/>
    <w:rsid w:val="000E66E7"/>
    <w:rsid w:val="000E75B6"/>
    <w:rsid w:val="000E7BFB"/>
    <w:rsid w:val="000F002E"/>
    <w:rsid w:val="000F5404"/>
    <w:rsid w:val="000F5C29"/>
    <w:rsid w:val="000F6428"/>
    <w:rsid w:val="000F6C44"/>
    <w:rsid w:val="000F7058"/>
    <w:rsid w:val="000F711A"/>
    <w:rsid w:val="00101DD3"/>
    <w:rsid w:val="0010216C"/>
    <w:rsid w:val="001075BD"/>
    <w:rsid w:val="00113ECA"/>
    <w:rsid w:val="00120E2F"/>
    <w:rsid w:val="00122721"/>
    <w:rsid w:val="00124112"/>
    <w:rsid w:val="00124C99"/>
    <w:rsid w:val="00126C33"/>
    <w:rsid w:val="00127478"/>
    <w:rsid w:val="001330F2"/>
    <w:rsid w:val="00136583"/>
    <w:rsid w:val="0013670E"/>
    <w:rsid w:val="001440F4"/>
    <w:rsid w:val="001465CE"/>
    <w:rsid w:val="00151134"/>
    <w:rsid w:val="001513E0"/>
    <w:rsid w:val="0015693A"/>
    <w:rsid w:val="00156CEE"/>
    <w:rsid w:val="00160A43"/>
    <w:rsid w:val="00161F74"/>
    <w:rsid w:val="00165C29"/>
    <w:rsid w:val="00165DA0"/>
    <w:rsid w:val="00167646"/>
    <w:rsid w:val="001713F2"/>
    <w:rsid w:val="00171FAE"/>
    <w:rsid w:val="00172CFF"/>
    <w:rsid w:val="00172FF1"/>
    <w:rsid w:val="00174052"/>
    <w:rsid w:val="00175081"/>
    <w:rsid w:val="00175D79"/>
    <w:rsid w:val="00176712"/>
    <w:rsid w:val="00177075"/>
    <w:rsid w:val="001809B5"/>
    <w:rsid w:val="00182BF0"/>
    <w:rsid w:val="00184068"/>
    <w:rsid w:val="0018732F"/>
    <w:rsid w:val="001909DD"/>
    <w:rsid w:val="001960BA"/>
    <w:rsid w:val="001977F1"/>
    <w:rsid w:val="00197C95"/>
    <w:rsid w:val="001A77F3"/>
    <w:rsid w:val="001B0A7C"/>
    <w:rsid w:val="001B17AC"/>
    <w:rsid w:val="001B1CA1"/>
    <w:rsid w:val="001B407B"/>
    <w:rsid w:val="001B442B"/>
    <w:rsid w:val="001B520A"/>
    <w:rsid w:val="001B6229"/>
    <w:rsid w:val="001B6896"/>
    <w:rsid w:val="001C01DB"/>
    <w:rsid w:val="001C07DC"/>
    <w:rsid w:val="001C2546"/>
    <w:rsid w:val="001C2D34"/>
    <w:rsid w:val="001C36DF"/>
    <w:rsid w:val="001C4279"/>
    <w:rsid w:val="001C7E34"/>
    <w:rsid w:val="001D092A"/>
    <w:rsid w:val="001D3D2D"/>
    <w:rsid w:val="001D4316"/>
    <w:rsid w:val="001D61AD"/>
    <w:rsid w:val="001D65AC"/>
    <w:rsid w:val="001D6D94"/>
    <w:rsid w:val="001D7022"/>
    <w:rsid w:val="001E41F8"/>
    <w:rsid w:val="001E65F2"/>
    <w:rsid w:val="001E7F79"/>
    <w:rsid w:val="001F03B5"/>
    <w:rsid w:val="001F63D7"/>
    <w:rsid w:val="001F6BEE"/>
    <w:rsid w:val="00204FBF"/>
    <w:rsid w:val="00206354"/>
    <w:rsid w:val="00206536"/>
    <w:rsid w:val="00206921"/>
    <w:rsid w:val="00206B4A"/>
    <w:rsid w:val="00206DCB"/>
    <w:rsid w:val="00210000"/>
    <w:rsid w:val="00210F60"/>
    <w:rsid w:val="00213F0B"/>
    <w:rsid w:val="00213F6B"/>
    <w:rsid w:val="002157E1"/>
    <w:rsid w:val="002270C8"/>
    <w:rsid w:val="00227AE5"/>
    <w:rsid w:val="00227C07"/>
    <w:rsid w:val="00231DE9"/>
    <w:rsid w:val="0024195C"/>
    <w:rsid w:val="00242262"/>
    <w:rsid w:val="00242886"/>
    <w:rsid w:val="00244241"/>
    <w:rsid w:val="002459E8"/>
    <w:rsid w:val="0024637C"/>
    <w:rsid w:val="002476AF"/>
    <w:rsid w:val="00250099"/>
    <w:rsid w:val="002501C7"/>
    <w:rsid w:val="002519A2"/>
    <w:rsid w:val="002538CD"/>
    <w:rsid w:val="0025611C"/>
    <w:rsid w:val="00257105"/>
    <w:rsid w:val="0026360B"/>
    <w:rsid w:val="002660FB"/>
    <w:rsid w:val="00267585"/>
    <w:rsid w:val="00272E31"/>
    <w:rsid w:val="00276A76"/>
    <w:rsid w:val="00283D15"/>
    <w:rsid w:val="00290D84"/>
    <w:rsid w:val="00291B6F"/>
    <w:rsid w:val="002929F8"/>
    <w:rsid w:val="00293C4B"/>
    <w:rsid w:val="00293E14"/>
    <w:rsid w:val="0029529A"/>
    <w:rsid w:val="002962CF"/>
    <w:rsid w:val="002963B7"/>
    <w:rsid w:val="00296E58"/>
    <w:rsid w:val="0029787E"/>
    <w:rsid w:val="00297E03"/>
    <w:rsid w:val="002A15CD"/>
    <w:rsid w:val="002A1F20"/>
    <w:rsid w:val="002A3A56"/>
    <w:rsid w:val="002A4584"/>
    <w:rsid w:val="002A62FE"/>
    <w:rsid w:val="002B0FF4"/>
    <w:rsid w:val="002B3AD1"/>
    <w:rsid w:val="002B7910"/>
    <w:rsid w:val="002C1E37"/>
    <w:rsid w:val="002C3A21"/>
    <w:rsid w:val="002C538A"/>
    <w:rsid w:val="002C569A"/>
    <w:rsid w:val="002C5C8B"/>
    <w:rsid w:val="002D19DC"/>
    <w:rsid w:val="002D3E43"/>
    <w:rsid w:val="002E13D3"/>
    <w:rsid w:val="002E3341"/>
    <w:rsid w:val="002E35D7"/>
    <w:rsid w:val="002E3F92"/>
    <w:rsid w:val="002E6B3C"/>
    <w:rsid w:val="002F31A6"/>
    <w:rsid w:val="002F389A"/>
    <w:rsid w:val="002F5870"/>
    <w:rsid w:val="002F66CB"/>
    <w:rsid w:val="002F6E8D"/>
    <w:rsid w:val="00300CAE"/>
    <w:rsid w:val="0030405B"/>
    <w:rsid w:val="0030538C"/>
    <w:rsid w:val="003078EB"/>
    <w:rsid w:val="003124F9"/>
    <w:rsid w:val="00316ABC"/>
    <w:rsid w:val="003203CA"/>
    <w:rsid w:val="00323C52"/>
    <w:rsid w:val="0033014D"/>
    <w:rsid w:val="00334972"/>
    <w:rsid w:val="00334E6D"/>
    <w:rsid w:val="00336C71"/>
    <w:rsid w:val="00340BC3"/>
    <w:rsid w:val="003423D4"/>
    <w:rsid w:val="00342DA6"/>
    <w:rsid w:val="00345176"/>
    <w:rsid w:val="00355629"/>
    <w:rsid w:val="00357DD6"/>
    <w:rsid w:val="003609C4"/>
    <w:rsid w:val="003635E4"/>
    <w:rsid w:val="00365545"/>
    <w:rsid w:val="0036698D"/>
    <w:rsid w:val="003705FC"/>
    <w:rsid w:val="00371F48"/>
    <w:rsid w:val="00373016"/>
    <w:rsid w:val="00373321"/>
    <w:rsid w:val="00376170"/>
    <w:rsid w:val="00377076"/>
    <w:rsid w:val="00377962"/>
    <w:rsid w:val="00380117"/>
    <w:rsid w:val="003826DC"/>
    <w:rsid w:val="00385714"/>
    <w:rsid w:val="0038673F"/>
    <w:rsid w:val="00387641"/>
    <w:rsid w:val="0039002F"/>
    <w:rsid w:val="003914C2"/>
    <w:rsid w:val="00392150"/>
    <w:rsid w:val="003932C8"/>
    <w:rsid w:val="003974E1"/>
    <w:rsid w:val="00397D9D"/>
    <w:rsid w:val="00397FDB"/>
    <w:rsid w:val="003A2F8C"/>
    <w:rsid w:val="003B07E3"/>
    <w:rsid w:val="003B10B1"/>
    <w:rsid w:val="003B5F67"/>
    <w:rsid w:val="003C1731"/>
    <w:rsid w:val="003C63EC"/>
    <w:rsid w:val="003C7AA6"/>
    <w:rsid w:val="003E7459"/>
    <w:rsid w:val="003F08AA"/>
    <w:rsid w:val="003F38C4"/>
    <w:rsid w:val="003F3948"/>
    <w:rsid w:val="003F4751"/>
    <w:rsid w:val="003F607C"/>
    <w:rsid w:val="0040177C"/>
    <w:rsid w:val="00410E15"/>
    <w:rsid w:val="004125AB"/>
    <w:rsid w:val="00413402"/>
    <w:rsid w:val="00416422"/>
    <w:rsid w:val="00422009"/>
    <w:rsid w:val="004231CF"/>
    <w:rsid w:val="00423219"/>
    <w:rsid w:val="00426EDA"/>
    <w:rsid w:val="00427D6B"/>
    <w:rsid w:val="0043061A"/>
    <w:rsid w:val="004314FB"/>
    <w:rsid w:val="00431614"/>
    <w:rsid w:val="00433AA2"/>
    <w:rsid w:val="00433D3C"/>
    <w:rsid w:val="004340CE"/>
    <w:rsid w:val="00436A8C"/>
    <w:rsid w:val="004441D7"/>
    <w:rsid w:val="00447D4D"/>
    <w:rsid w:val="0045061C"/>
    <w:rsid w:val="004543ED"/>
    <w:rsid w:val="00455854"/>
    <w:rsid w:val="00460696"/>
    <w:rsid w:val="004627F5"/>
    <w:rsid w:val="00462AF6"/>
    <w:rsid w:val="00464D53"/>
    <w:rsid w:val="004654E5"/>
    <w:rsid w:val="004676FF"/>
    <w:rsid w:val="00467788"/>
    <w:rsid w:val="00470045"/>
    <w:rsid w:val="00474077"/>
    <w:rsid w:val="004778CC"/>
    <w:rsid w:val="00477F6F"/>
    <w:rsid w:val="00481274"/>
    <w:rsid w:val="004825A2"/>
    <w:rsid w:val="00484B9E"/>
    <w:rsid w:val="0048514C"/>
    <w:rsid w:val="004872A7"/>
    <w:rsid w:val="00487347"/>
    <w:rsid w:val="004875F1"/>
    <w:rsid w:val="00487C62"/>
    <w:rsid w:val="004946F2"/>
    <w:rsid w:val="004A257E"/>
    <w:rsid w:val="004A341A"/>
    <w:rsid w:val="004A3AFC"/>
    <w:rsid w:val="004A6233"/>
    <w:rsid w:val="004A778F"/>
    <w:rsid w:val="004B571D"/>
    <w:rsid w:val="004B5FD9"/>
    <w:rsid w:val="004C185B"/>
    <w:rsid w:val="004C3001"/>
    <w:rsid w:val="004C37D3"/>
    <w:rsid w:val="004C4970"/>
    <w:rsid w:val="004C70CC"/>
    <w:rsid w:val="004D5D31"/>
    <w:rsid w:val="004D7636"/>
    <w:rsid w:val="004D7F89"/>
    <w:rsid w:val="004E13A1"/>
    <w:rsid w:val="004E5FBF"/>
    <w:rsid w:val="004F075B"/>
    <w:rsid w:val="004F2D2D"/>
    <w:rsid w:val="004F44D2"/>
    <w:rsid w:val="0050070D"/>
    <w:rsid w:val="00502FDB"/>
    <w:rsid w:val="005054D3"/>
    <w:rsid w:val="00510012"/>
    <w:rsid w:val="005108BC"/>
    <w:rsid w:val="005129D3"/>
    <w:rsid w:val="005166F9"/>
    <w:rsid w:val="0052002B"/>
    <w:rsid w:val="00521AF2"/>
    <w:rsid w:val="00521B84"/>
    <w:rsid w:val="0052221D"/>
    <w:rsid w:val="00524074"/>
    <w:rsid w:val="00526B76"/>
    <w:rsid w:val="00527DBF"/>
    <w:rsid w:val="00531A97"/>
    <w:rsid w:val="0053319E"/>
    <w:rsid w:val="0053328E"/>
    <w:rsid w:val="005335C7"/>
    <w:rsid w:val="00535686"/>
    <w:rsid w:val="00536CBF"/>
    <w:rsid w:val="00540BF3"/>
    <w:rsid w:val="00541D4D"/>
    <w:rsid w:val="00542290"/>
    <w:rsid w:val="0054582C"/>
    <w:rsid w:val="0054661D"/>
    <w:rsid w:val="005467CC"/>
    <w:rsid w:val="00546A3B"/>
    <w:rsid w:val="00555227"/>
    <w:rsid w:val="00556E85"/>
    <w:rsid w:val="00556F6D"/>
    <w:rsid w:val="0055720F"/>
    <w:rsid w:val="00563CBD"/>
    <w:rsid w:val="00566256"/>
    <w:rsid w:val="00566C1B"/>
    <w:rsid w:val="00570F1C"/>
    <w:rsid w:val="005724B7"/>
    <w:rsid w:val="0057342A"/>
    <w:rsid w:val="00573634"/>
    <w:rsid w:val="00573651"/>
    <w:rsid w:val="005754AB"/>
    <w:rsid w:val="00575E5E"/>
    <w:rsid w:val="005774BF"/>
    <w:rsid w:val="00577909"/>
    <w:rsid w:val="00577D49"/>
    <w:rsid w:val="00581D09"/>
    <w:rsid w:val="005826B9"/>
    <w:rsid w:val="0058507F"/>
    <w:rsid w:val="00586594"/>
    <w:rsid w:val="00590C9C"/>
    <w:rsid w:val="00591407"/>
    <w:rsid w:val="005918EE"/>
    <w:rsid w:val="0059231F"/>
    <w:rsid w:val="00592BE3"/>
    <w:rsid w:val="00593702"/>
    <w:rsid w:val="00593DE8"/>
    <w:rsid w:val="00594DC6"/>
    <w:rsid w:val="005969E9"/>
    <w:rsid w:val="00596BCA"/>
    <w:rsid w:val="005A10DF"/>
    <w:rsid w:val="005A29B9"/>
    <w:rsid w:val="005A31BB"/>
    <w:rsid w:val="005A3FF6"/>
    <w:rsid w:val="005A4469"/>
    <w:rsid w:val="005B2507"/>
    <w:rsid w:val="005B4290"/>
    <w:rsid w:val="005B5A80"/>
    <w:rsid w:val="005B6351"/>
    <w:rsid w:val="005B6C3A"/>
    <w:rsid w:val="005B7109"/>
    <w:rsid w:val="005B783C"/>
    <w:rsid w:val="005C0CAA"/>
    <w:rsid w:val="005C3848"/>
    <w:rsid w:val="005C3B4D"/>
    <w:rsid w:val="005C4096"/>
    <w:rsid w:val="005C4E36"/>
    <w:rsid w:val="005C613B"/>
    <w:rsid w:val="005C744E"/>
    <w:rsid w:val="005D18B6"/>
    <w:rsid w:val="005D1B3B"/>
    <w:rsid w:val="005D2645"/>
    <w:rsid w:val="005E1485"/>
    <w:rsid w:val="005E1EBB"/>
    <w:rsid w:val="005E1EC7"/>
    <w:rsid w:val="005E4306"/>
    <w:rsid w:val="005E46A6"/>
    <w:rsid w:val="005E5D38"/>
    <w:rsid w:val="005F019F"/>
    <w:rsid w:val="005F08B5"/>
    <w:rsid w:val="005F1092"/>
    <w:rsid w:val="005F2F6F"/>
    <w:rsid w:val="005F4812"/>
    <w:rsid w:val="005F4F1D"/>
    <w:rsid w:val="005F79C9"/>
    <w:rsid w:val="00603003"/>
    <w:rsid w:val="006066E9"/>
    <w:rsid w:val="006106B0"/>
    <w:rsid w:val="00612A89"/>
    <w:rsid w:val="006133C1"/>
    <w:rsid w:val="00613837"/>
    <w:rsid w:val="00615584"/>
    <w:rsid w:val="0061767A"/>
    <w:rsid w:val="00620839"/>
    <w:rsid w:val="006217B6"/>
    <w:rsid w:val="00622033"/>
    <w:rsid w:val="00623543"/>
    <w:rsid w:val="006239DF"/>
    <w:rsid w:val="00632116"/>
    <w:rsid w:val="00632551"/>
    <w:rsid w:val="00634A1B"/>
    <w:rsid w:val="00635E71"/>
    <w:rsid w:val="0063689F"/>
    <w:rsid w:val="00642F70"/>
    <w:rsid w:val="00643C05"/>
    <w:rsid w:val="0065047C"/>
    <w:rsid w:val="006509D4"/>
    <w:rsid w:val="0065412C"/>
    <w:rsid w:val="00655D1E"/>
    <w:rsid w:val="00660390"/>
    <w:rsid w:val="00661550"/>
    <w:rsid w:val="006616B2"/>
    <w:rsid w:val="006624CD"/>
    <w:rsid w:val="00665DBA"/>
    <w:rsid w:val="006668ED"/>
    <w:rsid w:val="006705F7"/>
    <w:rsid w:val="00671AC7"/>
    <w:rsid w:val="00673C11"/>
    <w:rsid w:val="00673CBE"/>
    <w:rsid w:val="00681949"/>
    <w:rsid w:val="0068223C"/>
    <w:rsid w:val="00683FAA"/>
    <w:rsid w:val="006849BE"/>
    <w:rsid w:val="00684B7B"/>
    <w:rsid w:val="0068610E"/>
    <w:rsid w:val="00686B0E"/>
    <w:rsid w:val="00687AB1"/>
    <w:rsid w:val="00690054"/>
    <w:rsid w:val="00690B89"/>
    <w:rsid w:val="00692BBA"/>
    <w:rsid w:val="006940D8"/>
    <w:rsid w:val="006942EC"/>
    <w:rsid w:val="00696286"/>
    <w:rsid w:val="006A1419"/>
    <w:rsid w:val="006A292F"/>
    <w:rsid w:val="006A759E"/>
    <w:rsid w:val="006B1AA1"/>
    <w:rsid w:val="006B1D96"/>
    <w:rsid w:val="006B29F7"/>
    <w:rsid w:val="006B503B"/>
    <w:rsid w:val="006B7FEC"/>
    <w:rsid w:val="006C080B"/>
    <w:rsid w:val="006C1F4C"/>
    <w:rsid w:val="006C3DAE"/>
    <w:rsid w:val="006C61EF"/>
    <w:rsid w:val="006C7B7C"/>
    <w:rsid w:val="006C7ED7"/>
    <w:rsid w:val="006D1C4D"/>
    <w:rsid w:val="006D445F"/>
    <w:rsid w:val="006D6685"/>
    <w:rsid w:val="006E0937"/>
    <w:rsid w:val="006F1AAA"/>
    <w:rsid w:val="006F1C6E"/>
    <w:rsid w:val="006F4544"/>
    <w:rsid w:val="006F6D8D"/>
    <w:rsid w:val="007021F6"/>
    <w:rsid w:val="00704F25"/>
    <w:rsid w:val="00706A97"/>
    <w:rsid w:val="00706F99"/>
    <w:rsid w:val="007136DB"/>
    <w:rsid w:val="00713D5B"/>
    <w:rsid w:val="00716C42"/>
    <w:rsid w:val="00716CF7"/>
    <w:rsid w:val="007176D0"/>
    <w:rsid w:val="00720AB6"/>
    <w:rsid w:val="0072224A"/>
    <w:rsid w:val="0072233A"/>
    <w:rsid w:val="007237D4"/>
    <w:rsid w:val="00723F5F"/>
    <w:rsid w:val="007279B0"/>
    <w:rsid w:val="00731E07"/>
    <w:rsid w:val="007363C8"/>
    <w:rsid w:val="00736C4E"/>
    <w:rsid w:val="0074091D"/>
    <w:rsid w:val="0074540C"/>
    <w:rsid w:val="007477C5"/>
    <w:rsid w:val="00747B55"/>
    <w:rsid w:val="00750FD0"/>
    <w:rsid w:val="007519A2"/>
    <w:rsid w:val="00751D6C"/>
    <w:rsid w:val="007530A1"/>
    <w:rsid w:val="007533A5"/>
    <w:rsid w:val="007552A0"/>
    <w:rsid w:val="00755E81"/>
    <w:rsid w:val="00762ED1"/>
    <w:rsid w:val="0076463A"/>
    <w:rsid w:val="00765946"/>
    <w:rsid w:val="007662B2"/>
    <w:rsid w:val="007667C1"/>
    <w:rsid w:val="007667E8"/>
    <w:rsid w:val="007729D2"/>
    <w:rsid w:val="007742EF"/>
    <w:rsid w:val="00776E04"/>
    <w:rsid w:val="00777D6D"/>
    <w:rsid w:val="007856A9"/>
    <w:rsid w:val="00785FDE"/>
    <w:rsid w:val="007904EC"/>
    <w:rsid w:val="00791AEA"/>
    <w:rsid w:val="0079230C"/>
    <w:rsid w:val="007939CD"/>
    <w:rsid w:val="007946CF"/>
    <w:rsid w:val="007A0DD4"/>
    <w:rsid w:val="007A3ECD"/>
    <w:rsid w:val="007A4FDD"/>
    <w:rsid w:val="007B1AC0"/>
    <w:rsid w:val="007B25D7"/>
    <w:rsid w:val="007C34B9"/>
    <w:rsid w:val="007C44A0"/>
    <w:rsid w:val="007C668A"/>
    <w:rsid w:val="007D09A0"/>
    <w:rsid w:val="007D1B2E"/>
    <w:rsid w:val="007D3A77"/>
    <w:rsid w:val="007D508A"/>
    <w:rsid w:val="007D647C"/>
    <w:rsid w:val="007D69C5"/>
    <w:rsid w:val="007E4B90"/>
    <w:rsid w:val="007E51CB"/>
    <w:rsid w:val="007E51E7"/>
    <w:rsid w:val="007F3925"/>
    <w:rsid w:val="007F3B08"/>
    <w:rsid w:val="007F456E"/>
    <w:rsid w:val="007F4B11"/>
    <w:rsid w:val="007F55E1"/>
    <w:rsid w:val="007F55F5"/>
    <w:rsid w:val="007F5C2E"/>
    <w:rsid w:val="007F5C51"/>
    <w:rsid w:val="008016E1"/>
    <w:rsid w:val="00802B8E"/>
    <w:rsid w:val="008055AC"/>
    <w:rsid w:val="00806230"/>
    <w:rsid w:val="00810907"/>
    <w:rsid w:val="00811507"/>
    <w:rsid w:val="00811839"/>
    <w:rsid w:val="008126C7"/>
    <w:rsid w:val="0081482A"/>
    <w:rsid w:val="00815A86"/>
    <w:rsid w:val="008171CF"/>
    <w:rsid w:val="0082108C"/>
    <w:rsid w:val="00822B72"/>
    <w:rsid w:val="00825434"/>
    <w:rsid w:val="008329B7"/>
    <w:rsid w:val="008357E2"/>
    <w:rsid w:val="00840836"/>
    <w:rsid w:val="008408B6"/>
    <w:rsid w:val="008468C4"/>
    <w:rsid w:val="0085072D"/>
    <w:rsid w:val="008516FB"/>
    <w:rsid w:val="008546BF"/>
    <w:rsid w:val="00857828"/>
    <w:rsid w:val="00857997"/>
    <w:rsid w:val="00857BA1"/>
    <w:rsid w:val="00862D2A"/>
    <w:rsid w:val="00862DF1"/>
    <w:rsid w:val="00862EF6"/>
    <w:rsid w:val="00863BFE"/>
    <w:rsid w:val="008642B5"/>
    <w:rsid w:val="0086511D"/>
    <w:rsid w:val="008651F5"/>
    <w:rsid w:val="00865F03"/>
    <w:rsid w:val="0087122B"/>
    <w:rsid w:val="00873524"/>
    <w:rsid w:val="0087357B"/>
    <w:rsid w:val="008754AA"/>
    <w:rsid w:val="00875F03"/>
    <w:rsid w:val="00876144"/>
    <w:rsid w:val="008816C3"/>
    <w:rsid w:val="00881768"/>
    <w:rsid w:val="008850A5"/>
    <w:rsid w:val="0088684C"/>
    <w:rsid w:val="008871C8"/>
    <w:rsid w:val="00887BBE"/>
    <w:rsid w:val="00890190"/>
    <w:rsid w:val="00891ECF"/>
    <w:rsid w:val="0089485E"/>
    <w:rsid w:val="0089551C"/>
    <w:rsid w:val="008964B3"/>
    <w:rsid w:val="0089669F"/>
    <w:rsid w:val="008A3360"/>
    <w:rsid w:val="008A3EA1"/>
    <w:rsid w:val="008B2250"/>
    <w:rsid w:val="008B243F"/>
    <w:rsid w:val="008B2F91"/>
    <w:rsid w:val="008B392C"/>
    <w:rsid w:val="008B49A1"/>
    <w:rsid w:val="008B4BA7"/>
    <w:rsid w:val="008B4FB8"/>
    <w:rsid w:val="008B5B95"/>
    <w:rsid w:val="008B68A2"/>
    <w:rsid w:val="008B6A31"/>
    <w:rsid w:val="008C1996"/>
    <w:rsid w:val="008C53F6"/>
    <w:rsid w:val="008E2D78"/>
    <w:rsid w:val="008E3433"/>
    <w:rsid w:val="008E594D"/>
    <w:rsid w:val="008F2824"/>
    <w:rsid w:val="008F4C9C"/>
    <w:rsid w:val="008F4FC0"/>
    <w:rsid w:val="00906971"/>
    <w:rsid w:val="00907337"/>
    <w:rsid w:val="009074B8"/>
    <w:rsid w:val="0091398D"/>
    <w:rsid w:val="00916EA3"/>
    <w:rsid w:val="00917952"/>
    <w:rsid w:val="00921486"/>
    <w:rsid w:val="009238F1"/>
    <w:rsid w:val="0092677F"/>
    <w:rsid w:val="00926EAE"/>
    <w:rsid w:val="00930A7E"/>
    <w:rsid w:val="00931889"/>
    <w:rsid w:val="0093697A"/>
    <w:rsid w:val="00937633"/>
    <w:rsid w:val="009409E0"/>
    <w:rsid w:val="00944036"/>
    <w:rsid w:val="00944A7A"/>
    <w:rsid w:val="0094508A"/>
    <w:rsid w:val="00945A5C"/>
    <w:rsid w:val="00946D13"/>
    <w:rsid w:val="00950841"/>
    <w:rsid w:val="00950E70"/>
    <w:rsid w:val="00952447"/>
    <w:rsid w:val="00952968"/>
    <w:rsid w:val="009534B1"/>
    <w:rsid w:val="0096265B"/>
    <w:rsid w:val="009640AC"/>
    <w:rsid w:val="00971A0C"/>
    <w:rsid w:val="00972B52"/>
    <w:rsid w:val="00972D17"/>
    <w:rsid w:val="0097417B"/>
    <w:rsid w:val="009746B9"/>
    <w:rsid w:val="00975252"/>
    <w:rsid w:val="00977C93"/>
    <w:rsid w:val="009801C4"/>
    <w:rsid w:val="00980973"/>
    <w:rsid w:val="0098553E"/>
    <w:rsid w:val="0098585C"/>
    <w:rsid w:val="009867BE"/>
    <w:rsid w:val="00987D0C"/>
    <w:rsid w:val="00991486"/>
    <w:rsid w:val="0099190D"/>
    <w:rsid w:val="00993FAB"/>
    <w:rsid w:val="00994019"/>
    <w:rsid w:val="00994263"/>
    <w:rsid w:val="00994E73"/>
    <w:rsid w:val="00995677"/>
    <w:rsid w:val="009A05BA"/>
    <w:rsid w:val="009A112D"/>
    <w:rsid w:val="009A1B59"/>
    <w:rsid w:val="009A2B24"/>
    <w:rsid w:val="009A33D2"/>
    <w:rsid w:val="009A5FED"/>
    <w:rsid w:val="009A7BC2"/>
    <w:rsid w:val="009A7DF7"/>
    <w:rsid w:val="009B0405"/>
    <w:rsid w:val="009B1307"/>
    <w:rsid w:val="009B270F"/>
    <w:rsid w:val="009B403B"/>
    <w:rsid w:val="009B66D5"/>
    <w:rsid w:val="009B7E78"/>
    <w:rsid w:val="009C08BE"/>
    <w:rsid w:val="009C0F55"/>
    <w:rsid w:val="009C1536"/>
    <w:rsid w:val="009C263D"/>
    <w:rsid w:val="009C2B3F"/>
    <w:rsid w:val="009D19EA"/>
    <w:rsid w:val="009D1DD5"/>
    <w:rsid w:val="009D4E9E"/>
    <w:rsid w:val="009D59A5"/>
    <w:rsid w:val="009D6F3C"/>
    <w:rsid w:val="009D7382"/>
    <w:rsid w:val="009D78F8"/>
    <w:rsid w:val="009D7D21"/>
    <w:rsid w:val="009E3E5D"/>
    <w:rsid w:val="009E6C6A"/>
    <w:rsid w:val="009F1860"/>
    <w:rsid w:val="009F3C2E"/>
    <w:rsid w:val="009F4CC1"/>
    <w:rsid w:val="009F5088"/>
    <w:rsid w:val="009F552B"/>
    <w:rsid w:val="009F7435"/>
    <w:rsid w:val="00A00063"/>
    <w:rsid w:val="00A02A85"/>
    <w:rsid w:val="00A036C8"/>
    <w:rsid w:val="00A07F3F"/>
    <w:rsid w:val="00A100B3"/>
    <w:rsid w:val="00A1032E"/>
    <w:rsid w:val="00A109AC"/>
    <w:rsid w:val="00A11FE1"/>
    <w:rsid w:val="00A13B8A"/>
    <w:rsid w:val="00A1433D"/>
    <w:rsid w:val="00A16311"/>
    <w:rsid w:val="00A16E4E"/>
    <w:rsid w:val="00A17D0F"/>
    <w:rsid w:val="00A2309F"/>
    <w:rsid w:val="00A24DBE"/>
    <w:rsid w:val="00A30F3C"/>
    <w:rsid w:val="00A31321"/>
    <w:rsid w:val="00A371B1"/>
    <w:rsid w:val="00A41EDF"/>
    <w:rsid w:val="00A421C8"/>
    <w:rsid w:val="00A4221C"/>
    <w:rsid w:val="00A433DF"/>
    <w:rsid w:val="00A4399B"/>
    <w:rsid w:val="00A44CF4"/>
    <w:rsid w:val="00A44F23"/>
    <w:rsid w:val="00A46640"/>
    <w:rsid w:val="00A521A9"/>
    <w:rsid w:val="00A52FED"/>
    <w:rsid w:val="00A53055"/>
    <w:rsid w:val="00A537A8"/>
    <w:rsid w:val="00A5554A"/>
    <w:rsid w:val="00A567E1"/>
    <w:rsid w:val="00A60367"/>
    <w:rsid w:val="00A610F4"/>
    <w:rsid w:val="00A61277"/>
    <w:rsid w:val="00A6170C"/>
    <w:rsid w:val="00A65FC0"/>
    <w:rsid w:val="00A70131"/>
    <w:rsid w:val="00A730B6"/>
    <w:rsid w:val="00A743B9"/>
    <w:rsid w:val="00A75AAD"/>
    <w:rsid w:val="00A80045"/>
    <w:rsid w:val="00A80222"/>
    <w:rsid w:val="00A85FBC"/>
    <w:rsid w:val="00A91D80"/>
    <w:rsid w:val="00A97B70"/>
    <w:rsid w:val="00AA16D5"/>
    <w:rsid w:val="00AA2226"/>
    <w:rsid w:val="00AA5082"/>
    <w:rsid w:val="00AA5908"/>
    <w:rsid w:val="00AA62AC"/>
    <w:rsid w:val="00AA64C4"/>
    <w:rsid w:val="00AA6D88"/>
    <w:rsid w:val="00AB178E"/>
    <w:rsid w:val="00AB30DF"/>
    <w:rsid w:val="00AB5127"/>
    <w:rsid w:val="00AB619A"/>
    <w:rsid w:val="00AB69A2"/>
    <w:rsid w:val="00AB7814"/>
    <w:rsid w:val="00AB7E8B"/>
    <w:rsid w:val="00AC187A"/>
    <w:rsid w:val="00AC207C"/>
    <w:rsid w:val="00AC3D56"/>
    <w:rsid w:val="00AC510E"/>
    <w:rsid w:val="00AC54EA"/>
    <w:rsid w:val="00AC64B2"/>
    <w:rsid w:val="00AC6831"/>
    <w:rsid w:val="00AC7AE8"/>
    <w:rsid w:val="00AD0682"/>
    <w:rsid w:val="00AD3CD6"/>
    <w:rsid w:val="00AE043F"/>
    <w:rsid w:val="00AE0ECB"/>
    <w:rsid w:val="00AE19FE"/>
    <w:rsid w:val="00AE1B0D"/>
    <w:rsid w:val="00AE30E4"/>
    <w:rsid w:val="00AE6664"/>
    <w:rsid w:val="00AE694D"/>
    <w:rsid w:val="00AF092F"/>
    <w:rsid w:val="00AF230C"/>
    <w:rsid w:val="00AF2AAF"/>
    <w:rsid w:val="00AF3B3B"/>
    <w:rsid w:val="00AF5124"/>
    <w:rsid w:val="00AF557E"/>
    <w:rsid w:val="00B01363"/>
    <w:rsid w:val="00B03267"/>
    <w:rsid w:val="00B03494"/>
    <w:rsid w:val="00B038C4"/>
    <w:rsid w:val="00B04539"/>
    <w:rsid w:val="00B07BA2"/>
    <w:rsid w:val="00B1225A"/>
    <w:rsid w:val="00B12992"/>
    <w:rsid w:val="00B133B4"/>
    <w:rsid w:val="00B152C4"/>
    <w:rsid w:val="00B15448"/>
    <w:rsid w:val="00B172A0"/>
    <w:rsid w:val="00B21A8A"/>
    <w:rsid w:val="00B23B2D"/>
    <w:rsid w:val="00B257BC"/>
    <w:rsid w:val="00B26B99"/>
    <w:rsid w:val="00B26EB9"/>
    <w:rsid w:val="00B272FF"/>
    <w:rsid w:val="00B322DB"/>
    <w:rsid w:val="00B33306"/>
    <w:rsid w:val="00B338B9"/>
    <w:rsid w:val="00B34210"/>
    <w:rsid w:val="00B35182"/>
    <w:rsid w:val="00B3557F"/>
    <w:rsid w:val="00B37B90"/>
    <w:rsid w:val="00B40311"/>
    <w:rsid w:val="00B4042A"/>
    <w:rsid w:val="00B43D11"/>
    <w:rsid w:val="00B45753"/>
    <w:rsid w:val="00B51A74"/>
    <w:rsid w:val="00B577B2"/>
    <w:rsid w:val="00B578A0"/>
    <w:rsid w:val="00B608F9"/>
    <w:rsid w:val="00B6156B"/>
    <w:rsid w:val="00B63BE1"/>
    <w:rsid w:val="00B63EE1"/>
    <w:rsid w:val="00B64EF1"/>
    <w:rsid w:val="00B66D5E"/>
    <w:rsid w:val="00B66D8D"/>
    <w:rsid w:val="00B71116"/>
    <w:rsid w:val="00B718A7"/>
    <w:rsid w:val="00B72CC9"/>
    <w:rsid w:val="00B742E3"/>
    <w:rsid w:val="00B802C9"/>
    <w:rsid w:val="00B82482"/>
    <w:rsid w:val="00B848D8"/>
    <w:rsid w:val="00B9075A"/>
    <w:rsid w:val="00B9086C"/>
    <w:rsid w:val="00B915FF"/>
    <w:rsid w:val="00B91915"/>
    <w:rsid w:val="00B96122"/>
    <w:rsid w:val="00B971A4"/>
    <w:rsid w:val="00B978E0"/>
    <w:rsid w:val="00B97E0A"/>
    <w:rsid w:val="00BA01D4"/>
    <w:rsid w:val="00BA17E9"/>
    <w:rsid w:val="00BA1FE0"/>
    <w:rsid w:val="00BA7A37"/>
    <w:rsid w:val="00BB1110"/>
    <w:rsid w:val="00BB2D59"/>
    <w:rsid w:val="00BB70F8"/>
    <w:rsid w:val="00BB7DBF"/>
    <w:rsid w:val="00BC00F3"/>
    <w:rsid w:val="00BC0DF5"/>
    <w:rsid w:val="00BC5B80"/>
    <w:rsid w:val="00BC5C86"/>
    <w:rsid w:val="00BC5E0E"/>
    <w:rsid w:val="00BC6E50"/>
    <w:rsid w:val="00BD17DB"/>
    <w:rsid w:val="00BD3419"/>
    <w:rsid w:val="00BD3C9F"/>
    <w:rsid w:val="00BD4601"/>
    <w:rsid w:val="00BD497D"/>
    <w:rsid w:val="00BD5E54"/>
    <w:rsid w:val="00BE0762"/>
    <w:rsid w:val="00BE275E"/>
    <w:rsid w:val="00BE43FB"/>
    <w:rsid w:val="00BE50C1"/>
    <w:rsid w:val="00BE58E0"/>
    <w:rsid w:val="00BF5EF3"/>
    <w:rsid w:val="00BF79C5"/>
    <w:rsid w:val="00C0059C"/>
    <w:rsid w:val="00C02572"/>
    <w:rsid w:val="00C02E00"/>
    <w:rsid w:val="00C04FC8"/>
    <w:rsid w:val="00C0593D"/>
    <w:rsid w:val="00C065CC"/>
    <w:rsid w:val="00C100BD"/>
    <w:rsid w:val="00C10ECE"/>
    <w:rsid w:val="00C11AE3"/>
    <w:rsid w:val="00C13271"/>
    <w:rsid w:val="00C1727F"/>
    <w:rsid w:val="00C20EC0"/>
    <w:rsid w:val="00C22055"/>
    <w:rsid w:val="00C234AE"/>
    <w:rsid w:val="00C23DCB"/>
    <w:rsid w:val="00C2551C"/>
    <w:rsid w:val="00C27BAD"/>
    <w:rsid w:val="00C30909"/>
    <w:rsid w:val="00C320AC"/>
    <w:rsid w:val="00C331D1"/>
    <w:rsid w:val="00C34703"/>
    <w:rsid w:val="00C35BB6"/>
    <w:rsid w:val="00C35D9B"/>
    <w:rsid w:val="00C3634B"/>
    <w:rsid w:val="00C36502"/>
    <w:rsid w:val="00C37A76"/>
    <w:rsid w:val="00C414E1"/>
    <w:rsid w:val="00C41F95"/>
    <w:rsid w:val="00C421DE"/>
    <w:rsid w:val="00C42E61"/>
    <w:rsid w:val="00C4390F"/>
    <w:rsid w:val="00C44662"/>
    <w:rsid w:val="00C46B3C"/>
    <w:rsid w:val="00C530D9"/>
    <w:rsid w:val="00C55681"/>
    <w:rsid w:val="00C55B33"/>
    <w:rsid w:val="00C55C6A"/>
    <w:rsid w:val="00C70762"/>
    <w:rsid w:val="00C7420D"/>
    <w:rsid w:val="00C83509"/>
    <w:rsid w:val="00C8362D"/>
    <w:rsid w:val="00C84CB9"/>
    <w:rsid w:val="00C858F9"/>
    <w:rsid w:val="00C85F0F"/>
    <w:rsid w:val="00C863B9"/>
    <w:rsid w:val="00C91DC8"/>
    <w:rsid w:val="00C93A68"/>
    <w:rsid w:val="00C94CFE"/>
    <w:rsid w:val="00C97F07"/>
    <w:rsid w:val="00CA0EB5"/>
    <w:rsid w:val="00CA4972"/>
    <w:rsid w:val="00CA4F8A"/>
    <w:rsid w:val="00CB2131"/>
    <w:rsid w:val="00CB21D4"/>
    <w:rsid w:val="00CB28C6"/>
    <w:rsid w:val="00CB2FFC"/>
    <w:rsid w:val="00CB5C20"/>
    <w:rsid w:val="00CC2C58"/>
    <w:rsid w:val="00CC3FAF"/>
    <w:rsid w:val="00CC4116"/>
    <w:rsid w:val="00CC56BF"/>
    <w:rsid w:val="00CC5FD0"/>
    <w:rsid w:val="00CC6628"/>
    <w:rsid w:val="00CC676A"/>
    <w:rsid w:val="00CD0663"/>
    <w:rsid w:val="00CD14F8"/>
    <w:rsid w:val="00CD24BA"/>
    <w:rsid w:val="00CD263C"/>
    <w:rsid w:val="00CD281B"/>
    <w:rsid w:val="00CD5930"/>
    <w:rsid w:val="00CE597A"/>
    <w:rsid w:val="00CE687A"/>
    <w:rsid w:val="00CF20FE"/>
    <w:rsid w:val="00CF424E"/>
    <w:rsid w:val="00CF7A32"/>
    <w:rsid w:val="00D00F62"/>
    <w:rsid w:val="00D00F8A"/>
    <w:rsid w:val="00D021A0"/>
    <w:rsid w:val="00D0399D"/>
    <w:rsid w:val="00D03B3D"/>
    <w:rsid w:val="00D04EA0"/>
    <w:rsid w:val="00D1369E"/>
    <w:rsid w:val="00D20533"/>
    <w:rsid w:val="00D22B8D"/>
    <w:rsid w:val="00D22BD6"/>
    <w:rsid w:val="00D22F91"/>
    <w:rsid w:val="00D248C3"/>
    <w:rsid w:val="00D255CA"/>
    <w:rsid w:val="00D26443"/>
    <w:rsid w:val="00D31684"/>
    <w:rsid w:val="00D33D03"/>
    <w:rsid w:val="00D3537F"/>
    <w:rsid w:val="00D35452"/>
    <w:rsid w:val="00D36D6E"/>
    <w:rsid w:val="00D41795"/>
    <w:rsid w:val="00D41D05"/>
    <w:rsid w:val="00D4322B"/>
    <w:rsid w:val="00D43712"/>
    <w:rsid w:val="00D4551F"/>
    <w:rsid w:val="00D45F63"/>
    <w:rsid w:val="00D501D5"/>
    <w:rsid w:val="00D5189E"/>
    <w:rsid w:val="00D51CC7"/>
    <w:rsid w:val="00D5275E"/>
    <w:rsid w:val="00D53125"/>
    <w:rsid w:val="00D54A9A"/>
    <w:rsid w:val="00D60C97"/>
    <w:rsid w:val="00D61C39"/>
    <w:rsid w:val="00D625A3"/>
    <w:rsid w:val="00D64768"/>
    <w:rsid w:val="00D702E1"/>
    <w:rsid w:val="00D72024"/>
    <w:rsid w:val="00D724E7"/>
    <w:rsid w:val="00D75E05"/>
    <w:rsid w:val="00D7773D"/>
    <w:rsid w:val="00D840AF"/>
    <w:rsid w:val="00D84357"/>
    <w:rsid w:val="00D8568D"/>
    <w:rsid w:val="00D85FAF"/>
    <w:rsid w:val="00D8723B"/>
    <w:rsid w:val="00D92AA3"/>
    <w:rsid w:val="00D92BDA"/>
    <w:rsid w:val="00D9643E"/>
    <w:rsid w:val="00D979C2"/>
    <w:rsid w:val="00DA0219"/>
    <w:rsid w:val="00DA0AE6"/>
    <w:rsid w:val="00DA0D6F"/>
    <w:rsid w:val="00DA0E22"/>
    <w:rsid w:val="00DA0ECA"/>
    <w:rsid w:val="00DA50A9"/>
    <w:rsid w:val="00DA7A67"/>
    <w:rsid w:val="00DB0327"/>
    <w:rsid w:val="00DB0E67"/>
    <w:rsid w:val="00DB19E5"/>
    <w:rsid w:val="00DB401C"/>
    <w:rsid w:val="00DB411B"/>
    <w:rsid w:val="00DB5A67"/>
    <w:rsid w:val="00DC0379"/>
    <w:rsid w:val="00DC757A"/>
    <w:rsid w:val="00DC7D5A"/>
    <w:rsid w:val="00DD1893"/>
    <w:rsid w:val="00DD2817"/>
    <w:rsid w:val="00DD4DEB"/>
    <w:rsid w:val="00DD74A8"/>
    <w:rsid w:val="00DE04AD"/>
    <w:rsid w:val="00DE0A40"/>
    <w:rsid w:val="00DE17F0"/>
    <w:rsid w:val="00DE432B"/>
    <w:rsid w:val="00DE5BD1"/>
    <w:rsid w:val="00DF1929"/>
    <w:rsid w:val="00DF449C"/>
    <w:rsid w:val="00DF4950"/>
    <w:rsid w:val="00DF5627"/>
    <w:rsid w:val="00E019F6"/>
    <w:rsid w:val="00E02711"/>
    <w:rsid w:val="00E039BA"/>
    <w:rsid w:val="00E04D79"/>
    <w:rsid w:val="00E0516A"/>
    <w:rsid w:val="00E054C5"/>
    <w:rsid w:val="00E05A4D"/>
    <w:rsid w:val="00E11A8D"/>
    <w:rsid w:val="00E14D04"/>
    <w:rsid w:val="00E15B19"/>
    <w:rsid w:val="00E16FBC"/>
    <w:rsid w:val="00E21D40"/>
    <w:rsid w:val="00E24AC3"/>
    <w:rsid w:val="00E25870"/>
    <w:rsid w:val="00E2647B"/>
    <w:rsid w:val="00E265A4"/>
    <w:rsid w:val="00E32E3A"/>
    <w:rsid w:val="00E43A0B"/>
    <w:rsid w:val="00E442A1"/>
    <w:rsid w:val="00E442A2"/>
    <w:rsid w:val="00E44582"/>
    <w:rsid w:val="00E51E82"/>
    <w:rsid w:val="00E52A49"/>
    <w:rsid w:val="00E536C4"/>
    <w:rsid w:val="00E552C7"/>
    <w:rsid w:val="00E56055"/>
    <w:rsid w:val="00E577AB"/>
    <w:rsid w:val="00E5793E"/>
    <w:rsid w:val="00E57CD5"/>
    <w:rsid w:val="00E62928"/>
    <w:rsid w:val="00E633D5"/>
    <w:rsid w:val="00E646EB"/>
    <w:rsid w:val="00E651FF"/>
    <w:rsid w:val="00E66865"/>
    <w:rsid w:val="00E67C77"/>
    <w:rsid w:val="00E67F04"/>
    <w:rsid w:val="00E722E0"/>
    <w:rsid w:val="00E72455"/>
    <w:rsid w:val="00E72723"/>
    <w:rsid w:val="00E729E7"/>
    <w:rsid w:val="00E72FED"/>
    <w:rsid w:val="00E74467"/>
    <w:rsid w:val="00E7488F"/>
    <w:rsid w:val="00E76026"/>
    <w:rsid w:val="00E761F7"/>
    <w:rsid w:val="00E814D4"/>
    <w:rsid w:val="00E826C3"/>
    <w:rsid w:val="00E83610"/>
    <w:rsid w:val="00E84072"/>
    <w:rsid w:val="00E8614C"/>
    <w:rsid w:val="00E879C3"/>
    <w:rsid w:val="00E92D6C"/>
    <w:rsid w:val="00E945BB"/>
    <w:rsid w:val="00E94CE3"/>
    <w:rsid w:val="00E96978"/>
    <w:rsid w:val="00E972D8"/>
    <w:rsid w:val="00E97E16"/>
    <w:rsid w:val="00EA0445"/>
    <w:rsid w:val="00EA2472"/>
    <w:rsid w:val="00EA2583"/>
    <w:rsid w:val="00EA28AA"/>
    <w:rsid w:val="00EA3636"/>
    <w:rsid w:val="00EA49E7"/>
    <w:rsid w:val="00EA734B"/>
    <w:rsid w:val="00EB1FAA"/>
    <w:rsid w:val="00EB221A"/>
    <w:rsid w:val="00EB229D"/>
    <w:rsid w:val="00EB403A"/>
    <w:rsid w:val="00EB427C"/>
    <w:rsid w:val="00EB51B4"/>
    <w:rsid w:val="00EB5649"/>
    <w:rsid w:val="00EB62C0"/>
    <w:rsid w:val="00EB62CB"/>
    <w:rsid w:val="00EB7157"/>
    <w:rsid w:val="00EB735A"/>
    <w:rsid w:val="00EC1BD5"/>
    <w:rsid w:val="00EC2A0B"/>
    <w:rsid w:val="00EC5EFD"/>
    <w:rsid w:val="00EC66DB"/>
    <w:rsid w:val="00EC7462"/>
    <w:rsid w:val="00EC7677"/>
    <w:rsid w:val="00EC772B"/>
    <w:rsid w:val="00ED10FA"/>
    <w:rsid w:val="00ED5AD4"/>
    <w:rsid w:val="00ED68BF"/>
    <w:rsid w:val="00EE38D5"/>
    <w:rsid w:val="00EE5C0C"/>
    <w:rsid w:val="00EF4859"/>
    <w:rsid w:val="00EF784A"/>
    <w:rsid w:val="00EF7E04"/>
    <w:rsid w:val="00F00368"/>
    <w:rsid w:val="00F01A25"/>
    <w:rsid w:val="00F0298E"/>
    <w:rsid w:val="00F03C97"/>
    <w:rsid w:val="00F03CE9"/>
    <w:rsid w:val="00F03CFE"/>
    <w:rsid w:val="00F057DE"/>
    <w:rsid w:val="00F07578"/>
    <w:rsid w:val="00F10AB9"/>
    <w:rsid w:val="00F159BB"/>
    <w:rsid w:val="00F15B03"/>
    <w:rsid w:val="00F206B3"/>
    <w:rsid w:val="00F22572"/>
    <w:rsid w:val="00F31B19"/>
    <w:rsid w:val="00F33D3F"/>
    <w:rsid w:val="00F35254"/>
    <w:rsid w:val="00F353E4"/>
    <w:rsid w:val="00F35B65"/>
    <w:rsid w:val="00F37185"/>
    <w:rsid w:val="00F37D8D"/>
    <w:rsid w:val="00F410AA"/>
    <w:rsid w:val="00F41B43"/>
    <w:rsid w:val="00F424D7"/>
    <w:rsid w:val="00F44333"/>
    <w:rsid w:val="00F45078"/>
    <w:rsid w:val="00F4685A"/>
    <w:rsid w:val="00F47671"/>
    <w:rsid w:val="00F52114"/>
    <w:rsid w:val="00F52545"/>
    <w:rsid w:val="00F54AAA"/>
    <w:rsid w:val="00F60FB6"/>
    <w:rsid w:val="00F617E4"/>
    <w:rsid w:val="00F6613C"/>
    <w:rsid w:val="00F70405"/>
    <w:rsid w:val="00F73AC8"/>
    <w:rsid w:val="00F74948"/>
    <w:rsid w:val="00F76F4C"/>
    <w:rsid w:val="00F82762"/>
    <w:rsid w:val="00F862CB"/>
    <w:rsid w:val="00F87E96"/>
    <w:rsid w:val="00F91B31"/>
    <w:rsid w:val="00F92546"/>
    <w:rsid w:val="00F92CAE"/>
    <w:rsid w:val="00F935C6"/>
    <w:rsid w:val="00F9487F"/>
    <w:rsid w:val="00F962DE"/>
    <w:rsid w:val="00F97616"/>
    <w:rsid w:val="00FA41DA"/>
    <w:rsid w:val="00FB4C02"/>
    <w:rsid w:val="00FB5D6F"/>
    <w:rsid w:val="00FB6663"/>
    <w:rsid w:val="00FB6819"/>
    <w:rsid w:val="00FC4925"/>
    <w:rsid w:val="00FC58F2"/>
    <w:rsid w:val="00FC7B4C"/>
    <w:rsid w:val="00FD3B73"/>
    <w:rsid w:val="00FD5A7D"/>
    <w:rsid w:val="00FD61E2"/>
    <w:rsid w:val="00FF1614"/>
    <w:rsid w:val="00FF219C"/>
    <w:rsid w:val="00FF379D"/>
    <w:rsid w:val="00FF3E35"/>
    <w:rsid w:val="00FF4AE8"/>
    <w:rsid w:val="00FF5BC9"/>
    <w:rsid w:val="00FF5D53"/>
    <w:rsid w:val="00FF78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B02D6B"/>
  <w15:docId w15:val="{80B5DFD6-D771-4608-BC35-2CFAA4F7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EA1"/>
  </w:style>
  <w:style w:type="paragraph" w:styleId="Ttulo1">
    <w:name w:val="heading 1"/>
    <w:basedOn w:val="Normal"/>
    <w:next w:val="Normal"/>
    <w:link w:val="Ttulo1Car"/>
    <w:uiPriority w:val="9"/>
    <w:qFormat/>
    <w:rsid w:val="00736C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660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97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8568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8568D"/>
    <w:rPr>
      <w:sz w:val="20"/>
      <w:szCs w:val="20"/>
    </w:rPr>
  </w:style>
  <w:style w:type="character" w:styleId="Refdenotaalpie">
    <w:name w:val="footnote reference"/>
    <w:basedOn w:val="Fuentedeprrafopredeter"/>
    <w:uiPriority w:val="99"/>
    <w:semiHidden/>
    <w:unhideWhenUsed/>
    <w:rsid w:val="00D8568D"/>
    <w:rPr>
      <w:vertAlign w:val="superscript"/>
    </w:rPr>
  </w:style>
  <w:style w:type="character" w:customStyle="1" w:styleId="fontstyle01">
    <w:name w:val="fontstyle01"/>
    <w:basedOn w:val="Fuentedeprrafopredeter"/>
    <w:rsid w:val="00460696"/>
    <w:rPr>
      <w:rFonts w:ascii="Corbel" w:hAnsi="Corbel" w:hint="default"/>
      <w:b w:val="0"/>
      <w:bCs w:val="0"/>
      <w:i w:val="0"/>
      <w:iCs w:val="0"/>
      <w:color w:val="000000"/>
      <w:sz w:val="20"/>
      <w:szCs w:val="20"/>
    </w:rPr>
  </w:style>
  <w:style w:type="character" w:customStyle="1" w:styleId="fontstyle21">
    <w:name w:val="fontstyle21"/>
    <w:basedOn w:val="Fuentedeprrafopredeter"/>
    <w:rsid w:val="00460696"/>
    <w:rPr>
      <w:rFonts w:ascii="Corbel-Italic" w:hAnsi="Corbel-Italic" w:hint="default"/>
      <w:b w:val="0"/>
      <w:bCs w:val="0"/>
      <w:i/>
      <w:iCs/>
      <w:color w:val="000000"/>
      <w:sz w:val="20"/>
      <w:szCs w:val="20"/>
    </w:rPr>
  </w:style>
  <w:style w:type="paragraph" w:styleId="Encabezado">
    <w:name w:val="header"/>
    <w:basedOn w:val="Normal"/>
    <w:link w:val="EncabezadoCar"/>
    <w:uiPriority w:val="99"/>
    <w:unhideWhenUsed/>
    <w:rsid w:val="00E265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65A4"/>
  </w:style>
  <w:style w:type="paragraph" w:styleId="Piedepgina">
    <w:name w:val="footer"/>
    <w:basedOn w:val="Normal"/>
    <w:link w:val="PiedepginaCar"/>
    <w:uiPriority w:val="99"/>
    <w:unhideWhenUsed/>
    <w:rsid w:val="00E265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65A4"/>
  </w:style>
  <w:style w:type="paragraph" w:styleId="Prrafodelista">
    <w:name w:val="List Paragraph"/>
    <w:basedOn w:val="Normal"/>
    <w:uiPriority w:val="34"/>
    <w:qFormat/>
    <w:rsid w:val="00B915FF"/>
    <w:pPr>
      <w:ind w:left="720"/>
      <w:contextualSpacing/>
    </w:pPr>
  </w:style>
  <w:style w:type="paragraph" w:styleId="Textodeglobo">
    <w:name w:val="Balloon Text"/>
    <w:basedOn w:val="Normal"/>
    <w:link w:val="TextodegloboCar"/>
    <w:uiPriority w:val="99"/>
    <w:unhideWhenUsed/>
    <w:rsid w:val="001F63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1F63D7"/>
    <w:rPr>
      <w:rFonts w:ascii="Segoe UI" w:hAnsi="Segoe UI" w:cs="Segoe UI"/>
      <w:sz w:val="18"/>
      <w:szCs w:val="18"/>
    </w:rPr>
  </w:style>
  <w:style w:type="table" w:customStyle="1" w:styleId="Tabladecuadrcula1clara-nfasis11">
    <w:name w:val="Tabla de cuadrícula 1 clara - Énfasis 11"/>
    <w:basedOn w:val="Tablanormal"/>
    <w:next w:val="Tabladecuadrcula1clara-nfasis12"/>
    <w:uiPriority w:val="46"/>
    <w:rsid w:val="00AD3CD6"/>
    <w:pPr>
      <w:spacing w:after="0" w:line="240" w:lineRule="auto"/>
      <w:jc w:val="left"/>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uiPriority w:val="46"/>
    <w:rsid w:val="00AD3CD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next w:val="Tabladecuadrcula2-nfasis12"/>
    <w:uiPriority w:val="47"/>
    <w:rsid w:val="00B66D5E"/>
    <w:pPr>
      <w:spacing w:after="0" w:line="240" w:lineRule="auto"/>
      <w:jc w:val="left"/>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12">
    <w:name w:val="Tabla de cuadrícula 2 - Énfasis 12"/>
    <w:basedOn w:val="Tablanormal"/>
    <w:uiPriority w:val="47"/>
    <w:rsid w:val="00B66D5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1Car">
    <w:name w:val="Título 1 Car"/>
    <w:basedOn w:val="Fuentedeprrafopredeter"/>
    <w:link w:val="Ttulo1"/>
    <w:uiPriority w:val="9"/>
    <w:rsid w:val="00736C4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736C4E"/>
    <w:pPr>
      <w:spacing w:line="259" w:lineRule="auto"/>
      <w:jc w:val="left"/>
      <w:outlineLvl w:val="9"/>
    </w:pPr>
    <w:rPr>
      <w:lang w:eastAsia="es-MX"/>
    </w:rPr>
  </w:style>
  <w:style w:type="paragraph" w:styleId="TDC2">
    <w:name w:val="toc 2"/>
    <w:basedOn w:val="Normal"/>
    <w:next w:val="Normal"/>
    <w:autoRedefine/>
    <w:uiPriority w:val="39"/>
    <w:unhideWhenUsed/>
    <w:rsid w:val="007F456E"/>
    <w:pPr>
      <w:tabs>
        <w:tab w:val="right" w:leader="dot" w:pos="8828"/>
      </w:tabs>
      <w:spacing w:after="100"/>
      <w:ind w:left="220"/>
    </w:pPr>
  </w:style>
  <w:style w:type="paragraph" w:styleId="TDC1">
    <w:name w:val="toc 1"/>
    <w:basedOn w:val="Normal"/>
    <w:next w:val="Normal"/>
    <w:autoRedefine/>
    <w:uiPriority w:val="39"/>
    <w:unhideWhenUsed/>
    <w:rsid w:val="00736C4E"/>
    <w:pPr>
      <w:spacing w:after="100"/>
    </w:pPr>
  </w:style>
  <w:style w:type="paragraph" w:styleId="TDC3">
    <w:name w:val="toc 3"/>
    <w:basedOn w:val="Normal"/>
    <w:next w:val="Normal"/>
    <w:autoRedefine/>
    <w:uiPriority w:val="39"/>
    <w:unhideWhenUsed/>
    <w:rsid w:val="00736C4E"/>
    <w:pPr>
      <w:spacing w:after="100"/>
      <w:ind w:left="440"/>
    </w:pPr>
  </w:style>
  <w:style w:type="character" w:styleId="Hipervnculo">
    <w:name w:val="Hyperlink"/>
    <w:basedOn w:val="Fuentedeprrafopredeter"/>
    <w:uiPriority w:val="99"/>
    <w:unhideWhenUsed/>
    <w:rsid w:val="00736C4E"/>
    <w:rPr>
      <w:color w:val="0563C1" w:themeColor="hyperlink"/>
      <w:u w:val="single"/>
    </w:rPr>
  </w:style>
  <w:style w:type="character" w:styleId="Textoennegrita">
    <w:name w:val="Strong"/>
    <w:basedOn w:val="Fuentedeprrafopredeter"/>
    <w:uiPriority w:val="22"/>
    <w:qFormat/>
    <w:rsid w:val="00283D15"/>
    <w:rPr>
      <w:b/>
      <w:bCs/>
    </w:rPr>
  </w:style>
  <w:style w:type="paragraph" w:styleId="Tabladeilustraciones">
    <w:name w:val="table of figures"/>
    <w:basedOn w:val="Normal"/>
    <w:next w:val="Normal"/>
    <w:uiPriority w:val="99"/>
    <w:unhideWhenUsed/>
    <w:rsid w:val="00283D15"/>
    <w:pPr>
      <w:spacing w:after="0"/>
    </w:pPr>
  </w:style>
  <w:style w:type="paragraph" w:styleId="Descripcin">
    <w:name w:val="caption"/>
    <w:basedOn w:val="Normal"/>
    <w:next w:val="Normal"/>
    <w:uiPriority w:val="35"/>
    <w:unhideWhenUsed/>
    <w:qFormat/>
    <w:rsid w:val="00283D15"/>
    <w:pPr>
      <w:spacing w:after="200" w:line="240" w:lineRule="auto"/>
    </w:pPr>
    <w:rPr>
      <w:i/>
      <w:iCs/>
      <w:color w:val="44546A" w:themeColor="text2"/>
      <w:sz w:val="18"/>
      <w:szCs w:val="18"/>
    </w:rPr>
  </w:style>
  <w:style w:type="paragraph" w:styleId="ndice1">
    <w:name w:val="index 1"/>
    <w:basedOn w:val="Normal"/>
    <w:next w:val="Normal"/>
    <w:autoRedefine/>
    <w:uiPriority w:val="99"/>
    <w:semiHidden/>
    <w:unhideWhenUsed/>
    <w:rsid w:val="002D19DC"/>
    <w:pPr>
      <w:spacing w:after="0" w:line="240" w:lineRule="auto"/>
      <w:ind w:left="220" w:hanging="220"/>
    </w:pPr>
  </w:style>
  <w:style w:type="character" w:styleId="Refdecomentario">
    <w:name w:val="annotation reference"/>
    <w:basedOn w:val="Fuentedeprrafopredeter"/>
    <w:uiPriority w:val="99"/>
    <w:semiHidden/>
    <w:unhideWhenUsed/>
    <w:rsid w:val="009F1860"/>
    <w:rPr>
      <w:sz w:val="16"/>
      <w:szCs w:val="16"/>
    </w:rPr>
  </w:style>
  <w:style w:type="paragraph" w:styleId="Textocomentario">
    <w:name w:val="annotation text"/>
    <w:basedOn w:val="Normal"/>
    <w:link w:val="TextocomentarioCar"/>
    <w:uiPriority w:val="99"/>
    <w:semiHidden/>
    <w:unhideWhenUsed/>
    <w:rsid w:val="009F18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1860"/>
    <w:rPr>
      <w:sz w:val="20"/>
      <w:szCs w:val="20"/>
    </w:rPr>
  </w:style>
  <w:style w:type="paragraph" w:styleId="Asuntodelcomentario">
    <w:name w:val="annotation subject"/>
    <w:basedOn w:val="Textocomentario"/>
    <w:next w:val="Textocomentario"/>
    <w:link w:val="AsuntodelcomentarioCar"/>
    <w:uiPriority w:val="99"/>
    <w:semiHidden/>
    <w:unhideWhenUsed/>
    <w:rsid w:val="009F1860"/>
    <w:rPr>
      <w:b/>
      <w:bCs/>
    </w:rPr>
  </w:style>
  <w:style w:type="character" w:customStyle="1" w:styleId="AsuntodelcomentarioCar">
    <w:name w:val="Asunto del comentario Car"/>
    <w:basedOn w:val="TextocomentarioCar"/>
    <w:link w:val="Asuntodelcomentario"/>
    <w:uiPriority w:val="99"/>
    <w:semiHidden/>
    <w:rsid w:val="009F1860"/>
    <w:rPr>
      <w:b/>
      <w:bCs/>
      <w:sz w:val="20"/>
      <w:szCs w:val="20"/>
    </w:rPr>
  </w:style>
  <w:style w:type="paragraph" w:styleId="Revisin">
    <w:name w:val="Revision"/>
    <w:hidden/>
    <w:uiPriority w:val="99"/>
    <w:semiHidden/>
    <w:rsid w:val="00B51A74"/>
    <w:pPr>
      <w:spacing w:after="0" w:line="240" w:lineRule="auto"/>
      <w:jc w:val="left"/>
    </w:pPr>
  </w:style>
  <w:style w:type="paragraph" w:styleId="NormalWeb">
    <w:name w:val="Normal (Web)"/>
    <w:basedOn w:val="Normal"/>
    <w:uiPriority w:val="99"/>
    <w:semiHidden/>
    <w:unhideWhenUsed/>
    <w:rsid w:val="00AC683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06606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4022">
      <w:bodyDiv w:val="1"/>
      <w:marLeft w:val="0"/>
      <w:marRight w:val="0"/>
      <w:marTop w:val="0"/>
      <w:marBottom w:val="0"/>
      <w:divBdr>
        <w:top w:val="none" w:sz="0" w:space="0" w:color="auto"/>
        <w:left w:val="none" w:sz="0" w:space="0" w:color="auto"/>
        <w:bottom w:val="none" w:sz="0" w:space="0" w:color="auto"/>
        <w:right w:val="none" w:sz="0" w:space="0" w:color="auto"/>
      </w:divBdr>
    </w:div>
    <w:div w:id="35086602">
      <w:bodyDiv w:val="1"/>
      <w:marLeft w:val="0"/>
      <w:marRight w:val="0"/>
      <w:marTop w:val="0"/>
      <w:marBottom w:val="0"/>
      <w:divBdr>
        <w:top w:val="none" w:sz="0" w:space="0" w:color="auto"/>
        <w:left w:val="none" w:sz="0" w:space="0" w:color="auto"/>
        <w:bottom w:val="none" w:sz="0" w:space="0" w:color="auto"/>
        <w:right w:val="none" w:sz="0" w:space="0" w:color="auto"/>
      </w:divBdr>
    </w:div>
    <w:div w:id="41366374">
      <w:bodyDiv w:val="1"/>
      <w:marLeft w:val="0"/>
      <w:marRight w:val="0"/>
      <w:marTop w:val="0"/>
      <w:marBottom w:val="0"/>
      <w:divBdr>
        <w:top w:val="none" w:sz="0" w:space="0" w:color="auto"/>
        <w:left w:val="none" w:sz="0" w:space="0" w:color="auto"/>
        <w:bottom w:val="none" w:sz="0" w:space="0" w:color="auto"/>
        <w:right w:val="none" w:sz="0" w:space="0" w:color="auto"/>
      </w:divBdr>
    </w:div>
    <w:div w:id="74282762">
      <w:bodyDiv w:val="1"/>
      <w:marLeft w:val="0"/>
      <w:marRight w:val="0"/>
      <w:marTop w:val="0"/>
      <w:marBottom w:val="0"/>
      <w:divBdr>
        <w:top w:val="none" w:sz="0" w:space="0" w:color="auto"/>
        <w:left w:val="none" w:sz="0" w:space="0" w:color="auto"/>
        <w:bottom w:val="none" w:sz="0" w:space="0" w:color="auto"/>
        <w:right w:val="none" w:sz="0" w:space="0" w:color="auto"/>
      </w:divBdr>
    </w:div>
    <w:div w:id="79260135">
      <w:bodyDiv w:val="1"/>
      <w:marLeft w:val="0"/>
      <w:marRight w:val="0"/>
      <w:marTop w:val="0"/>
      <w:marBottom w:val="0"/>
      <w:divBdr>
        <w:top w:val="none" w:sz="0" w:space="0" w:color="auto"/>
        <w:left w:val="none" w:sz="0" w:space="0" w:color="auto"/>
        <w:bottom w:val="none" w:sz="0" w:space="0" w:color="auto"/>
        <w:right w:val="none" w:sz="0" w:space="0" w:color="auto"/>
      </w:divBdr>
    </w:div>
    <w:div w:id="102653815">
      <w:bodyDiv w:val="1"/>
      <w:marLeft w:val="0"/>
      <w:marRight w:val="0"/>
      <w:marTop w:val="0"/>
      <w:marBottom w:val="0"/>
      <w:divBdr>
        <w:top w:val="none" w:sz="0" w:space="0" w:color="auto"/>
        <w:left w:val="none" w:sz="0" w:space="0" w:color="auto"/>
        <w:bottom w:val="none" w:sz="0" w:space="0" w:color="auto"/>
        <w:right w:val="none" w:sz="0" w:space="0" w:color="auto"/>
      </w:divBdr>
    </w:div>
    <w:div w:id="119155988">
      <w:bodyDiv w:val="1"/>
      <w:marLeft w:val="0"/>
      <w:marRight w:val="0"/>
      <w:marTop w:val="0"/>
      <w:marBottom w:val="0"/>
      <w:divBdr>
        <w:top w:val="none" w:sz="0" w:space="0" w:color="auto"/>
        <w:left w:val="none" w:sz="0" w:space="0" w:color="auto"/>
        <w:bottom w:val="none" w:sz="0" w:space="0" w:color="auto"/>
        <w:right w:val="none" w:sz="0" w:space="0" w:color="auto"/>
      </w:divBdr>
    </w:div>
    <w:div w:id="128519630">
      <w:bodyDiv w:val="1"/>
      <w:marLeft w:val="0"/>
      <w:marRight w:val="0"/>
      <w:marTop w:val="0"/>
      <w:marBottom w:val="0"/>
      <w:divBdr>
        <w:top w:val="none" w:sz="0" w:space="0" w:color="auto"/>
        <w:left w:val="none" w:sz="0" w:space="0" w:color="auto"/>
        <w:bottom w:val="none" w:sz="0" w:space="0" w:color="auto"/>
        <w:right w:val="none" w:sz="0" w:space="0" w:color="auto"/>
      </w:divBdr>
    </w:div>
    <w:div w:id="142237304">
      <w:bodyDiv w:val="1"/>
      <w:marLeft w:val="0"/>
      <w:marRight w:val="0"/>
      <w:marTop w:val="0"/>
      <w:marBottom w:val="0"/>
      <w:divBdr>
        <w:top w:val="none" w:sz="0" w:space="0" w:color="auto"/>
        <w:left w:val="none" w:sz="0" w:space="0" w:color="auto"/>
        <w:bottom w:val="none" w:sz="0" w:space="0" w:color="auto"/>
        <w:right w:val="none" w:sz="0" w:space="0" w:color="auto"/>
      </w:divBdr>
    </w:div>
    <w:div w:id="231936959">
      <w:bodyDiv w:val="1"/>
      <w:marLeft w:val="0"/>
      <w:marRight w:val="0"/>
      <w:marTop w:val="0"/>
      <w:marBottom w:val="0"/>
      <w:divBdr>
        <w:top w:val="none" w:sz="0" w:space="0" w:color="auto"/>
        <w:left w:val="none" w:sz="0" w:space="0" w:color="auto"/>
        <w:bottom w:val="none" w:sz="0" w:space="0" w:color="auto"/>
        <w:right w:val="none" w:sz="0" w:space="0" w:color="auto"/>
      </w:divBdr>
    </w:div>
    <w:div w:id="257756595">
      <w:bodyDiv w:val="1"/>
      <w:marLeft w:val="0"/>
      <w:marRight w:val="0"/>
      <w:marTop w:val="0"/>
      <w:marBottom w:val="0"/>
      <w:divBdr>
        <w:top w:val="none" w:sz="0" w:space="0" w:color="auto"/>
        <w:left w:val="none" w:sz="0" w:space="0" w:color="auto"/>
        <w:bottom w:val="none" w:sz="0" w:space="0" w:color="auto"/>
        <w:right w:val="none" w:sz="0" w:space="0" w:color="auto"/>
      </w:divBdr>
    </w:div>
    <w:div w:id="269821970">
      <w:bodyDiv w:val="1"/>
      <w:marLeft w:val="0"/>
      <w:marRight w:val="0"/>
      <w:marTop w:val="0"/>
      <w:marBottom w:val="0"/>
      <w:divBdr>
        <w:top w:val="none" w:sz="0" w:space="0" w:color="auto"/>
        <w:left w:val="none" w:sz="0" w:space="0" w:color="auto"/>
        <w:bottom w:val="none" w:sz="0" w:space="0" w:color="auto"/>
        <w:right w:val="none" w:sz="0" w:space="0" w:color="auto"/>
      </w:divBdr>
    </w:div>
    <w:div w:id="280234333">
      <w:bodyDiv w:val="1"/>
      <w:marLeft w:val="0"/>
      <w:marRight w:val="0"/>
      <w:marTop w:val="0"/>
      <w:marBottom w:val="0"/>
      <w:divBdr>
        <w:top w:val="none" w:sz="0" w:space="0" w:color="auto"/>
        <w:left w:val="none" w:sz="0" w:space="0" w:color="auto"/>
        <w:bottom w:val="none" w:sz="0" w:space="0" w:color="auto"/>
        <w:right w:val="none" w:sz="0" w:space="0" w:color="auto"/>
      </w:divBdr>
    </w:div>
    <w:div w:id="282352088">
      <w:bodyDiv w:val="1"/>
      <w:marLeft w:val="0"/>
      <w:marRight w:val="0"/>
      <w:marTop w:val="0"/>
      <w:marBottom w:val="0"/>
      <w:divBdr>
        <w:top w:val="none" w:sz="0" w:space="0" w:color="auto"/>
        <w:left w:val="none" w:sz="0" w:space="0" w:color="auto"/>
        <w:bottom w:val="none" w:sz="0" w:space="0" w:color="auto"/>
        <w:right w:val="none" w:sz="0" w:space="0" w:color="auto"/>
      </w:divBdr>
    </w:div>
    <w:div w:id="302925064">
      <w:bodyDiv w:val="1"/>
      <w:marLeft w:val="0"/>
      <w:marRight w:val="0"/>
      <w:marTop w:val="0"/>
      <w:marBottom w:val="0"/>
      <w:divBdr>
        <w:top w:val="none" w:sz="0" w:space="0" w:color="auto"/>
        <w:left w:val="none" w:sz="0" w:space="0" w:color="auto"/>
        <w:bottom w:val="none" w:sz="0" w:space="0" w:color="auto"/>
        <w:right w:val="none" w:sz="0" w:space="0" w:color="auto"/>
      </w:divBdr>
    </w:div>
    <w:div w:id="341397163">
      <w:bodyDiv w:val="1"/>
      <w:marLeft w:val="0"/>
      <w:marRight w:val="0"/>
      <w:marTop w:val="0"/>
      <w:marBottom w:val="0"/>
      <w:divBdr>
        <w:top w:val="none" w:sz="0" w:space="0" w:color="auto"/>
        <w:left w:val="none" w:sz="0" w:space="0" w:color="auto"/>
        <w:bottom w:val="none" w:sz="0" w:space="0" w:color="auto"/>
        <w:right w:val="none" w:sz="0" w:space="0" w:color="auto"/>
      </w:divBdr>
    </w:div>
    <w:div w:id="357122052">
      <w:bodyDiv w:val="1"/>
      <w:marLeft w:val="0"/>
      <w:marRight w:val="0"/>
      <w:marTop w:val="0"/>
      <w:marBottom w:val="0"/>
      <w:divBdr>
        <w:top w:val="none" w:sz="0" w:space="0" w:color="auto"/>
        <w:left w:val="none" w:sz="0" w:space="0" w:color="auto"/>
        <w:bottom w:val="none" w:sz="0" w:space="0" w:color="auto"/>
        <w:right w:val="none" w:sz="0" w:space="0" w:color="auto"/>
      </w:divBdr>
    </w:div>
    <w:div w:id="403530271">
      <w:bodyDiv w:val="1"/>
      <w:marLeft w:val="0"/>
      <w:marRight w:val="0"/>
      <w:marTop w:val="0"/>
      <w:marBottom w:val="0"/>
      <w:divBdr>
        <w:top w:val="none" w:sz="0" w:space="0" w:color="auto"/>
        <w:left w:val="none" w:sz="0" w:space="0" w:color="auto"/>
        <w:bottom w:val="none" w:sz="0" w:space="0" w:color="auto"/>
        <w:right w:val="none" w:sz="0" w:space="0" w:color="auto"/>
      </w:divBdr>
    </w:div>
    <w:div w:id="413207437">
      <w:bodyDiv w:val="1"/>
      <w:marLeft w:val="0"/>
      <w:marRight w:val="0"/>
      <w:marTop w:val="0"/>
      <w:marBottom w:val="0"/>
      <w:divBdr>
        <w:top w:val="none" w:sz="0" w:space="0" w:color="auto"/>
        <w:left w:val="none" w:sz="0" w:space="0" w:color="auto"/>
        <w:bottom w:val="none" w:sz="0" w:space="0" w:color="auto"/>
        <w:right w:val="none" w:sz="0" w:space="0" w:color="auto"/>
      </w:divBdr>
    </w:div>
    <w:div w:id="417405927">
      <w:bodyDiv w:val="1"/>
      <w:marLeft w:val="0"/>
      <w:marRight w:val="0"/>
      <w:marTop w:val="0"/>
      <w:marBottom w:val="0"/>
      <w:divBdr>
        <w:top w:val="none" w:sz="0" w:space="0" w:color="auto"/>
        <w:left w:val="none" w:sz="0" w:space="0" w:color="auto"/>
        <w:bottom w:val="none" w:sz="0" w:space="0" w:color="auto"/>
        <w:right w:val="none" w:sz="0" w:space="0" w:color="auto"/>
      </w:divBdr>
    </w:div>
    <w:div w:id="470710272">
      <w:bodyDiv w:val="1"/>
      <w:marLeft w:val="0"/>
      <w:marRight w:val="0"/>
      <w:marTop w:val="0"/>
      <w:marBottom w:val="0"/>
      <w:divBdr>
        <w:top w:val="none" w:sz="0" w:space="0" w:color="auto"/>
        <w:left w:val="none" w:sz="0" w:space="0" w:color="auto"/>
        <w:bottom w:val="none" w:sz="0" w:space="0" w:color="auto"/>
        <w:right w:val="none" w:sz="0" w:space="0" w:color="auto"/>
      </w:divBdr>
    </w:div>
    <w:div w:id="474420425">
      <w:bodyDiv w:val="1"/>
      <w:marLeft w:val="0"/>
      <w:marRight w:val="0"/>
      <w:marTop w:val="0"/>
      <w:marBottom w:val="0"/>
      <w:divBdr>
        <w:top w:val="none" w:sz="0" w:space="0" w:color="auto"/>
        <w:left w:val="none" w:sz="0" w:space="0" w:color="auto"/>
        <w:bottom w:val="none" w:sz="0" w:space="0" w:color="auto"/>
        <w:right w:val="none" w:sz="0" w:space="0" w:color="auto"/>
      </w:divBdr>
    </w:div>
    <w:div w:id="475218305">
      <w:bodyDiv w:val="1"/>
      <w:marLeft w:val="0"/>
      <w:marRight w:val="0"/>
      <w:marTop w:val="0"/>
      <w:marBottom w:val="0"/>
      <w:divBdr>
        <w:top w:val="none" w:sz="0" w:space="0" w:color="auto"/>
        <w:left w:val="none" w:sz="0" w:space="0" w:color="auto"/>
        <w:bottom w:val="none" w:sz="0" w:space="0" w:color="auto"/>
        <w:right w:val="none" w:sz="0" w:space="0" w:color="auto"/>
      </w:divBdr>
    </w:div>
    <w:div w:id="501700645">
      <w:bodyDiv w:val="1"/>
      <w:marLeft w:val="0"/>
      <w:marRight w:val="0"/>
      <w:marTop w:val="0"/>
      <w:marBottom w:val="0"/>
      <w:divBdr>
        <w:top w:val="none" w:sz="0" w:space="0" w:color="auto"/>
        <w:left w:val="none" w:sz="0" w:space="0" w:color="auto"/>
        <w:bottom w:val="none" w:sz="0" w:space="0" w:color="auto"/>
        <w:right w:val="none" w:sz="0" w:space="0" w:color="auto"/>
      </w:divBdr>
    </w:div>
    <w:div w:id="510533900">
      <w:bodyDiv w:val="1"/>
      <w:marLeft w:val="0"/>
      <w:marRight w:val="0"/>
      <w:marTop w:val="0"/>
      <w:marBottom w:val="0"/>
      <w:divBdr>
        <w:top w:val="none" w:sz="0" w:space="0" w:color="auto"/>
        <w:left w:val="none" w:sz="0" w:space="0" w:color="auto"/>
        <w:bottom w:val="none" w:sz="0" w:space="0" w:color="auto"/>
        <w:right w:val="none" w:sz="0" w:space="0" w:color="auto"/>
      </w:divBdr>
    </w:div>
    <w:div w:id="551354734">
      <w:bodyDiv w:val="1"/>
      <w:marLeft w:val="0"/>
      <w:marRight w:val="0"/>
      <w:marTop w:val="0"/>
      <w:marBottom w:val="0"/>
      <w:divBdr>
        <w:top w:val="none" w:sz="0" w:space="0" w:color="auto"/>
        <w:left w:val="none" w:sz="0" w:space="0" w:color="auto"/>
        <w:bottom w:val="none" w:sz="0" w:space="0" w:color="auto"/>
        <w:right w:val="none" w:sz="0" w:space="0" w:color="auto"/>
      </w:divBdr>
    </w:div>
    <w:div w:id="556818515">
      <w:bodyDiv w:val="1"/>
      <w:marLeft w:val="0"/>
      <w:marRight w:val="0"/>
      <w:marTop w:val="0"/>
      <w:marBottom w:val="0"/>
      <w:divBdr>
        <w:top w:val="none" w:sz="0" w:space="0" w:color="auto"/>
        <w:left w:val="none" w:sz="0" w:space="0" w:color="auto"/>
        <w:bottom w:val="none" w:sz="0" w:space="0" w:color="auto"/>
        <w:right w:val="none" w:sz="0" w:space="0" w:color="auto"/>
      </w:divBdr>
    </w:div>
    <w:div w:id="604385325">
      <w:bodyDiv w:val="1"/>
      <w:marLeft w:val="0"/>
      <w:marRight w:val="0"/>
      <w:marTop w:val="0"/>
      <w:marBottom w:val="0"/>
      <w:divBdr>
        <w:top w:val="none" w:sz="0" w:space="0" w:color="auto"/>
        <w:left w:val="none" w:sz="0" w:space="0" w:color="auto"/>
        <w:bottom w:val="none" w:sz="0" w:space="0" w:color="auto"/>
        <w:right w:val="none" w:sz="0" w:space="0" w:color="auto"/>
      </w:divBdr>
    </w:div>
    <w:div w:id="608703435">
      <w:bodyDiv w:val="1"/>
      <w:marLeft w:val="0"/>
      <w:marRight w:val="0"/>
      <w:marTop w:val="0"/>
      <w:marBottom w:val="0"/>
      <w:divBdr>
        <w:top w:val="none" w:sz="0" w:space="0" w:color="auto"/>
        <w:left w:val="none" w:sz="0" w:space="0" w:color="auto"/>
        <w:bottom w:val="none" w:sz="0" w:space="0" w:color="auto"/>
        <w:right w:val="none" w:sz="0" w:space="0" w:color="auto"/>
      </w:divBdr>
    </w:div>
    <w:div w:id="657348408">
      <w:bodyDiv w:val="1"/>
      <w:marLeft w:val="0"/>
      <w:marRight w:val="0"/>
      <w:marTop w:val="0"/>
      <w:marBottom w:val="0"/>
      <w:divBdr>
        <w:top w:val="none" w:sz="0" w:space="0" w:color="auto"/>
        <w:left w:val="none" w:sz="0" w:space="0" w:color="auto"/>
        <w:bottom w:val="none" w:sz="0" w:space="0" w:color="auto"/>
        <w:right w:val="none" w:sz="0" w:space="0" w:color="auto"/>
      </w:divBdr>
    </w:div>
    <w:div w:id="668677525">
      <w:bodyDiv w:val="1"/>
      <w:marLeft w:val="0"/>
      <w:marRight w:val="0"/>
      <w:marTop w:val="0"/>
      <w:marBottom w:val="0"/>
      <w:divBdr>
        <w:top w:val="none" w:sz="0" w:space="0" w:color="auto"/>
        <w:left w:val="none" w:sz="0" w:space="0" w:color="auto"/>
        <w:bottom w:val="none" w:sz="0" w:space="0" w:color="auto"/>
        <w:right w:val="none" w:sz="0" w:space="0" w:color="auto"/>
      </w:divBdr>
    </w:div>
    <w:div w:id="676884601">
      <w:bodyDiv w:val="1"/>
      <w:marLeft w:val="0"/>
      <w:marRight w:val="0"/>
      <w:marTop w:val="0"/>
      <w:marBottom w:val="0"/>
      <w:divBdr>
        <w:top w:val="none" w:sz="0" w:space="0" w:color="auto"/>
        <w:left w:val="none" w:sz="0" w:space="0" w:color="auto"/>
        <w:bottom w:val="none" w:sz="0" w:space="0" w:color="auto"/>
        <w:right w:val="none" w:sz="0" w:space="0" w:color="auto"/>
      </w:divBdr>
    </w:div>
    <w:div w:id="680468380">
      <w:bodyDiv w:val="1"/>
      <w:marLeft w:val="0"/>
      <w:marRight w:val="0"/>
      <w:marTop w:val="0"/>
      <w:marBottom w:val="0"/>
      <w:divBdr>
        <w:top w:val="none" w:sz="0" w:space="0" w:color="auto"/>
        <w:left w:val="none" w:sz="0" w:space="0" w:color="auto"/>
        <w:bottom w:val="none" w:sz="0" w:space="0" w:color="auto"/>
        <w:right w:val="none" w:sz="0" w:space="0" w:color="auto"/>
      </w:divBdr>
    </w:div>
    <w:div w:id="708575811">
      <w:bodyDiv w:val="1"/>
      <w:marLeft w:val="0"/>
      <w:marRight w:val="0"/>
      <w:marTop w:val="0"/>
      <w:marBottom w:val="0"/>
      <w:divBdr>
        <w:top w:val="none" w:sz="0" w:space="0" w:color="auto"/>
        <w:left w:val="none" w:sz="0" w:space="0" w:color="auto"/>
        <w:bottom w:val="none" w:sz="0" w:space="0" w:color="auto"/>
        <w:right w:val="none" w:sz="0" w:space="0" w:color="auto"/>
      </w:divBdr>
    </w:div>
    <w:div w:id="719089327">
      <w:bodyDiv w:val="1"/>
      <w:marLeft w:val="0"/>
      <w:marRight w:val="0"/>
      <w:marTop w:val="0"/>
      <w:marBottom w:val="0"/>
      <w:divBdr>
        <w:top w:val="none" w:sz="0" w:space="0" w:color="auto"/>
        <w:left w:val="none" w:sz="0" w:space="0" w:color="auto"/>
        <w:bottom w:val="none" w:sz="0" w:space="0" w:color="auto"/>
        <w:right w:val="none" w:sz="0" w:space="0" w:color="auto"/>
      </w:divBdr>
    </w:div>
    <w:div w:id="720328202">
      <w:bodyDiv w:val="1"/>
      <w:marLeft w:val="0"/>
      <w:marRight w:val="0"/>
      <w:marTop w:val="0"/>
      <w:marBottom w:val="0"/>
      <w:divBdr>
        <w:top w:val="none" w:sz="0" w:space="0" w:color="auto"/>
        <w:left w:val="none" w:sz="0" w:space="0" w:color="auto"/>
        <w:bottom w:val="none" w:sz="0" w:space="0" w:color="auto"/>
        <w:right w:val="none" w:sz="0" w:space="0" w:color="auto"/>
      </w:divBdr>
    </w:div>
    <w:div w:id="726418224">
      <w:bodyDiv w:val="1"/>
      <w:marLeft w:val="0"/>
      <w:marRight w:val="0"/>
      <w:marTop w:val="0"/>
      <w:marBottom w:val="0"/>
      <w:divBdr>
        <w:top w:val="none" w:sz="0" w:space="0" w:color="auto"/>
        <w:left w:val="none" w:sz="0" w:space="0" w:color="auto"/>
        <w:bottom w:val="none" w:sz="0" w:space="0" w:color="auto"/>
        <w:right w:val="none" w:sz="0" w:space="0" w:color="auto"/>
      </w:divBdr>
    </w:div>
    <w:div w:id="760299019">
      <w:bodyDiv w:val="1"/>
      <w:marLeft w:val="0"/>
      <w:marRight w:val="0"/>
      <w:marTop w:val="0"/>
      <w:marBottom w:val="0"/>
      <w:divBdr>
        <w:top w:val="none" w:sz="0" w:space="0" w:color="auto"/>
        <w:left w:val="none" w:sz="0" w:space="0" w:color="auto"/>
        <w:bottom w:val="none" w:sz="0" w:space="0" w:color="auto"/>
        <w:right w:val="none" w:sz="0" w:space="0" w:color="auto"/>
      </w:divBdr>
    </w:div>
    <w:div w:id="771705725">
      <w:bodyDiv w:val="1"/>
      <w:marLeft w:val="0"/>
      <w:marRight w:val="0"/>
      <w:marTop w:val="0"/>
      <w:marBottom w:val="0"/>
      <w:divBdr>
        <w:top w:val="none" w:sz="0" w:space="0" w:color="auto"/>
        <w:left w:val="none" w:sz="0" w:space="0" w:color="auto"/>
        <w:bottom w:val="none" w:sz="0" w:space="0" w:color="auto"/>
        <w:right w:val="none" w:sz="0" w:space="0" w:color="auto"/>
      </w:divBdr>
    </w:div>
    <w:div w:id="774445673">
      <w:bodyDiv w:val="1"/>
      <w:marLeft w:val="0"/>
      <w:marRight w:val="0"/>
      <w:marTop w:val="0"/>
      <w:marBottom w:val="0"/>
      <w:divBdr>
        <w:top w:val="none" w:sz="0" w:space="0" w:color="auto"/>
        <w:left w:val="none" w:sz="0" w:space="0" w:color="auto"/>
        <w:bottom w:val="none" w:sz="0" w:space="0" w:color="auto"/>
        <w:right w:val="none" w:sz="0" w:space="0" w:color="auto"/>
      </w:divBdr>
    </w:div>
    <w:div w:id="807085712">
      <w:bodyDiv w:val="1"/>
      <w:marLeft w:val="0"/>
      <w:marRight w:val="0"/>
      <w:marTop w:val="0"/>
      <w:marBottom w:val="0"/>
      <w:divBdr>
        <w:top w:val="none" w:sz="0" w:space="0" w:color="auto"/>
        <w:left w:val="none" w:sz="0" w:space="0" w:color="auto"/>
        <w:bottom w:val="none" w:sz="0" w:space="0" w:color="auto"/>
        <w:right w:val="none" w:sz="0" w:space="0" w:color="auto"/>
      </w:divBdr>
    </w:div>
    <w:div w:id="858663567">
      <w:bodyDiv w:val="1"/>
      <w:marLeft w:val="0"/>
      <w:marRight w:val="0"/>
      <w:marTop w:val="0"/>
      <w:marBottom w:val="0"/>
      <w:divBdr>
        <w:top w:val="none" w:sz="0" w:space="0" w:color="auto"/>
        <w:left w:val="none" w:sz="0" w:space="0" w:color="auto"/>
        <w:bottom w:val="none" w:sz="0" w:space="0" w:color="auto"/>
        <w:right w:val="none" w:sz="0" w:space="0" w:color="auto"/>
      </w:divBdr>
    </w:div>
    <w:div w:id="876351832">
      <w:bodyDiv w:val="1"/>
      <w:marLeft w:val="0"/>
      <w:marRight w:val="0"/>
      <w:marTop w:val="0"/>
      <w:marBottom w:val="0"/>
      <w:divBdr>
        <w:top w:val="none" w:sz="0" w:space="0" w:color="auto"/>
        <w:left w:val="none" w:sz="0" w:space="0" w:color="auto"/>
        <w:bottom w:val="none" w:sz="0" w:space="0" w:color="auto"/>
        <w:right w:val="none" w:sz="0" w:space="0" w:color="auto"/>
      </w:divBdr>
    </w:div>
    <w:div w:id="917177476">
      <w:bodyDiv w:val="1"/>
      <w:marLeft w:val="0"/>
      <w:marRight w:val="0"/>
      <w:marTop w:val="0"/>
      <w:marBottom w:val="0"/>
      <w:divBdr>
        <w:top w:val="none" w:sz="0" w:space="0" w:color="auto"/>
        <w:left w:val="none" w:sz="0" w:space="0" w:color="auto"/>
        <w:bottom w:val="none" w:sz="0" w:space="0" w:color="auto"/>
        <w:right w:val="none" w:sz="0" w:space="0" w:color="auto"/>
      </w:divBdr>
    </w:div>
    <w:div w:id="936136067">
      <w:bodyDiv w:val="1"/>
      <w:marLeft w:val="0"/>
      <w:marRight w:val="0"/>
      <w:marTop w:val="0"/>
      <w:marBottom w:val="0"/>
      <w:divBdr>
        <w:top w:val="none" w:sz="0" w:space="0" w:color="auto"/>
        <w:left w:val="none" w:sz="0" w:space="0" w:color="auto"/>
        <w:bottom w:val="none" w:sz="0" w:space="0" w:color="auto"/>
        <w:right w:val="none" w:sz="0" w:space="0" w:color="auto"/>
      </w:divBdr>
    </w:div>
    <w:div w:id="981159144">
      <w:bodyDiv w:val="1"/>
      <w:marLeft w:val="0"/>
      <w:marRight w:val="0"/>
      <w:marTop w:val="0"/>
      <w:marBottom w:val="0"/>
      <w:divBdr>
        <w:top w:val="none" w:sz="0" w:space="0" w:color="auto"/>
        <w:left w:val="none" w:sz="0" w:space="0" w:color="auto"/>
        <w:bottom w:val="none" w:sz="0" w:space="0" w:color="auto"/>
        <w:right w:val="none" w:sz="0" w:space="0" w:color="auto"/>
      </w:divBdr>
    </w:div>
    <w:div w:id="983895921">
      <w:bodyDiv w:val="1"/>
      <w:marLeft w:val="0"/>
      <w:marRight w:val="0"/>
      <w:marTop w:val="0"/>
      <w:marBottom w:val="0"/>
      <w:divBdr>
        <w:top w:val="none" w:sz="0" w:space="0" w:color="auto"/>
        <w:left w:val="none" w:sz="0" w:space="0" w:color="auto"/>
        <w:bottom w:val="none" w:sz="0" w:space="0" w:color="auto"/>
        <w:right w:val="none" w:sz="0" w:space="0" w:color="auto"/>
      </w:divBdr>
    </w:div>
    <w:div w:id="1005522313">
      <w:bodyDiv w:val="1"/>
      <w:marLeft w:val="0"/>
      <w:marRight w:val="0"/>
      <w:marTop w:val="0"/>
      <w:marBottom w:val="0"/>
      <w:divBdr>
        <w:top w:val="none" w:sz="0" w:space="0" w:color="auto"/>
        <w:left w:val="none" w:sz="0" w:space="0" w:color="auto"/>
        <w:bottom w:val="none" w:sz="0" w:space="0" w:color="auto"/>
        <w:right w:val="none" w:sz="0" w:space="0" w:color="auto"/>
      </w:divBdr>
    </w:div>
    <w:div w:id="1018890996">
      <w:bodyDiv w:val="1"/>
      <w:marLeft w:val="0"/>
      <w:marRight w:val="0"/>
      <w:marTop w:val="0"/>
      <w:marBottom w:val="0"/>
      <w:divBdr>
        <w:top w:val="none" w:sz="0" w:space="0" w:color="auto"/>
        <w:left w:val="none" w:sz="0" w:space="0" w:color="auto"/>
        <w:bottom w:val="none" w:sz="0" w:space="0" w:color="auto"/>
        <w:right w:val="none" w:sz="0" w:space="0" w:color="auto"/>
      </w:divBdr>
    </w:div>
    <w:div w:id="1052776162">
      <w:bodyDiv w:val="1"/>
      <w:marLeft w:val="0"/>
      <w:marRight w:val="0"/>
      <w:marTop w:val="0"/>
      <w:marBottom w:val="0"/>
      <w:divBdr>
        <w:top w:val="none" w:sz="0" w:space="0" w:color="auto"/>
        <w:left w:val="none" w:sz="0" w:space="0" w:color="auto"/>
        <w:bottom w:val="none" w:sz="0" w:space="0" w:color="auto"/>
        <w:right w:val="none" w:sz="0" w:space="0" w:color="auto"/>
      </w:divBdr>
    </w:div>
    <w:div w:id="1057704930">
      <w:bodyDiv w:val="1"/>
      <w:marLeft w:val="0"/>
      <w:marRight w:val="0"/>
      <w:marTop w:val="0"/>
      <w:marBottom w:val="0"/>
      <w:divBdr>
        <w:top w:val="none" w:sz="0" w:space="0" w:color="auto"/>
        <w:left w:val="none" w:sz="0" w:space="0" w:color="auto"/>
        <w:bottom w:val="none" w:sz="0" w:space="0" w:color="auto"/>
        <w:right w:val="none" w:sz="0" w:space="0" w:color="auto"/>
      </w:divBdr>
    </w:div>
    <w:div w:id="1072388014">
      <w:bodyDiv w:val="1"/>
      <w:marLeft w:val="0"/>
      <w:marRight w:val="0"/>
      <w:marTop w:val="0"/>
      <w:marBottom w:val="0"/>
      <w:divBdr>
        <w:top w:val="none" w:sz="0" w:space="0" w:color="auto"/>
        <w:left w:val="none" w:sz="0" w:space="0" w:color="auto"/>
        <w:bottom w:val="none" w:sz="0" w:space="0" w:color="auto"/>
        <w:right w:val="none" w:sz="0" w:space="0" w:color="auto"/>
      </w:divBdr>
    </w:div>
    <w:div w:id="1121612023">
      <w:bodyDiv w:val="1"/>
      <w:marLeft w:val="0"/>
      <w:marRight w:val="0"/>
      <w:marTop w:val="0"/>
      <w:marBottom w:val="0"/>
      <w:divBdr>
        <w:top w:val="none" w:sz="0" w:space="0" w:color="auto"/>
        <w:left w:val="none" w:sz="0" w:space="0" w:color="auto"/>
        <w:bottom w:val="none" w:sz="0" w:space="0" w:color="auto"/>
        <w:right w:val="none" w:sz="0" w:space="0" w:color="auto"/>
      </w:divBdr>
    </w:div>
    <w:div w:id="1123310580">
      <w:bodyDiv w:val="1"/>
      <w:marLeft w:val="0"/>
      <w:marRight w:val="0"/>
      <w:marTop w:val="0"/>
      <w:marBottom w:val="0"/>
      <w:divBdr>
        <w:top w:val="none" w:sz="0" w:space="0" w:color="auto"/>
        <w:left w:val="none" w:sz="0" w:space="0" w:color="auto"/>
        <w:bottom w:val="none" w:sz="0" w:space="0" w:color="auto"/>
        <w:right w:val="none" w:sz="0" w:space="0" w:color="auto"/>
      </w:divBdr>
    </w:div>
    <w:div w:id="1123311439">
      <w:bodyDiv w:val="1"/>
      <w:marLeft w:val="0"/>
      <w:marRight w:val="0"/>
      <w:marTop w:val="0"/>
      <w:marBottom w:val="0"/>
      <w:divBdr>
        <w:top w:val="none" w:sz="0" w:space="0" w:color="auto"/>
        <w:left w:val="none" w:sz="0" w:space="0" w:color="auto"/>
        <w:bottom w:val="none" w:sz="0" w:space="0" w:color="auto"/>
        <w:right w:val="none" w:sz="0" w:space="0" w:color="auto"/>
      </w:divBdr>
    </w:div>
    <w:div w:id="1177306759">
      <w:bodyDiv w:val="1"/>
      <w:marLeft w:val="0"/>
      <w:marRight w:val="0"/>
      <w:marTop w:val="0"/>
      <w:marBottom w:val="0"/>
      <w:divBdr>
        <w:top w:val="none" w:sz="0" w:space="0" w:color="auto"/>
        <w:left w:val="none" w:sz="0" w:space="0" w:color="auto"/>
        <w:bottom w:val="none" w:sz="0" w:space="0" w:color="auto"/>
        <w:right w:val="none" w:sz="0" w:space="0" w:color="auto"/>
      </w:divBdr>
    </w:div>
    <w:div w:id="1199708544">
      <w:bodyDiv w:val="1"/>
      <w:marLeft w:val="0"/>
      <w:marRight w:val="0"/>
      <w:marTop w:val="0"/>
      <w:marBottom w:val="0"/>
      <w:divBdr>
        <w:top w:val="none" w:sz="0" w:space="0" w:color="auto"/>
        <w:left w:val="none" w:sz="0" w:space="0" w:color="auto"/>
        <w:bottom w:val="none" w:sz="0" w:space="0" w:color="auto"/>
        <w:right w:val="none" w:sz="0" w:space="0" w:color="auto"/>
      </w:divBdr>
    </w:div>
    <w:div w:id="1201088705">
      <w:bodyDiv w:val="1"/>
      <w:marLeft w:val="0"/>
      <w:marRight w:val="0"/>
      <w:marTop w:val="0"/>
      <w:marBottom w:val="0"/>
      <w:divBdr>
        <w:top w:val="none" w:sz="0" w:space="0" w:color="auto"/>
        <w:left w:val="none" w:sz="0" w:space="0" w:color="auto"/>
        <w:bottom w:val="none" w:sz="0" w:space="0" w:color="auto"/>
        <w:right w:val="none" w:sz="0" w:space="0" w:color="auto"/>
      </w:divBdr>
    </w:div>
    <w:div w:id="1211504130">
      <w:bodyDiv w:val="1"/>
      <w:marLeft w:val="0"/>
      <w:marRight w:val="0"/>
      <w:marTop w:val="0"/>
      <w:marBottom w:val="0"/>
      <w:divBdr>
        <w:top w:val="none" w:sz="0" w:space="0" w:color="auto"/>
        <w:left w:val="none" w:sz="0" w:space="0" w:color="auto"/>
        <w:bottom w:val="none" w:sz="0" w:space="0" w:color="auto"/>
        <w:right w:val="none" w:sz="0" w:space="0" w:color="auto"/>
      </w:divBdr>
    </w:div>
    <w:div w:id="1221164303">
      <w:bodyDiv w:val="1"/>
      <w:marLeft w:val="0"/>
      <w:marRight w:val="0"/>
      <w:marTop w:val="0"/>
      <w:marBottom w:val="0"/>
      <w:divBdr>
        <w:top w:val="none" w:sz="0" w:space="0" w:color="auto"/>
        <w:left w:val="none" w:sz="0" w:space="0" w:color="auto"/>
        <w:bottom w:val="none" w:sz="0" w:space="0" w:color="auto"/>
        <w:right w:val="none" w:sz="0" w:space="0" w:color="auto"/>
      </w:divBdr>
    </w:div>
    <w:div w:id="1232886147">
      <w:bodyDiv w:val="1"/>
      <w:marLeft w:val="0"/>
      <w:marRight w:val="0"/>
      <w:marTop w:val="0"/>
      <w:marBottom w:val="0"/>
      <w:divBdr>
        <w:top w:val="none" w:sz="0" w:space="0" w:color="auto"/>
        <w:left w:val="none" w:sz="0" w:space="0" w:color="auto"/>
        <w:bottom w:val="none" w:sz="0" w:space="0" w:color="auto"/>
        <w:right w:val="none" w:sz="0" w:space="0" w:color="auto"/>
      </w:divBdr>
    </w:div>
    <w:div w:id="1272009043">
      <w:bodyDiv w:val="1"/>
      <w:marLeft w:val="0"/>
      <w:marRight w:val="0"/>
      <w:marTop w:val="0"/>
      <w:marBottom w:val="0"/>
      <w:divBdr>
        <w:top w:val="none" w:sz="0" w:space="0" w:color="auto"/>
        <w:left w:val="none" w:sz="0" w:space="0" w:color="auto"/>
        <w:bottom w:val="none" w:sz="0" w:space="0" w:color="auto"/>
        <w:right w:val="none" w:sz="0" w:space="0" w:color="auto"/>
      </w:divBdr>
    </w:div>
    <w:div w:id="1280339349">
      <w:bodyDiv w:val="1"/>
      <w:marLeft w:val="0"/>
      <w:marRight w:val="0"/>
      <w:marTop w:val="0"/>
      <w:marBottom w:val="0"/>
      <w:divBdr>
        <w:top w:val="none" w:sz="0" w:space="0" w:color="auto"/>
        <w:left w:val="none" w:sz="0" w:space="0" w:color="auto"/>
        <w:bottom w:val="none" w:sz="0" w:space="0" w:color="auto"/>
        <w:right w:val="none" w:sz="0" w:space="0" w:color="auto"/>
      </w:divBdr>
    </w:div>
    <w:div w:id="1286041350">
      <w:bodyDiv w:val="1"/>
      <w:marLeft w:val="0"/>
      <w:marRight w:val="0"/>
      <w:marTop w:val="0"/>
      <w:marBottom w:val="0"/>
      <w:divBdr>
        <w:top w:val="none" w:sz="0" w:space="0" w:color="auto"/>
        <w:left w:val="none" w:sz="0" w:space="0" w:color="auto"/>
        <w:bottom w:val="none" w:sz="0" w:space="0" w:color="auto"/>
        <w:right w:val="none" w:sz="0" w:space="0" w:color="auto"/>
      </w:divBdr>
    </w:div>
    <w:div w:id="1331908563">
      <w:bodyDiv w:val="1"/>
      <w:marLeft w:val="0"/>
      <w:marRight w:val="0"/>
      <w:marTop w:val="0"/>
      <w:marBottom w:val="0"/>
      <w:divBdr>
        <w:top w:val="none" w:sz="0" w:space="0" w:color="auto"/>
        <w:left w:val="none" w:sz="0" w:space="0" w:color="auto"/>
        <w:bottom w:val="none" w:sz="0" w:space="0" w:color="auto"/>
        <w:right w:val="none" w:sz="0" w:space="0" w:color="auto"/>
      </w:divBdr>
    </w:div>
    <w:div w:id="1348753630">
      <w:bodyDiv w:val="1"/>
      <w:marLeft w:val="0"/>
      <w:marRight w:val="0"/>
      <w:marTop w:val="0"/>
      <w:marBottom w:val="0"/>
      <w:divBdr>
        <w:top w:val="none" w:sz="0" w:space="0" w:color="auto"/>
        <w:left w:val="none" w:sz="0" w:space="0" w:color="auto"/>
        <w:bottom w:val="none" w:sz="0" w:space="0" w:color="auto"/>
        <w:right w:val="none" w:sz="0" w:space="0" w:color="auto"/>
      </w:divBdr>
    </w:div>
    <w:div w:id="1354530428">
      <w:bodyDiv w:val="1"/>
      <w:marLeft w:val="0"/>
      <w:marRight w:val="0"/>
      <w:marTop w:val="0"/>
      <w:marBottom w:val="0"/>
      <w:divBdr>
        <w:top w:val="none" w:sz="0" w:space="0" w:color="auto"/>
        <w:left w:val="none" w:sz="0" w:space="0" w:color="auto"/>
        <w:bottom w:val="none" w:sz="0" w:space="0" w:color="auto"/>
        <w:right w:val="none" w:sz="0" w:space="0" w:color="auto"/>
      </w:divBdr>
    </w:div>
    <w:div w:id="1360202311">
      <w:bodyDiv w:val="1"/>
      <w:marLeft w:val="0"/>
      <w:marRight w:val="0"/>
      <w:marTop w:val="0"/>
      <w:marBottom w:val="0"/>
      <w:divBdr>
        <w:top w:val="none" w:sz="0" w:space="0" w:color="auto"/>
        <w:left w:val="none" w:sz="0" w:space="0" w:color="auto"/>
        <w:bottom w:val="none" w:sz="0" w:space="0" w:color="auto"/>
        <w:right w:val="none" w:sz="0" w:space="0" w:color="auto"/>
      </w:divBdr>
    </w:div>
    <w:div w:id="1388070810">
      <w:bodyDiv w:val="1"/>
      <w:marLeft w:val="0"/>
      <w:marRight w:val="0"/>
      <w:marTop w:val="0"/>
      <w:marBottom w:val="0"/>
      <w:divBdr>
        <w:top w:val="none" w:sz="0" w:space="0" w:color="auto"/>
        <w:left w:val="none" w:sz="0" w:space="0" w:color="auto"/>
        <w:bottom w:val="none" w:sz="0" w:space="0" w:color="auto"/>
        <w:right w:val="none" w:sz="0" w:space="0" w:color="auto"/>
      </w:divBdr>
    </w:div>
    <w:div w:id="1395546220">
      <w:bodyDiv w:val="1"/>
      <w:marLeft w:val="0"/>
      <w:marRight w:val="0"/>
      <w:marTop w:val="0"/>
      <w:marBottom w:val="0"/>
      <w:divBdr>
        <w:top w:val="none" w:sz="0" w:space="0" w:color="auto"/>
        <w:left w:val="none" w:sz="0" w:space="0" w:color="auto"/>
        <w:bottom w:val="none" w:sz="0" w:space="0" w:color="auto"/>
        <w:right w:val="none" w:sz="0" w:space="0" w:color="auto"/>
      </w:divBdr>
    </w:div>
    <w:div w:id="1412314331">
      <w:bodyDiv w:val="1"/>
      <w:marLeft w:val="0"/>
      <w:marRight w:val="0"/>
      <w:marTop w:val="0"/>
      <w:marBottom w:val="0"/>
      <w:divBdr>
        <w:top w:val="none" w:sz="0" w:space="0" w:color="auto"/>
        <w:left w:val="none" w:sz="0" w:space="0" w:color="auto"/>
        <w:bottom w:val="none" w:sz="0" w:space="0" w:color="auto"/>
        <w:right w:val="none" w:sz="0" w:space="0" w:color="auto"/>
      </w:divBdr>
    </w:div>
    <w:div w:id="1412773328">
      <w:bodyDiv w:val="1"/>
      <w:marLeft w:val="0"/>
      <w:marRight w:val="0"/>
      <w:marTop w:val="0"/>
      <w:marBottom w:val="0"/>
      <w:divBdr>
        <w:top w:val="none" w:sz="0" w:space="0" w:color="auto"/>
        <w:left w:val="none" w:sz="0" w:space="0" w:color="auto"/>
        <w:bottom w:val="none" w:sz="0" w:space="0" w:color="auto"/>
        <w:right w:val="none" w:sz="0" w:space="0" w:color="auto"/>
      </w:divBdr>
    </w:div>
    <w:div w:id="1441753972">
      <w:bodyDiv w:val="1"/>
      <w:marLeft w:val="0"/>
      <w:marRight w:val="0"/>
      <w:marTop w:val="0"/>
      <w:marBottom w:val="0"/>
      <w:divBdr>
        <w:top w:val="none" w:sz="0" w:space="0" w:color="auto"/>
        <w:left w:val="none" w:sz="0" w:space="0" w:color="auto"/>
        <w:bottom w:val="none" w:sz="0" w:space="0" w:color="auto"/>
        <w:right w:val="none" w:sz="0" w:space="0" w:color="auto"/>
      </w:divBdr>
      <w:divsChild>
        <w:div w:id="1408652550">
          <w:marLeft w:val="446"/>
          <w:marRight w:val="0"/>
          <w:marTop w:val="0"/>
          <w:marBottom w:val="60"/>
          <w:divBdr>
            <w:top w:val="none" w:sz="0" w:space="0" w:color="auto"/>
            <w:left w:val="none" w:sz="0" w:space="0" w:color="auto"/>
            <w:bottom w:val="none" w:sz="0" w:space="0" w:color="auto"/>
            <w:right w:val="none" w:sz="0" w:space="0" w:color="auto"/>
          </w:divBdr>
        </w:div>
      </w:divsChild>
    </w:div>
    <w:div w:id="1452086838">
      <w:bodyDiv w:val="1"/>
      <w:marLeft w:val="0"/>
      <w:marRight w:val="0"/>
      <w:marTop w:val="0"/>
      <w:marBottom w:val="0"/>
      <w:divBdr>
        <w:top w:val="none" w:sz="0" w:space="0" w:color="auto"/>
        <w:left w:val="none" w:sz="0" w:space="0" w:color="auto"/>
        <w:bottom w:val="none" w:sz="0" w:space="0" w:color="auto"/>
        <w:right w:val="none" w:sz="0" w:space="0" w:color="auto"/>
      </w:divBdr>
    </w:div>
    <w:div w:id="1452822894">
      <w:bodyDiv w:val="1"/>
      <w:marLeft w:val="0"/>
      <w:marRight w:val="0"/>
      <w:marTop w:val="0"/>
      <w:marBottom w:val="0"/>
      <w:divBdr>
        <w:top w:val="none" w:sz="0" w:space="0" w:color="auto"/>
        <w:left w:val="none" w:sz="0" w:space="0" w:color="auto"/>
        <w:bottom w:val="none" w:sz="0" w:space="0" w:color="auto"/>
        <w:right w:val="none" w:sz="0" w:space="0" w:color="auto"/>
      </w:divBdr>
    </w:div>
    <w:div w:id="1483618515">
      <w:bodyDiv w:val="1"/>
      <w:marLeft w:val="0"/>
      <w:marRight w:val="0"/>
      <w:marTop w:val="0"/>
      <w:marBottom w:val="0"/>
      <w:divBdr>
        <w:top w:val="none" w:sz="0" w:space="0" w:color="auto"/>
        <w:left w:val="none" w:sz="0" w:space="0" w:color="auto"/>
        <w:bottom w:val="none" w:sz="0" w:space="0" w:color="auto"/>
        <w:right w:val="none" w:sz="0" w:space="0" w:color="auto"/>
      </w:divBdr>
    </w:div>
    <w:div w:id="1495534864">
      <w:bodyDiv w:val="1"/>
      <w:marLeft w:val="0"/>
      <w:marRight w:val="0"/>
      <w:marTop w:val="0"/>
      <w:marBottom w:val="0"/>
      <w:divBdr>
        <w:top w:val="none" w:sz="0" w:space="0" w:color="auto"/>
        <w:left w:val="none" w:sz="0" w:space="0" w:color="auto"/>
        <w:bottom w:val="none" w:sz="0" w:space="0" w:color="auto"/>
        <w:right w:val="none" w:sz="0" w:space="0" w:color="auto"/>
      </w:divBdr>
    </w:div>
    <w:div w:id="1527668628">
      <w:bodyDiv w:val="1"/>
      <w:marLeft w:val="0"/>
      <w:marRight w:val="0"/>
      <w:marTop w:val="0"/>
      <w:marBottom w:val="0"/>
      <w:divBdr>
        <w:top w:val="none" w:sz="0" w:space="0" w:color="auto"/>
        <w:left w:val="none" w:sz="0" w:space="0" w:color="auto"/>
        <w:bottom w:val="none" w:sz="0" w:space="0" w:color="auto"/>
        <w:right w:val="none" w:sz="0" w:space="0" w:color="auto"/>
      </w:divBdr>
    </w:div>
    <w:div w:id="1548905611">
      <w:bodyDiv w:val="1"/>
      <w:marLeft w:val="0"/>
      <w:marRight w:val="0"/>
      <w:marTop w:val="0"/>
      <w:marBottom w:val="0"/>
      <w:divBdr>
        <w:top w:val="none" w:sz="0" w:space="0" w:color="auto"/>
        <w:left w:val="none" w:sz="0" w:space="0" w:color="auto"/>
        <w:bottom w:val="none" w:sz="0" w:space="0" w:color="auto"/>
        <w:right w:val="none" w:sz="0" w:space="0" w:color="auto"/>
      </w:divBdr>
    </w:div>
    <w:div w:id="1557861844">
      <w:bodyDiv w:val="1"/>
      <w:marLeft w:val="0"/>
      <w:marRight w:val="0"/>
      <w:marTop w:val="0"/>
      <w:marBottom w:val="0"/>
      <w:divBdr>
        <w:top w:val="none" w:sz="0" w:space="0" w:color="auto"/>
        <w:left w:val="none" w:sz="0" w:space="0" w:color="auto"/>
        <w:bottom w:val="none" w:sz="0" w:space="0" w:color="auto"/>
        <w:right w:val="none" w:sz="0" w:space="0" w:color="auto"/>
      </w:divBdr>
    </w:div>
    <w:div w:id="1559974954">
      <w:bodyDiv w:val="1"/>
      <w:marLeft w:val="0"/>
      <w:marRight w:val="0"/>
      <w:marTop w:val="0"/>
      <w:marBottom w:val="0"/>
      <w:divBdr>
        <w:top w:val="none" w:sz="0" w:space="0" w:color="auto"/>
        <w:left w:val="none" w:sz="0" w:space="0" w:color="auto"/>
        <w:bottom w:val="none" w:sz="0" w:space="0" w:color="auto"/>
        <w:right w:val="none" w:sz="0" w:space="0" w:color="auto"/>
      </w:divBdr>
    </w:div>
    <w:div w:id="1560089924">
      <w:bodyDiv w:val="1"/>
      <w:marLeft w:val="0"/>
      <w:marRight w:val="0"/>
      <w:marTop w:val="0"/>
      <w:marBottom w:val="0"/>
      <w:divBdr>
        <w:top w:val="none" w:sz="0" w:space="0" w:color="auto"/>
        <w:left w:val="none" w:sz="0" w:space="0" w:color="auto"/>
        <w:bottom w:val="none" w:sz="0" w:space="0" w:color="auto"/>
        <w:right w:val="none" w:sz="0" w:space="0" w:color="auto"/>
      </w:divBdr>
    </w:div>
    <w:div w:id="1571385040">
      <w:bodyDiv w:val="1"/>
      <w:marLeft w:val="0"/>
      <w:marRight w:val="0"/>
      <w:marTop w:val="0"/>
      <w:marBottom w:val="0"/>
      <w:divBdr>
        <w:top w:val="none" w:sz="0" w:space="0" w:color="auto"/>
        <w:left w:val="none" w:sz="0" w:space="0" w:color="auto"/>
        <w:bottom w:val="none" w:sz="0" w:space="0" w:color="auto"/>
        <w:right w:val="none" w:sz="0" w:space="0" w:color="auto"/>
      </w:divBdr>
    </w:div>
    <w:div w:id="1576010665">
      <w:bodyDiv w:val="1"/>
      <w:marLeft w:val="0"/>
      <w:marRight w:val="0"/>
      <w:marTop w:val="0"/>
      <w:marBottom w:val="0"/>
      <w:divBdr>
        <w:top w:val="none" w:sz="0" w:space="0" w:color="auto"/>
        <w:left w:val="none" w:sz="0" w:space="0" w:color="auto"/>
        <w:bottom w:val="none" w:sz="0" w:space="0" w:color="auto"/>
        <w:right w:val="none" w:sz="0" w:space="0" w:color="auto"/>
      </w:divBdr>
    </w:div>
    <w:div w:id="1589926916">
      <w:bodyDiv w:val="1"/>
      <w:marLeft w:val="0"/>
      <w:marRight w:val="0"/>
      <w:marTop w:val="0"/>
      <w:marBottom w:val="0"/>
      <w:divBdr>
        <w:top w:val="none" w:sz="0" w:space="0" w:color="auto"/>
        <w:left w:val="none" w:sz="0" w:space="0" w:color="auto"/>
        <w:bottom w:val="none" w:sz="0" w:space="0" w:color="auto"/>
        <w:right w:val="none" w:sz="0" w:space="0" w:color="auto"/>
      </w:divBdr>
    </w:div>
    <w:div w:id="1605266216">
      <w:bodyDiv w:val="1"/>
      <w:marLeft w:val="0"/>
      <w:marRight w:val="0"/>
      <w:marTop w:val="0"/>
      <w:marBottom w:val="0"/>
      <w:divBdr>
        <w:top w:val="none" w:sz="0" w:space="0" w:color="auto"/>
        <w:left w:val="none" w:sz="0" w:space="0" w:color="auto"/>
        <w:bottom w:val="none" w:sz="0" w:space="0" w:color="auto"/>
        <w:right w:val="none" w:sz="0" w:space="0" w:color="auto"/>
      </w:divBdr>
    </w:div>
    <w:div w:id="1665208965">
      <w:bodyDiv w:val="1"/>
      <w:marLeft w:val="0"/>
      <w:marRight w:val="0"/>
      <w:marTop w:val="0"/>
      <w:marBottom w:val="0"/>
      <w:divBdr>
        <w:top w:val="none" w:sz="0" w:space="0" w:color="auto"/>
        <w:left w:val="none" w:sz="0" w:space="0" w:color="auto"/>
        <w:bottom w:val="none" w:sz="0" w:space="0" w:color="auto"/>
        <w:right w:val="none" w:sz="0" w:space="0" w:color="auto"/>
      </w:divBdr>
    </w:div>
    <w:div w:id="1666085704">
      <w:bodyDiv w:val="1"/>
      <w:marLeft w:val="0"/>
      <w:marRight w:val="0"/>
      <w:marTop w:val="0"/>
      <w:marBottom w:val="0"/>
      <w:divBdr>
        <w:top w:val="none" w:sz="0" w:space="0" w:color="auto"/>
        <w:left w:val="none" w:sz="0" w:space="0" w:color="auto"/>
        <w:bottom w:val="none" w:sz="0" w:space="0" w:color="auto"/>
        <w:right w:val="none" w:sz="0" w:space="0" w:color="auto"/>
      </w:divBdr>
    </w:div>
    <w:div w:id="1673411604">
      <w:bodyDiv w:val="1"/>
      <w:marLeft w:val="0"/>
      <w:marRight w:val="0"/>
      <w:marTop w:val="0"/>
      <w:marBottom w:val="0"/>
      <w:divBdr>
        <w:top w:val="none" w:sz="0" w:space="0" w:color="auto"/>
        <w:left w:val="none" w:sz="0" w:space="0" w:color="auto"/>
        <w:bottom w:val="none" w:sz="0" w:space="0" w:color="auto"/>
        <w:right w:val="none" w:sz="0" w:space="0" w:color="auto"/>
      </w:divBdr>
    </w:div>
    <w:div w:id="1890456525">
      <w:bodyDiv w:val="1"/>
      <w:marLeft w:val="0"/>
      <w:marRight w:val="0"/>
      <w:marTop w:val="0"/>
      <w:marBottom w:val="0"/>
      <w:divBdr>
        <w:top w:val="none" w:sz="0" w:space="0" w:color="auto"/>
        <w:left w:val="none" w:sz="0" w:space="0" w:color="auto"/>
        <w:bottom w:val="none" w:sz="0" w:space="0" w:color="auto"/>
        <w:right w:val="none" w:sz="0" w:space="0" w:color="auto"/>
      </w:divBdr>
    </w:div>
    <w:div w:id="1917787782">
      <w:bodyDiv w:val="1"/>
      <w:marLeft w:val="0"/>
      <w:marRight w:val="0"/>
      <w:marTop w:val="0"/>
      <w:marBottom w:val="0"/>
      <w:divBdr>
        <w:top w:val="none" w:sz="0" w:space="0" w:color="auto"/>
        <w:left w:val="none" w:sz="0" w:space="0" w:color="auto"/>
        <w:bottom w:val="none" w:sz="0" w:space="0" w:color="auto"/>
        <w:right w:val="none" w:sz="0" w:space="0" w:color="auto"/>
      </w:divBdr>
    </w:div>
    <w:div w:id="1925021233">
      <w:bodyDiv w:val="1"/>
      <w:marLeft w:val="0"/>
      <w:marRight w:val="0"/>
      <w:marTop w:val="0"/>
      <w:marBottom w:val="0"/>
      <w:divBdr>
        <w:top w:val="none" w:sz="0" w:space="0" w:color="auto"/>
        <w:left w:val="none" w:sz="0" w:space="0" w:color="auto"/>
        <w:bottom w:val="none" w:sz="0" w:space="0" w:color="auto"/>
        <w:right w:val="none" w:sz="0" w:space="0" w:color="auto"/>
      </w:divBdr>
    </w:div>
    <w:div w:id="1961953428">
      <w:bodyDiv w:val="1"/>
      <w:marLeft w:val="0"/>
      <w:marRight w:val="0"/>
      <w:marTop w:val="0"/>
      <w:marBottom w:val="0"/>
      <w:divBdr>
        <w:top w:val="none" w:sz="0" w:space="0" w:color="auto"/>
        <w:left w:val="none" w:sz="0" w:space="0" w:color="auto"/>
        <w:bottom w:val="none" w:sz="0" w:space="0" w:color="auto"/>
        <w:right w:val="none" w:sz="0" w:space="0" w:color="auto"/>
      </w:divBdr>
    </w:div>
    <w:div w:id="1972175264">
      <w:bodyDiv w:val="1"/>
      <w:marLeft w:val="0"/>
      <w:marRight w:val="0"/>
      <w:marTop w:val="0"/>
      <w:marBottom w:val="0"/>
      <w:divBdr>
        <w:top w:val="none" w:sz="0" w:space="0" w:color="auto"/>
        <w:left w:val="none" w:sz="0" w:space="0" w:color="auto"/>
        <w:bottom w:val="none" w:sz="0" w:space="0" w:color="auto"/>
        <w:right w:val="none" w:sz="0" w:space="0" w:color="auto"/>
      </w:divBdr>
    </w:div>
    <w:div w:id="1973436064">
      <w:bodyDiv w:val="1"/>
      <w:marLeft w:val="0"/>
      <w:marRight w:val="0"/>
      <w:marTop w:val="0"/>
      <w:marBottom w:val="0"/>
      <w:divBdr>
        <w:top w:val="none" w:sz="0" w:space="0" w:color="auto"/>
        <w:left w:val="none" w:sz="0" w:space="0" w:color="auto"/>
        <w:bottom w:val="none" w:sz="0" w:space="0" w:color="auto"/>
        <w:right w:val="none" w:sz="0" w:space="0" w:color="auto"/>
      </w:divBdr>
    </w:div>
    <w:div w:id="1988822651">
      <w:bodyDiv w:val="1"/>
      <w:marLeft w:val="0"/>
      <w:marRight w:val="0"/>
      <w:marTop w:val="0"/>
      <w:marBottom w:val="0"/>
      <w:divBdr>
        <w:top w:val="none" w:sz="0" w:space="0" w:color="auto"/>
        <w:left w:val="none" w:sz="0" w:space="0" w:color="auto"/>
        <w:bottom w:val="none" w:sz="0" w:space="0" w:color="auto"/>
        <w:right w:val="none" w:sz="0" w:space="0" w:color="auto"/>
      </w:divBdr>
    </w:div>
    <w:div w:id="1992446740">
      <w:bodyDiv w:val="1"/>
      <w:marLeft w:val="0"/>
      <w:marRight w:val="0"/>
      <w:marTop w:val="0"/>
      <w:marBottom w:val="0"/>
      <w:divBdr>
        <w:top w:val="none" w:sz="0" w:space="0" w:color="auto"/>
        <w:left w:val="none" w:sz="0" w:space="0" w:color="auto"/>
        <w:bottom w:val="none" w:sz="0" w:space="0" w:color="auto"/>
        <w:right w:val="none" w:sz="0" w:space="0" w:color="auto"/>
      </w:divBdr>
    </w:div>
    <w:div w:id="2010256212">
      <w:bodyDiv w:val="1"/>
      <w:marLeft w:val="0"/>
      <w:marRight w:val="0"/>
      <w:marTop w:val="0"/>
      <w:marBottom w:val="0"/>
      <w:divBdr>
        <w:top w:val="none" w:sz="0" w:space="0" w:color="auto"/>
        <w:left w:val="none" w:sz="0" w:space="0" w:color="auto"/>
        <w:bottom w:val="none" w:sz="0" w:space="0" w:color="auto"/>
        <w:right w:val="none" w:sz="0" w:space="0" w:color="auto"/>
      </w:divBdr>
    </w:div>
    <w:div w:id="2014066625">
      <w:bodyDiv w:val="1"/>
      <w:marLeft w:val="0"/>
      <w:marRight w:val="0"/>
      <w:marTop w:val="0"/>
      <w:marBottom w:val="0"/>
      <w:divBdr>
        <w:top w:val="none" w:sz="0" w:space="0" w:color="auto"/>
        <w:left w:val="none" w:sz="0" w:space="0" w:color="auto"/>
        <w:bottom w:val="none" w:sz="0" w:space="0" w:color="auto"/>
        <w:right w:val="none" w:sz="0" w:space="0" w:color="auto"/>
      </w:divBdr>
    </w:div>
    <w:div w:id="2041588337">
      <w:bodyDiv w:val="1"/>
      <w:marLeft w:val="0"/>
      <w:marRight w:val="0"/>
      <w:marTop w:val="0"/>
      <w:marBottom w:val="0"/>
      <w:divBdr>
        <w:top w:val="none" w:sz="0" w:space="0" w:color="auto"/>
        <w:left w:val="none" w:sz="0" w:space="0" w:color="auto"/>
        <w:bottom w:val="none" w:sz="0" w:space="0" w:color="auto"/>
        <w:right w:val="none" w:sz="0" w:space="0" w:color="auto"/>
      </w:divBdr>
    </w:div>
    <w:div w:id="2046250887">
      <w:bodyDiv w:val="1"/>
      <w:marLeft w:val="0"/>
      <w:marRight w:val="0"/>
      <w:marTop w:val="0"/>
      <w:marBottom w:val="0"/>
      <w:divBdr>
        <w:top w:val="none" w:sz="0" w:space="0" w:color="auto"/>
        <w:left w:val="none" w:sz="0" w:space="0" w:color="auto"/>
        <w:bottom w:val="none" w:sz="0" w:space="0" w:color="auto"/>
        <w:right w:val="none" w:sz="0" w:space="0" w:color="auto"/>
      </w:divBdr>
    </w:div>
    <w:div w:id="2055347108">
      <w:bodyDiv w:val="1"/>
      <w:marLeft w:val="0"/>
      <w:marRight w:val="0"/>
      <w:marTop w:val="0"/>
      <w:marBottom w:val="0"/>
      <w:divBdr>
        <w:top w:val="none" w:sz="0" w:space="0" w:color="auto"/>
        <w:left w:val="none" w:sz="0" w:space="0" w:color="auto"/>
        <w:bottom w:val="none" w:sz="0" w:space="0" w:color="auto"/>
        <w:right w:val="none" w:sz="0" w:space="0" w:color="auto"/>
      </w:divBdr>
    </w:div>
    <w:div w:id="2082948634">
      <w:bodyDiv w:val="1"/>
      <w:marLeft w:val="0"/>
      <w:marRight w:val="0"/>
      <w:marTop w:val="0"/>
      <w:marBottom w:val="0"/>
      <w:divBdr>
        <w:top w:val="none" w:sz="0" w:space="0" w:color="auto"/>
        <w:left w:val="none" w:sz="0" w:space="0" w:color="auto"/>
        <w:bottom w:val="none" w:sz="0" w:space="0" w:color="auto"/>
        <w:right w:val="none" w:sz="0" w:space="0" w:color="auto"/>
      </w:divBdr>
    </w:div>
    <w:div w:id="2098862611">
      <w:bodyDiv w:val="1"/>
      <w:marLeft w:val="0"/>
      <w:marRight w:val="0"/>
      <w:marTop w:val="0"/>
      <w:marBottom w:val="0"/>
      <w:divBdr>
        <w:top w:val="none" w:sz="0" w:space="0" w:color="auto"/>
        <w:left w:val="none" w:sz="0" w:space="0" w:color="auto"/>
        <w:bottom w:val="none" w:sz="0" w:space="0" w:color="auto"/>
        <w:right w:val="none" w:sz="0" w:space="0" w:color="auto"/>
      </w:divBdr>
    </w:div>
    <w:div w:id="2102141201">
      <w:bodyDiv w:val="1"/>
      <w:marLeft w:val="0"/>
      <w:marRight w:val="0"/>
      <w:marTop w:val="0"/>
      <w:marBottom w:val="0"/>
      <w:divBdr>
        <w:top w:val="none" w:sz="0" w:space="0" w:color="auto"/>
        <w:left w:val="none" w:sz="0" w:space="0" w:color="auto"/>
        <w:bottom w:val="none" w:sz="0" w:space="0" w:color="auto"/>
        <w:right w:val="none" w:sz="0" w:space="0" w:color="auto"/>
      </w:divBdr>
    </w:div>
    <w:div w:id="2102333274">
      <w:bodyDiv w:val="1"/>
      <w:marLeft w:val="0"/>
      <w:marRight w:val="0"/>
      <w:marTop w:val="0"/>
      <w:marBottom w:val="0"/>
      <w:divBdr>
        <w:top w:val="none" w:sz="0" w:space="0" w:color="auto"/>
        <w:left w:val="none" w:sz="0" w:space="0" w:color="auto"/>
        <w:bottom w:val="none" w:sz="0" w:space="0" w:color="auto"/>
        <w:right w:val="none" w:sz="0" w:space="0" w:color="auto"/>
      </w:divBdr>
    </w:div>
    <w:div w:id="2111656849">
      <w:bodyDiv w:val="1"/>
      <w:marLeft w:val="0"/>
      <w:marRight w:val="0"/>
      <w:marTop w:val="0"/>
      <w:marBottom w:val="0"/>
      <w:divBdr>
        <w:top w:val="none" w:sz="0" w:space="0" w:color="auto"/>
        <w:left w:val="none" w:sz="0" w:space="0" w:color="auto"/>
        <w:bottom w:val="none" w:sz="0" w:space="0" w:color="auto"/>
        <w:right w:val="none" w:sz="0" w:space="0" w:color="auto"/>
      </w:divBdr>
    </w:div>
    <w:div w:id="2120561993">
      <w:bodyDiv w:val="1"/>
      <w:marLeft w:val="0"/>
      <w:marRight w:val="0"/>
      <w:marTop w:val="0"/>
      <w:marBottom w:val="0"/>
      <w:divBdr>
        <w:top w:val="none" w:sz="0" w:space="0" w:color="auto"/>
        <w:left w:val="none" w:sz="0" w:space="0" w:color="auto"/>
        <w:bottom w:val="none" w:sz="0" w:space="0" w:color="auto"/>
        <w:right w:val="none" w:sz="0" w:space="0" w:color="auto"/>
      </w:divBdr>
    </w:div>
    <w:div w:id="2142073173">
      <w:bodyDiv w:val="1"/>
      <w:marLeft w:val="0"/>
      <w:marRight w:val="0"/>
      <w:marTop w:val="0"/>
      <w:marBottom w:val="0"/>
      <w:divBdr>
        <w:top w:val="none" w:sz="0" w:space="0" w:color="auto"/>
        <w:left w:val="none" w:sz="0" w:space="0" w:color="auto"/>
        <w:bottom w:val="none" w:sz="0" w:space="0" w:color="auto"/>
        <w:right w:val="none" w:sz="0" w:space="0" w:color="auto"/>
      </w:divBdr>
      <w:divsChild>
        <w:div w:id="1244026639">
          <w:marLeft w:val="446"/>
          <w:marRight w:val="0"/>
          <w:marTop w:val="0"/>
          <w:marBottom w:val="60"/>
          <w:divBdr>
            <w:top w:val="none" w:sz="0" w:space="0" w:color="auto"/>
            <w:left w:val="none" w:sz="0" w:space="0" w:color="auto"/>
            <w:bottom w:val="none" w:sz="0" w:space="0" w:color="auto"/>
            <w:right w:val="none" w:sz="0" w:space="0" w:color="auto"/>
          </w:divBdr>
        </w:div>
      </w:divsChild>
    </w:div>
    <w:div w:id="2145124788">
      <w:bodyDiv w:val="1"/>
      <w:marLeft w:val="0"/>
      <w:marRight w:val="0"/>
      <w:marTop w:val="0"/>
      <w:marBottom w:val="0"/>
      <w:divBdr>
        <w:top w:val="none" w:sz="0" w:space="0" w:color="auto"/>
        <w:left w:val="none" w:sz="0" w:space="0" w:color="auto"/>
        <w:bottom w:val="none" w:sz="0" w:space="0" w:color="auto"/>
        <w:right w:val="none" w:sz="0" w:space="0" w:color="auto"/>
      </w:divBdr>
    </w:div>
    <w:div w:id="214639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package" Target="embeddings/Hoja_de_c_lculo_de_Microsoft_Excel3.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package" Target="embeddings/Hoja_de_c_lculo_de_Microsoft_Excel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9.xml"/><Relationship Id="rId28"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package" Target="embeddings/Hoja_de_c_lculo_de_Microsoft_Excel6.xlsx"/><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3.xml"/><Relationship Id="rId22" Type="http://schemas.openxmlformats.org/officeDocument/2006/relationships/chart" Target="charts/chart8.xml"/><Relationship Id="rId27" Type="http://schemas.openxmlformats.org/officeDocument/2006/relationships/package" Target="embeddings/Hoja_de_c_lculo_de_Microsoft_Excel4.xlsx"/><Relationship Id="rId30" Type="http://schemas.openxmlformats.org/officeDocument/2006/relationships/image" Target="media/image5.emf"/><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gagonzalez\Documents\INFORME_INGRESO_PROMOCION_2018\BD%20DEFINITIVA\ESIP%202018%20GR&#193;FICAS%20DEL%20INFORME\ESIP_2018_Informe_Gr&#225;ficas_27.02.2019.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D:\gagonzalez\Documents\INFORME_INGRESO_PROMOCION_2018\BD%20DEFINITIVA\ESIP%202018%20GR&#193;FICAS%20DEL%20INFORME\ESIP_2018_Informe_Gr&#225;ficas_27.02.201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gagonzalez\Documents\INFORME_INGRESO_PROMOCION_2018\BD%20DEFINITIVA\ESIP%202018%20GR&#193;FICAS%20DEL%20INFORME\ESIP_2018_Informe_Gr&#225;ficas_27.02.2019.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gagonzalez\Documents\INFORME_INGRESO_PROMOCION_2018\BD%20DEFINITIVA\ESIP%202018%20GR&#193;FICAS%20DEL%20INFORME\ESIP_2018_Informe_Gr&#225;ficas_13.02.2019.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file:///D:\gagonzalez\Documents\INFORME_INGRESO_PROMOCION_2018\BD%20DEFINITIVA\ESIP%202018%20GR&#193;FICAS%20DEL%20INFORME\ESIP_2018_Informe_Gr&#225;ficas_13.02.2019.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D:\gagonzalez\Documents\INFORME_INGRESO_PROMOCION_2018\BD%20DEFINITIVA\ESIP%202018%20GR&#193;FICAS%20DEL%20INFORME\ESIP_2018_Informe_Gr&#225;ficas_13.02.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2304784777835937"/>
          <c:y val="1.6306924630927797E-2"/>
          <c:w val="0.74947978225766176"/>
          <c:h val="0.90994648440325476"/>
        </c:manualLayout>
      </c:layout>
      <c:barChart>
        <c:barDir val="bar"/>
        <c:grouping val="clustered"/>
        <c:varyColors val="0"/>
        <c:ser>
          <c:idx val="0"/>
          <c:order val="0"/>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GRÁFICA_1_INGRESO!$A$5:$A$36</c:f>
              <c:strCache>
                <c:ptCount val="32"/>
                <c:pt idx="0">
                  <c:v>Oaxaca</c:v>
                </c:pt>
                <c:pt idx="1">
                  <c:v>Zacatecas</c:v>
                </c:pt>
                <c:pt idx="2">
                  <c:v>Jalisco</c:v>
                </c:pt>
                <c:pt idx="3">
                  <c:v>Coahuila</c:v>
                </c:pt>
                <c:pt idx="4">
                  <c:v>Sinaloa</c:v>
                </c:pt>
                <c:pt idx="5">
                  <c:v>Michoacán</c:v>
                </c:pt>
                <c:pt idx="6">
                  <c:v>San Luis Potosí</c:v>
                </c:pt>
                <c:pt idx="7">
                  <c:v>Tlaxcala</c:v>
                </c:pt>
                <c:pt idx="8">
                  <c:v>Tabasco</c:v>
                </c:pt>
                <c:pt idx="9">
                  <c:v>Morelos</c:v>
                </c:pt>
                <c:pt idx="10">
                  <c:v>Aguascalientes</c:v>
                </c:pt>
                <c:pt idx="11">
                  <c:v>Chiapas</c:v>
                </c:pt>
                <c:pt idx="12">
                  <c:v>Estado de México</c:v>
                </c:pt>
                <c:pt idx="13">
                  <c:v>Chihuahua</c:v>
                </c:pt>
                <c:pt idx="14">
                  <c:v>Baja California</c:v>
                </c:pt>
                <c:pt idx="15">
                  <c:v>Guerrero</c:v>
                </c:pt>
                <c:pt idx="16">
                  <c:v>Durango</c:v>
                </c:pt>
                <c:pt idx="17">
                  <c:v>Tamaulipas</c:v>
                </c:pt>
                <c:pt idx="18">
                  <c:v>Guanajuato</c:v>
                </c:pt>
                <c:pt idx="19">
                  <c:v>Ciudad de México</c:v>
                </c:pt>
                <c:pt idx="20">
                  <c:v>Yucatán</c:v>
                </c:pt>
                <c:pt idx="21">
                  <c:v>Quintana Roo</c:v>
                </c:pt>
                <c:pt idx="22">
                  <c:v>Sonora</c:v>
                </c:pt>
                <c:pt idx="23">
                  <c:v>Baja California Sur</c:v>
                </c:pt>
                <c:pt idx="24">
                  <c:v>Nuevo León</c:v>
                </c:pt>
                <c:pt idx="25">
                  <c:v>Querétaro</c:v>
                </c:pt>
                <c:pt idx="26">
                  <c:v>Puebla</c:v>
                </c:pt>
                <c:pt idx="27">
                  <c:v>Nayarit</c:v>
                </c:pt>
                <c:pt idx="28">
                  <c:v>Veracruz</c:v>
                </c:pt>
                <c:pt idx="29">
                  <c:v>Hidalgo</c:v>
                </c:pt>
                <c:pt idx="30">
                  <c:v>Colima</c:v>
                </c:pt>
                <c:pt idx="31">
                  <c:v>Campeche</c:v>
                </c:pt>
              </c:strCache>
            </c:strRef>
          </c:cat>
          <c:val>
            <c:numRef>
              <c:f>GRÁFICA_1_INGRESO!$B$5:$B$36</c:f>
              <c:numCache>
                <c:formatCode>####.0</c:formatCode>
                <c:ptCount val="32"/>
                <c:pt idx="0">
                  <c:v>0.6247747206536105</c:v>
                </c:pt>
                <c:pt idx="1">
                  <c:v>1.1354079058031958</c:v>
                </c:pt>
                <c:pt idx="2">
                  <c:v>1.3096239336777604</c:v>
                </c:pt>
                <c:pt idx="3" formatCode="###0.0">
                  <c:v>1.5559293523969722</c:v>
                </c:pt>
                <c:pt idx="4" formatCode="###0.0">
                  <c:v>1.5679442508710801</c:v>
                </c:pt>
                <c:pt idx="5" formatCode="###0.0">
                  <c:v>1.6400336417157275</c:v>
                </c:pt>
                <c:pt idx="6" formatCode="###0.0">
                  <c:v>1.6460410909527816</c:v>
                </c:pt>
                <c:pt idx="7" formatCode="###0.0">
                  <c:v>1.6700708879009973</c:v>
                </c:pt>
                <c:pt idx="8" formatCode="###0.0">
                  <c:v>1.6760783371380512</c:v>
                </c:pt>
                <c:pt idx="9" formatCode="###0.0">
                  <c:v>1.6820857863751051</c:v>
                </c:pt>
                <c:pt idx="10" formatCode="###0.0">
                  <c:v>1.6941006848492128</c:v>
                </c:pt>
                <c:pt idx="11" formatCode="###0.0">
                  <c:v>2.1386519283912051</c:v>
                </c:pt>
                <c:pt idx="12" formatCode="###0.0">
                  <c:v>2.2768232608434458</c:v>
                </c:pt>
                <c:pt idx="13" formatCode="###0.0">
                  <c:v>2.4570467379550642</c:v>
                </c:pt>
                <c:pt idx="14" formatCode="###0.0">
                  <c:v>2.5952180704073053</c:v>
                </c:pt>
                <c:pt idx="15" formatCode="###0.0">
                  <c:v>2.6552925627778445</c:v>
                </c:pt>
                <c:pt idx="16" formatCode="###0.0">
                  <c:v>2.703352156674276</c:v>
                </c:pt>
                <c:pt idx="17" formatCode="###0.0">
                  <c:v>3.2500300372461854</c:v>
                </c:pt>
                <c:pt idx="18" formatCode="###0.0">
                  <c:v>3.2680523849573468</c:v>
                </c:pt>
                <c:pt idx="19" formatCode="###0.0">
                  <c:v>3.3461492250390483</c:v>
                </c:pt>
                <c:pt idx="20" formatCode="###0.0">
                  <c:v>3.5684248468100441</c:v>
                </c:pt>
                <c:pt idx="21" formatCode="###0.0">
                  <c:v>3.5744322960470982</c:v>
                </c:pt>
                <c:pt idx="22" formatCode="###0.0">
                  <c:v>4.3614081461011649</c:v>
                </c:pt>
                <c:pt idx="23" formatCode="###0.0">
                  <c:v>4.4334975369458132</c:v>
                </c:pt>
                <c:pt idx="24" formatCode="###0.0">
                  <c:v>4.5956986663462693</c:v>
                </c:pt>
                <c:pt idx="25" formatCode="###0.0">
                  <c:v>4.6437582602427012</c:v>
                </c:pt>
                <c:pt idx="26" formatCode="###0.0">
                  <c:v>4.8059593896431574</c:v>
                </c:pt>
                <c:pt idx="27" formatCode="###0.0">
                  <c:v>5.2264808362369335</c:v>
                </c:pt>
                <c:pt idx="28" formatCode="###0.0">
                  <c:v>5.2264808362369335</c:v>
                </c:pt>
                <c:pt idx="29" formatCode="###0.0">
                  <c:v>5.4247266610597134</c:v>
                </c:pt>
                <c:pt idx="30" formatCode="###0.0">
                  <c:v>5.9113300492610836</c:v>
                </c:pt>
                <c:pt idx="31" formatCode="###0.0">
                  <c:v>7.335095518442869</c:v>
                </c:pt>
              </c:numCache>
            </c:numRef>
          </c:val>
          <c:extLst>
            <c:ext xmlns:c16="http://schemas.microsoft.com/office/drawing/2014/chart" uri="{C3380CC4-5D6E-409C-BE32-E72D297353CC}">
              <c16:uniqueId val="{00000000-B09F-41A0-838E-DA1C47C25E50}"/>
            </c:ext>
          </c:extLst>
        </c:ser>
        <c:dLbls>
          <c:showLegendKey val="0"/>
          <c:showVal val="0"/>
          <c:showCatName val="0"/>
          <c:showSerName val="0"/>
          <c:showPercent val="0"/>
          <c:showBubbleSize val="0"/>
        </c:dLbls>
        <c:gapWidth val="182"/>
        <c:axId val="351219712"/>
        <c:axId val="350616896"/>
      </c:barChart>
      <c:catAx>
        <c:axId val="35121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350616896"/>
        <c:crosses val="autoZero"/>
        <c:auto val="1"/>
        <c:lblAlgn val="ctr"/>
        <c:lblOffset val="100"/>
        <c:noMultiLvlLbl val="0"/>
      </c:catAx>
      <c:valAx>
        <c:axId val="350616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5121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'Gráfica 2'!$B$5</c:f>
              <c:strCache>
                <c:ptCount val="1"/>
                <c:pt idx="0">
                  <c:v>Previo a la evaluación</c:v>
                </c:pt>
              </c:strCache>
            </c:strRef>
          </c:tx>
          <c:spPr>
            <a:ln w="19050">
              <a:noFill/>
            </a:ln>
          </c:spPr>
          <c:marker>
            <c:symbol val="triangle"/>
            <c:size val="5"/>
            <c:spPr>
              <a:solidFill>
                <a:schemeClr val="accent1"/>
              </a:solidFill>
              <a:ln w="9525">
                <a:solidFill>
                  <a:schemeClr val="accent1"/>
                </a:solidFill>
              </a:ln>
              <a:effectLst/>
            </c:spPr>
          </c:marker>
          <c:dLbls>
            <c:dLbl>
              <c:idx val="0"/>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16-4A3B-A8BA-263A2EF45F59}"/>
                </c:ext>
              </c:extLst>
            </c:dLbl>
            <c:dLbl>
              <c:idx val="1"/>
              <c:layout>
                <c:manualLayout>
                  <c:x val="-2.5868931291303603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6-4A3B-A8BA-263A2EF45F59}"/>
                </c:ext>
              </c:extLst>
            </c:dLbl>
            <c:dLbl>
              <c:idx val="2"/>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16-4A3B-A8BA-263A2EF45F59}"/>
                </c:ext>
              </c:extLst>
            </c:dLbl>
            <c:dLbl>
              <c:idx val="3"/>
              <c:layout>
                <c:manualLayout>
                  <c:x val="-5.1737862582607441E-3"/>
                  <c:y val="-2.32913160437187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16-4A3B-A8BA-263A2EF45F59}"/>
                </c:ext>
              </c:extLst>
            </c:dLbl>
            <c:dLbl>
              <c:idx val="4"/>
              <c:layout>
                <c:manualLayout>
                  <c:x val="-3.8803396936955819E-3"/>
                  <c:y val="2.3291316043718719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16-4A3B-A8BA-263A2EF45F59}"/>
                </c:ext>
              </c:extLst>
            </c:dLbl>
            <c:dLbl>
              <c:idx val="5"/>
              <c:layout>
                <c:manualLayout>
                  <c:x val="-5.1737862582607675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16-4A3B-A8BA-263A2EF45F59}"/>
                </c:ext>
              </c:extLst>
            </c:dLbl>
            <c:dLbl>
              <c:idx val="6"/>
              <c:layout>
                <c:manualLayout>
                  <c:x val="-1.5521358774782232E-2"/>
                  <c:y val="-1.8633052834975017E-2"/>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16-4A3B-A8BA-263A2EF45F59}"/>
                </c:ext>
              </c:extLst>
            </c:dLbl>
            <c:dLbl>
              <c:idx val="7"/>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6="http://schemas.microsoft.com/office/drawing/2014/chart" uri="{C3380CC4-5D6E-409C-BE32-E72D297353CC}">
                  <c16:uniqueId val="{00000007-F516-4A3B-A8BA-263A2EF45F59}"/>
                </c:ext>
              </c:extLst>
            </c:dLbl>
            <c:dLbl>
              <c:idx val="8"/>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6="http://schemas.microsoft.com/office/drawing/2014/chart" uri="{C3380CC4-5D6E-409C-BE32-E72D297353CC}">
                  <c16:uniqueId val="{00000008-F516-4A3B-A8BA-263A2EF45F59}"/>
                </c:ext>
              </c:extLst>
            </c:dLbl>
            <c:dLbl>
              <c:idx val="9"/>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6="http://schemas.microsoft.com/office/drawing/2014/chart" uri="{C3380CC4-5D6E-409C-BE32-E72D297353CC}">
                  <c16:uniqueId val="{00000009-F516-4A3B-A8BA-263A2EF45F59}"/>
                </c:ext>
              </c:extLst>
            </c:dLbl>
            <c:dLbl>
              <c:idx val="10"/>
              <c:layout>
                <c:manualLayout>
                  <c:x val="-5.1737862582607441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16-4A3B-A8BA-263A2EF45F59}"/>
                </c:ext>
              </c:extLst>
            </c:dLbl>
            <c:dLbl>
              <c:idx val="11"/>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16-4A3B-A8BA-263A2EF45F59}"/>
                </c:ext>
              </c:extLst>
            </c:dLbl>
            <c:dLbl>
              <c:idx val="12"/>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6="http://schemas.microsoft.com/office/drawing/2014/chart" uri="{C3380CC4-5D6E-409C-BE32-E72D297353CC}">
                  <c16:uniqueId val="{0000000C-F516-4A3B-A8BA-263A2EF45F59}"/>
                </c:ext>
              </c:extLst>
            </c:dLbl>
            <c:dLbl>
              <c:idx val="13"/>
              <c:layout>
                <c:manualLayout>
                  <c:x val="-6.467232822826025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16-4A3B-A8BA-263A2EF45F59}"/>
                </c:ext>
              </c:extLst>
            </c:dLbl>
            <c:dLbl>
              <c:idx val="15"/>
              <c:layout>
                <c:manualLayout>
                  <c:x val="-5.1737862582607441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16-4A3B-A8BA-263A2EF45F59}"/>
                </c:ext>
              </c:extLst>
            </c:dLbl>
            <c:dLbl>
              <c:idx val="16"/>
              <c:layout>
                <c:manualLayout>
                  <c:x val="-2.586893129130372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16-4A3B-A8BA-263A2EF45F59}"/>
                </c:ext>
              </c:extLst>
            </c:dLbl>
            <c:dLbl>
              <c:idx val="17"/>
              <c:layout>
                <c:manualLayout>
                  <c:x val="-6.4672328228259305E-3"/>
                  <c:y val="-1.1645658021859785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15:layout>
                    <c:manualLayout>
                      <c:w val="1.9362895071540834E-2"/>
                      <c:h val="2.921904767493979E-2"/>
                    </c:manualLayout>
                  </c15:layout>
                </c:ext>
                <c:ext xmlns:c16="http://schemas.microsoft.com/office/drawing/2014/chart" uri="{C3380CC4-5D6E-409C-BE32-E72D297353CC}">
                  <c16:uniqueId val="{00000010-F516-4A3B-A8BA-263A2EF45F59}"/>
                </c:ext>
              </c:extLst>
            </c:dLbl>
            <c:dLbl>
              <c:idx val="18"/>
              <c:layout>
                <c:manualLayout>
                  <c:x val="-5.1737862582607441E-3"/>
                  <c:y val="-4.2700252803186844E-17"/>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516-4A3B-A8BA-263A2EF45F59}"/>
                </c:ext>
              </c:extLst>
            </c:dLbl>
            <c:dLbl>
              <c:idx val="19"/>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516-4A3B-A8BA-263A2EF45F59}"/>
                </c:ext>
              </c:extLst>
            </c:dLbl>
            <c:dLbl>
              <c:idx val="20"/>
              <c:layout>
                <c:manualLayout>
                  <c:x val="-5.1737862582607441E-3"/>
                  <c:y val="-2.3291316043719144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516-4A3B-A8BA-263A2EF45F59}"/>
                </c:ext>
              </c:extLst>
            </c:dLbl>
            <c:dLbl>
              <c:idx val="21"/>
              <c:layout>
                <c:manualLayout>
                  <c:x val="-6.467232822826025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516-4A3B-A8BA-263A2EF45F59}"/>
                </c:ext>
              </c:extLst>
            </c:dLbl>
            <c:dLbl>
              <c:idx val="22"/>
              <c:layout>
                <c:manualLayout>
                  <c:x val="-2.586893129130277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516-4A3B-A8BA-263A2EF45F59}"/>
                </c:ext>
              </c:extLst>
            </c:dLbl>
            <c:dLbl>
              <c:idx val="23"/>
              <c:layout>
                <c:manualLayout>
                  <c:x val="-6.4672328228259305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516-4A3B-A8BA-263A2EF45F59}"/>
                </c:ext>
              </c:extLst>
            </c:dLbl>
            <c:dLbl>
              <c:idx val="24"/>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516-4A3B-A8BA-263A2EF45F59}"/>
                </c:ext>
              </c:extLst>
            </c:dLbl>
            <c:dLbl>
              <c:idx val="25"/>
              <c:layout>
                <c:manualLayout>
                  <c:x val="-7.7606793873912115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516-4A3B-A8BA-263A2EF45F59}"/>
                </c:ext>
              </c:extLst>
            </c:dLbl>
            <c:dLbl>
              <c:idx val="26"/>
              <c:layout>
                <c:manualLayout>
                  <c:x val="-5.1737862582607441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516-4A3B-A8BA-263A2EF45F59}"/>
                </c:ext>
              </c:extLst>
            </c:dLbl>
            <c:dLbl>
              <c:idx val="27"/>
              <c:layout>
                <c:manualLayout>
                  <c:x val="-6.4672328228261196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516-4A3B-A8BA-263A2EF45F59}"/>
                </c:ext>
              </c:extLst>
            </c:dLbl>
            <c:dLbl>
              <c:idx val="28"/>
              <c:layout>
                <c:manualLayout>
                  <c:x val="-5.1737862582607441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516-4A3B-A8BA-263A2EF45F59}"/>
                </c:ext>
              </c:extLst>
            </c:dLbl>
            <c:dLbl>
              <c:idx val="29"/>
              <c:layout>
                <c:manualLayout>
                  <c:x val="-5.173786258260934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516-4A3B-A8BA-263A2EF45F59}"/>
                </c:ext>
              </c:extLst>
            </c:dLbl>
            <c:dLbl>
              <c:idx val="30"/>
              <c:layout>
                <c:manualLayout>
                  <c:x val="-5.1737862582607441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516-4A3B-A8BA-263A2EF45F59}"/>
                </c:ext>
              </c:extLst>
            </c:dLbl>
            <c:dLbl>
              <c:idx val="31"/>
              <c:layout>
                <c:manualLayout>
                  <c:x val="-5.173786258260934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516-4A3B-A8BA-263A2EF45F59}"/>
                </c:ext>
              </c:extLst>
            </c:dLbl>
            <c:spPr>
              <a:noFill/>
              <a:ln w="25400">
                <a:noFill/>
              </a:ln>
            </c:spPr>
            <c:txPr>
              <a:bodyPr wrap="square" lIns="38100" tIns="19050" rIns="38100" bIns="19050" anchor="ctr">
                <a:spAutoFit/>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2'!$A$6:$A$37</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'Gráfica 2'!$B$6:$B$37</c:f>
              <c:numCache>
                <c:formatCode>0</c:formatCode>
                <c:ptCount val="32"/>
                <c:pt idx="0">
                  <c:v>78</c:v>
                </c:pt>
                <c:pt idx="1">
                  <c:v>78</c:v>
                </c:pt>
                <c:pt idx="2">
                  <c:v>81</c:v>
                </c:pt>
                <c:pt idx="3">
                  <c:v>82</c:v>
                </c:pt>
                <c:pt idx="4">
                  <c:v>83</c:v>
                </c:pt>
                <c:pt idx="5">
                  <c:v>83</c:v>
                </c:pt>
                <c:pt idx="6">
                  <c:v>65</c:v>
                </c:pt>
                <c:pt idx="7">
                  <c:v>78</c:v>
                </c:pt>
                <c:pt idx="8">
                  <c:v>76</c:v>
                </c:pt>
                <c:pt idx="9">
                  <c:v>77</c:v>
                </c:pt>
                <c:pt idx="10">
                  <c:v>79</c:v>
                </c:pt>
                <c:pt idx="11">
                  <c:v>80</c:v>
                </c:pt>
                <c:pt idx="12">
                  <c:v>76</c:v>
                </c:pt>
                <c:pt idx="13">
                  <c:v>82</c:v>
                </c:pt>
                <c:pt idx="14">
                  <c:v>80</c:v>
                </c:pt>
                <c:pt idx="15">
                  <c:v>79</c:v>
                </c:pt>
                <c:pt idx="16">
                  <c:v>74</c:v>
                </c:pt>
                <c:pt idx="17">
                  <c:v>78</c:v>
                </c:pt>
                <c:pt idx="18">
                  <c:v>84</c:v>
                </c:pt>
                <c:pt idx="19">
                  <c:v>77</c:v>
                </c:pt>
                <c:pt idx="20">
                  <c:v>77</c:v>
                </c:pt>
                <c:pt idx="21">
                  <c:v>74</c:v>
                </c:pt>
                <c:pt idx="22">
                  <c:v>82</c:v>
                </c:pt>
                <c:pt idx="23">
                  <c:v>83</c:v>
                </c:pt>
                <c:pt idx="24">
                  <c:v>83</c:v>
                </c:pt>
                <c:pt idx="25">
                  <c:v>88</c:v>
                </c:pt>
                <c:pt idx="26">
                  <c:v>72</c:v>
                </c:pt>
                <c:pt idx="27">
                  <c:v>82</c:v>
                </c:pt>
                <c:pt idx="28">
                  <c:v>80</c:v>
                </c:pt>
                <c:pt idx="29">
                  <c:v>81</c:v>
                </c:pt>
                <c:pt idx="30">
                  <c:v>76</c:v>
                </c:pt>
                <c:pt idx="31">
                  <c:v>79</c:v>
                </c:pt>
              </c:numCache>
            </c:numRef>
          </c:val>
          <c:smooth val="0"/>
          <c:extLst>
            <c:ext xmlns:c16="http://schemas.microsoft.com/office/drawing/2014/chart" uri="{C3380CC4-5D6E-409C-BE32-E72D297353CC}">
              <c16:uniqueId val="{0000001F-F516-4A3B-A8BA-263A2EF45F59}"/>
            </c:ext>
          </c:extLst>
        </c:ser>
        <c:ser>
          <c:idx val="1"/>
          <c:order val="1"/>
          <c:tx>
            <c:strRef>
              <c:f>'Gráfica 2'!$C$5</c:f>
              <c:strCache>
                <c:ptCount val="1"/>
                <c:pt idx="0">
                  <c:v>Aplicación de los instrumentos</c:v>
                </c:pt>
              </c:strCache>
            </c:strRef>
          </c:tx>
          <c:spPr>
            <a:ln w="19050">
              <a:noFill/>
            </a:ln>
          </c:spPr>
          <c:marker>
            <c:symbol val="circle"/>
            <c:size val="5"/>
            <c:spPr>
              <a:solidFill>
                <a:schemeClr val="accent2"/>
              </a:solidFill>
              <a:ln w="9525">
                <a:solidFill>
                  <a:schemeClr val="accent2"/>
                </a:solidFill>
              </a:ln>
              <a:effectLst/>
            </c:spPr>
          </c:marker>
          <c:dLbls>
            <c:dLbl>
              <c:idx val="1"/>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0-F516-4A3B-A8BA-263A2EF45F59}"/>
                </c:ext>
              </c:extLst>
            </c:dLbl>
            <c:dLbl>
              <c:idx val="3"/>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1-F516-4A3B-A8BA-263A2EF45F59}"/>
                </c:ext>
              </c:extLst>
            </c:dLbl>
            <c:dLbl>
              <c:idx val="4"/>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2-F516-4A3B-A8BA-263A2EF45F59}"/>
                </c:ext>
              </c:extLst>
            </c:dLbl>
            <c:dLbl>
              <c:idx val="5"/>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3-F516-4A3B-A8BA-263A2EF45F59}"/>
                </c:ext>
              </c:extLst>
            </c:dLbl>
            <c:dLbl>
              <c:idx val="6"/>
              <c:layout>
                <c:manualLayout>
                  <c:x val="-7.2724287708143525E-3"/>
                  <c:y val="-2.0555044899055498E-3"/>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516-4A3B-A8BA-263A2EF45F59}"/>
                </c:ext>
              </c:extLst>
            </c:dLbl>
            <c:dLbl>
              <c:idx val="7"/>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5-F516-4A3B-A8BA-263A2EF45F59}"/>
                </c:ext>
              </c:extLst>
            </c:dLbl>
            <c:dLbl>
              <c:idx val="8"/>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6-F516-4A3B-A8BA-263A2EF45F59}"/>
                </c:ext>
              </c:extLst>
            </c:dLbl>
            <c:dLbl>
              <c:idx val="9"/>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7-F516-4A3B-A8BA-263A2EF45F59}"/>
                </c:ext>
              </c:extLst>
            </c:dLbl>
            <c:dLbl>
              <c:idx val="10"/>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8-F516-4A3B-A8BA-263A2EF45F59}"/>
                </c:ext>
              </c:extLst>
            </c:dLbl>
            <c:dLbl>
              <c:idx val="11"/>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9-F516-4A3B-A8BA-263A2EF45F59}"/>
                </c:ext>
              </c:extLst>
            </c:dLbl>
            <c:dLbl>
              <c:idx val="12"/>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A-F516-4A3B-A8BA-263A2EF45F59}"/>
                </c:ext>
              </c:extLst>
            </c:dLbl>
            <c:dLbl>
              <c:idx val="13"/>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B-F516-4A3B-A8BA-263A2EF45F59}"/>
                </c:ext>
              </c:extLst>
            </c:dLbl>
            <c:dLbl>
              <c:idx val="14"/>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C-F516-4A3B-A8BA-263A2EF45F59}"/>
                </c:ext>
              </c:extLst>
            </c:dLbl>
            <c:dLbl>
              <c:idx val="18"/>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D-F516-4A3B-A8BA-263A2EF45F59}"/>
                </c:ext>
              </c:extLst>
            </c:dLbl>
            <c:dLbl>
              <c:idx val="19"/>
              <c:layout>
                <c:manualLayout>
                  <c:x val="-1.6795454563972034E-2"/>
                  <c:y val="-1.6938655441841768E-2"/>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F516-4A3B-A8BA-263A2EF45F59}"/>
                </c:ext>
              </c:extLst>
            </c:dLbl>
            <c:dLbl>
              <c:idx val="20"/>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F-F516-4A3B-A8BA-263A2EF45F59}"/>
                </c:ext>
              </c:extLst>
            </c:dLbl>
            <c:dLbl>
              <c:idx val="21"/>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0-F516-4A3B-A8BA-263A2EF45F59}"/>
                </c:ext>
              </c:extLst>
            </c:dLbl>
            <c:dLbl>
              <c:idx val="25"/>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1-F516-4A3B-A8BA-263A2EF45F59}"/>
                </c:ext>
              </c:extLst>
            </c:dLbl>
            <c:dLbl>
              <c:idx val="27"/>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2-F516-4A3B-A8BA-263A2EF45F59}"/>
                </c:ext>
              </c:extLst>
            </c:dLbl>
            <c:dLbl>
              <c:idx val="28"/>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3-F516-4A3B-A8BA-263A2EF45F59}"/>
                </c:ext>
              </c:extLst>
            </c:dLbl>
            <c:dLbl>
              <c:idx val="29"/>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4-F516-4A3B-A8BA-263A2EF45F59}"/>
                </c:ext>
              </c:extLst>
            </c:dLbl>
            <c:dLbl>
              <c:idx val="30"/>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5-F516-4A3B-A8BA-263A2EF45F59}"/>
                </c:ext>
              </c:extLst>
            </c:dLbl>
            <c:spPr>
              <a:noFill/>
              <a:ln w="25400">
                <a:noFill/>
              </a:ln>
            </c:spPr>
            <c:txPr>
              <a:bodyPr wrap="square" lIns="38100" tIns="19050" rIns="38100" bIns="19050" anchor="ctr">
                <a:spAutoFit/>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2'!$A$6:$A$37</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'Gráfica 2'!$C$6:$C$37</c:f>
              <c:numCache>
                <c:formatCode>0</c:formatCode>
                <c:ptCount val="32"/>
                <c:pt idx="0">
                  <c:v>85</c:v>
                </c:pt>
                <c:pt idx="1">
                  <c:v>83</c:v>
                </c:pt>
                <c:pt idx="2">
                  <c:v>86</c:v>
                </c:pt>
                <c:pt idx="3">
                  <c:v>85</c:v>
                </c:pt>
                <c:pt idx="4">
                  <c:v>86</c:v>
                </c:pt>
                <c:pt idx="5">
                  <c:v>84</c:v>
                </c:pt>
                <c:pt idx="6">
                  <c:v>64</c:v>
                </c:pt>
                <c:pt idx="7">
                  <c:v>83</c:v>
                </c:pt>
                <c:pt idx="8">
                  <c:v>83</c:v>
                </c:pt>
                <c:pt idx="9">
                  <c:v>87</c:v>
                </c:pt>
                <c:pt idx="10">
                  <c:v>86</c:v>
                </c:pt>
                <c:pt idx="11">
                  <c:v>84</c:v>
                </c:pt>
                <c:pt idx="12">
                  <c:v>80</c:v>
                </c:pt>
                <c:pt idx="13">
                  <c:v>88</c:v>
                </c:pt>
                <c:pt idx="14">
                  <c:v>85</c:v>
                </c:pt>
                <c:pt idx="15">
                  <c:v>84</c:v>
                </c:pt>
                <c:pt idx="16">
                  <c:v>83</c:v>
                </c:pt>
                <c:pt idx="17">
                  <c:v>86</c:v>
                </c:pt>
                <c:pt idx="18">
                  <c:v>88</c:v>
                </c:pt>
                <c:pt idx="19">
                  <c:v>78</c:v>
                </c:pt>
                <c:pt idx="20">
                  <c:v>83</c:v>
                </c:pt>
                <c:pt idx="21">
                  <c:v>80</c:v>
                </c:pt>
                <c:pt idx="22">
                  <c:v>84</c:v>
                </c:pt>
                <c:pt idx="23">
                  <c:v>86</c:v>
                </c:pt>
                <c:pt idx="24">
                  <c:v>88</c:v>
                </c:pt>
                <c:pt idx="25">
                  <c:v>87</c:v>
                </c:pt>
                <c:pt idx="26">
                  <c:v>83</c:v>
                </c:pt>
                <c:pt idx="27">
                  <c:v>89</c:v>
                </c:pt>
                <c:pt idx="28">
                  <c:v>89</c:v>
                </c:pt>
                <c:pt idx="29">
                  <c:v>86</c:v>
                </c:pt>
                <c:pt idx="30">
                  <c:v>81</c:v>
                </c:pt>
                <c:pt idx="31">
                  <c:v>82</c:v>
                </c:pt>
              </c:numCache>
            </c:numRef>
          </c:val>
          <c:smooth val="0"/>
          <c:extLst>
            <c:ext xmlns:c16="http://schemas.microsoft.com/office/drawing/2014/chart" uri="{C3380CC4-5D6E-409C-BE32-E72D297353CC}">
              <c16:uniqueId val="{00000036-F516-4A3B-A8BA-263A2EF45F59}"/>
            </c:ext>
          </c:extLst>
        </c:ser>
        <c:ser>
          <c:idx val="2"/>
          <c:order val="2"/>
          <c:tx>
            <c:strRef>
              <c:f>'Gráfica 2'!$D$5</c:f>
              <c:strCache>
                <c:ptCount val="1"/>
                <c:pt idx="0">
                  <c:v>Posterior a la evaluación</c:v>
                </c:pt>
              </c:strCache>
            </c:strRef>
          </c:tx>
          <c:spPr>
            <a:ln w="19050">
              <a:noFill/>
            </a:ln>
          </c:spPr>
          <c:marker>
            <c:symbol val="diamond"/>
            <c:size val="5"/>
            <c:spPr>
              <a:solidFill>
                <a:schemeClr val="accent3"/>
              </a:solidFill>
              <a:ln w="9525">
                <a:solidFill>
                  <a:schemeClr val="accent3"/>
                </a:solidFill>
              </a:ln>
              <a:effectLst/>
            </c:spPr>
          </c:marker>
          <c:dLbls>
            <c:dLbl>
              <c:idx val="2"/>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7-F516-4A3B-A8BA-263A2EF45F59}"/>
                </c:ext>
              </c:extLst>
            </c:dLbl>
            <c:dLbl>
              <c:idx val="3"/>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8-F516-4A3B-A8BA-263A2EF45F59}"/>
                </c:ext>
              </c:extLst>
            </c:dLbl>
            <c:dLbl>
              <c:idx val="8"/>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9-F516-4A3B-A8BA-263A2EF45F59}"/>
                </c:ext>
              </c:extLst>
            </c:dLbl>
            <c:dLbl>
              <c:idx val="18"/>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A-F516-4A3B-A8BA-263A2EF45F59}"/>
                </c:ext>
              </c:extLst>
            </c:dLbl>
            <c:dLbl>
              <c:idx val="19"/>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B-F516-4A3B-A8BA-263A2EF45F59}"/>
                </c:ext>
              </c:extLst>
            </c:dLbl>
            <c:dLbl>
              <c:idx val="20"/>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C-F516-4A3B-A8BA-263A2EF45F59}"/>
                </c:ext>
              </c:extLst>
            </c:dLbl>
            <c:dLbl>
              <c:idx val="21"/>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D-F516-4A3B-A8BA-263A2EF45F59}"/>
                </c:ext>
              </c:extLst>
            </c:dLbl>
            <c:dLbl>
              <c:idx val="23"/>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E-F516-4A3B-A8BA-263A2EF45F59}"/>
                </c:ext>
              </c:extLst>
            </c:dLbl>
            <c:dLbl>
              <c:idx val="24"/>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F-F516-4A3B-A8BA-263A2EF45F59}"/>
                </c:ext>
              </c:extLst>
            </c:dLbl>
            <c:dLbl>
              <c:idx val="25"/>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40-F516-4A3B-A8BA-263A2EF45F59}"/>
                </c:ext>
              </c:extLst>
            </c:dLbl>
            <c:spPr>
              <a:noFill/>
              <a:ln w="25400">
                <a:noFill/>
              </a:ln>
            </c:spPr>
            <c:txPr>
              <a:bodyPr wrap="square" lIns="38100" tIns="19050" rIns="38100" bIns="19050" anchor="ctr">
                <a:spAutoFit/>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2'!$A$6:$A$37</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'Gráfica 2'!$D$6:$D$37</c:f>
              <c:numCache>
                <c:formatCode>0</c:formatCode>
                <c:ptCount val="32"/>
                <c:pt idx="0">
                  <c:v>48</c:v>
                </c:pt>
                <c:pt idx="1">
                  <c:v>48</c:v>
                </c:pt>
                <c:pt idx="2">
                  <c:v>48</c:v>
                </c:pt>
                <c:pt idx="3">
                  <c:v>53</c:v>
                </c:pt>
                <c:pt idx="4">
                  <c:v>54</c:v>
                </c:pt>
                <c:pt idx="5">
                  <c:v>57</c:v>
                </c:pt>
                <c:pt idx="6">
                  <c:v>40</c:v>
                </c:pt>
                <c:pt idx="7">
                  <c:v>50</c:v>
                </c:pt>
                <c:pt idx="8">
                  <c:v>57</c:v>
                </c:pt>
                <c:pt idx="9">
                  <c:v>47</c:v>
                </c:pt>
                <c:pt idx="10">
                  <c:v>50</c:v>
                </c:pt>
                <c:pt idx="11">
                  <c:v>48</c:v>
                </c:pt>
                <c:pt idx="12">
                  <c:v>52</c:v>
                </c:pt>
                <c:pt idx="13">
                  <c:v>51</c:v>
                </c:pt>
                <c:pt idx="14">
                  <c:v>54</c:v>
                </c:pt>
                <c:pt idx="15">
                  <c:v>43</c:v>
                </c:pt>
                <c:pt idx="16">
                  <c:v>47</c:v>
                </c:pt>
                <c:pt idx="17">
                  <c:v>47</c:v>
                </c:pt>
                <c:pt idx="18">
                  <c:v>58</c:v>
                </c:pt>
                <c:pt idx="19">
                  <c:v>55</c:v>
                </c:pt>
                <c:pt idx="20">
                  <c:v>57</c:v>
                </c:pt>
                <c:pt idx="21">
                  <c:v>51</c:v>
                </c:pt>
                <c:pt idx="22">
                  <c:v>48</c:v>
                </c:pt>
                <c:pt idx="23">
                  <c:v>55</c:v>
                </c:pt>
                <c:pt idx="24">
                  <c:v>49</c:v>
                </c:pt>
                <c:pt idx="25">
                  <c:v>43</c:v>
                </c:pt>
                <c:pt idx="26">
                  <c:v>52</c:v>
                </c:pt>
                <c:pt idx="27">
                  <c:v>53</c:v>
                </c:pt>
                <c:pt idx="28">
                  <c:v>54</c:v>
                </c:pt>
                <c:pt idx="29">
                  <c:v>54</c:v>
                </c:pt>
                <c:pt idx="30">
                  <c:v>44</c:v>
                </c:pt>
                <c:pt idx="31">
                  <c:v>54</c:v>
                </c:pt>
              </c:numCache>
            </c:numRef>
          </c:val>
          <c:smooth val="0"/>
          <c:extLst>
            <c:ext xmlns:c16="http://schemas.microsoft.com/office/drawing/2014/chart" uri="{C3380CC4-5D6E-409C-BE32-E72D297353CC}">
              <c16:uniqueId val="{00000041-F516-4A3B-A8BA-263A2EF45F59}"/>
            </c:ext>
          </c:extLst>
        </c:ser>
        <c:ser>
          <c:idx val="3"/>
          <c:order val="3"/>
          <c:tx>
            <c:strRef>
              <c:f>'Gráfica 2'!$E$5</c:f>
              <c:strCache>
                <c:ptCount val="1"/>
                <c:pt idx="0">
                  <c:v>Promedio estatal</c:v>
                </c:pt>
              </c:strCache>
            </c:strRef>
          </c:tx>
          <c:spPr>
            <a:ln w="28575" cap="rnd">
              <a:solidFill>
                <a:schemeClr val="accent6"/>
              </a:solidFill>
              <a:round/>
            </a:ln>
            <a:effectLst/>
          </c:spPr>
          <c:marker>
            <c:symbol val="circle"/>
            <c:size val="5"/>
            <c:spPr>
              <a:solidFill>
                <a:schemeClr val="accent3"/>
              </a:solidFill>
              <a:ln>
                <a:solidFill>
                  <a:schemeClr val="bg1">
                    <a:lumMod val="75000"/>
                  </a:schemeClr>
                </a:solidFill>
              </a:ln>
            </c:spPr>
          </c:marker>
          <c:cat>
            <c:strRef>
              <c:f>'Gráfica 2'!$A$6:$A$37</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'Gráfica 2'!$E$6:$E$37</c:f>
              <c:numCache>
                <c:formatCode>0</c:formatCode>
                <c:ptCount val="32"/>
                <c:pt idx="0">
                  <c:v>70</c:v>
                </c:pt>
                <c:pt idx="1">
                  <c:v>70</c:v>
                </c:pt>
                <c:pt idx="2">
                  <c:v>72</c:v>
                </c:pt>
                <c:pt idx="3">
                  <c:v>73</c:v>
                </c:pt>
                <c:pt idx="4">
                  <c:v>74</c:v>
                </c:pt>
                <c:pt idx="5">
                  <c:v>75</c:v>
                </c:pt>
                <c:pt idx="6">
                  <c:v>56</c:v>
                </c:pt>
                <c:pt idx="7">
                  <c:v>70</c:v>
                </c:pt>
                <c:pt idx="8">
                  <c:v>72</c:v>
                </c:pt>
                <c:pt idx="9">
                  <c:v>70</c:v>
                </c:pt>
                <c:pt idx="10">
                  <c:v>72</c:v>
                </c:pt>
                <c:pt idx="11">
                  <c:v>71</c:v>
                </c:pt>
                <c:pt idx="12">
                  <c:v>69</c:v>
                </c:pt>
                <c:pt idx="13">
                  <c:v>74</c:v>
                </c:pt>
                <c:pt idx="14">
                  <c:v>73</c:v>
                </c:pt>
                <c:pt idx="15">
                  <c:v>69</c:v>
                </c:pt>
                <c:pt idx="16">
                  <c:v>68</c:v>
                </c:pt>
                <c:pt idx="17">
                  <c:v>70</c:v>
                </c:pt>
                <c:pt idx="18">
                  <c:v>77</c:v>
                </c:pt>
                <c:pt idx="19">
                  <c:v>70</c:v>
                </c:pt>
                <c:pt idx="20">
                  <c:v>72</c:v>
                </c:pt>
                <c:pt idx="21">
                  <c:v>68</c:v>
                </c:pt>
                <c:pt idx="22">
                  <c:v>71</c:v>
                </c:pt>
                <c:pt idx="23">
                  <c:v>75</c:v>
                </c:pt>
                <c:pt idx="24">
                  <c:v>73</c:v>
                </c:pt>
                <c:pt idx="25">
                  <c:v>73</c:v>
                </c:pt>
                <c:pt idx="26">
                  <c:v>69</c:v>
                </c:pt>
                <c:pt idx="27">
                  <c:v>75</c:v>
                </c:pt>
                <c:pt idx="28">
                  <c:v>74</c:v>
                </c:pt>
                <c:pt idx="29">
                  <c:v>74</c:v>
                </c:pt>
                <c:pt idx="30">
                  <c:v>67</c:v>
                </c:pt>
                <c:pt idx="31">
                  <c:v>72</c:v>
                </c:pt>
              </c:numCache>
            </c:numRef>
          </c:val>
          <c:smooth val="0"/>
          <c:extLst>
            <c:ext xmlns:c16="http://schemas.microsoft.com/office/drawing/2014/chart" uri="{C3380CC4-5D6E-409C-BE32-E72D297353CC}">
              <c16:uniqueId val="{00000042-F516-4A3B-A8BA-263A2EF45F59}"/>
            </c:ext>
          </c:extLst>
        </c:ser>
        <c:ser>
          <c:idx val="4"/>
          <c:order val="4"/>
          <c:tx>
            <c:strRef>
              <c:f>'Gráfica 2'!$F$5</c:f>
              <c:strCache>
                <c:ptCount val="1"/>
                <c:pt idx="0">
                  <c:v>Promedio nacional</c:v>
                </c:pt>
              </c:strCache>
            </c:strRef>
          </c:tx>
          <c:spPr>
            <a:ln w="19050">
              <a:solidFill>
                <a:srgbClr val="C00000"/>
              </a:solidFill>
            </a:ln>
          </c:spPr>
          <c:marker>
            <c:symbol val="none"/>
          </c:marker>
          <c:cat>
            <c:strRef>
              <c:f>'Gráfica 2'!$A$6:$A$37</c:f>
              <c:strCache>
                <c:ptCount val="32"/>
                <c:pt idx="0">
                  <c:v>Aguascalientes</c:v>
                </c:pt>
                <c:pt idx="1">
                  <c:v>Baja California</c:v>
                </c:pt>
                <c:pt idx="2">
                  <c:v>Baja California Sur</c:v>
                </c:pt>
                <c:pt idx="3">
                  <c:v>Campeche</c:v>
                </c:pt>
                <c:pt idx="4">
                  <c:v>Coahuila</c:v>
                </c:pt>
                <c:pt idx="5">
                  <c:v>Colima</c:v>
                </c:pt>
                <c:pt idx="6">
                  <c:v>Chiapas</c:v>
                </c:pt>
                <c:pt idx="7">
                  <c:v>Chihuahua</c:v>
                </c:pt>
                <c:pt idx="8">
                  <c:v>Ciudad de México</c:v>
                </c:pt>
                <c:pt idx="9">
                  <c:v>Durango</c:v>
                </c:pt>
                <c:pt idx="10">
                  <c:v>Guanajuato</c:v>
                </c:pt>
                <c:pt idx="11">
                  <c:v>Guerrero</c:v>
                </c:pt>
                <c:pt idx="12">
                  <c:v>Hidalgo</c:v>
                </c:pt>
                <c:pt idx="13">
                  <c:v>Jalisco</c:v>
                </c:pt>
                <c:pt idx="14">
                  <c:v>Estado de 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'Gráfica 2'!$F$6:$F$37</c:f>
              <c:numCache>
                <c:formatCode>0</c:formatCode>
                <c:ptCount val="32"/>
                <c:pt idx="0">
                  <c:v>71</c:v>
                </c:pt>
                <c:pt idx="1">
                  <c:v>71</c:v>
                </c:pt>
                <c:pt idx="2">
                  <c:v>71</c:v>
                </c:pt>
                <c:pt idx="3">
                  <c:v>71</c:v>
                </c:pt>
                <c:pt idx="4">
                  <c:v>71</c:v>
                </c:pt>
                <c:pt idx="5">
                  <c:v>71</c:v>
                </c:pt>
                <c:pt idx="6">
                  <c:v>71</c:v>
                </c:pt>
                <c:pt idx="7">
                  <c:v>71</c:v>
                </c:pt>
                <c:pt idx="8">
                  <c:v>71</c:v>
                </c:pt>
                <c:pt idx="9">
                  <c:v>71</c:v>
                </c:pt>
                <c:pt idx="10">
                  <c:v>71</c:v>
                </c:pt>
                <c:pt idx="11">
                  <c:v>71</c:v>
                </c:pt>
                <c:pt idx="12">
                  <c:v>71</c:v>
                </c:pt>
                <c:pt idx="13">
                  <c:v>71</c:v>
                </c:pt>
                <c:pt idx="14">
                  <c:v>71</c:v>
                </c:pt>
                <c:pt idx="15">
                  <c:v>71</c:v>
                </c:pt>
                <c:pt idx="16">
                  <c:v>71</c:v>
                </c:pt>
                <c:pt idx="17">
                  <c:v>71</c:v>
                </c:pt>
                <c:pt idx="18">
                  <c:v>71</c:v>
                </c:pt>
                <c:pt idx="19">
                  <c:v>71</c:v>
                </c:pt>
                <c:pt idx="20">
                  <c:v>71</c:v>
                </c:pt>
                <c:pt idx="21">
                  <c:v>71</c:v>
                </c:pt>
                <c:pt idx="22">
                  <c:v>71</c:v>
                </c:pt>
                <c:pt idx="23">
                  <c:v>71</c:v>
                </c:pt>
                <c:pt idx="24">
                  <c:v>71</c:v>
                </c:pt>
                <c:pt idx="25">
                  <c:v>71</c:v>
                </c:pt>
                <c:pt idx="26">
                  <c:v>71</c:v>
                </c:pt>
                <c:pt idx="27">
                  <c:v>71</c:v>
                </c:pt>
                <c:pt idx="28">
                  <c:v>71</c:v>
                </c:pt>
                <c:pt idx="29">
                  <c:v>71</c:v>
                </c:pt>
                <c:pt idx="30">
                  <c:v>71</c:v>
                </c:pt>
                <c:pt idx="31">
                  <c:v>71</c:v>
                </c:pt>
              </c:numCache>
            </c:numRef>
          </c:val>
          <c:smooth val="0"/>
          <c:extLst>
            <c:ext xmlns:c16="http://schemas.microsoft.com/office/drawing/2014/chart" uri="{C3380CC4-5D6E-409C-BE32-E72D297353CC}">
              <c16:uniqueId val="{00000043-F516-4A3B-A8BA-263A2EF45F59}"/>
            </c:ext>
          </c:extLst>
        </c:ser>
        <c:dLbls>
          <c:showLegendKey val="0"/>
          <c:showVal val="0"/>
          <c:showCatName val="0"/>
          <c:showSerName val="0"/>
          <c:showPercent val="0"/>
          <c:showBubbleSize val="0"/>
        </c:dLbls>
        <c:marker val="1"/>
        <c:smooth val="0"/>
        <c:axId val="1381680399"/>
        <c:axId val="1"/>
      </c:lineChart>
      <c:catAx>
        <c:axId val="138168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s-MX"/>
          </a:p>
        </c:txPr>
        <c:crossAx val="1"/>
        <c:crosses val="autoZero"/>
        <c:auto val="1"/>
        <c:lblAlgn val="ctr"/>
        <c:lblOffset val="100"/>
        <c:noMultiLvlLbl val="0"/>
      </c:catAx>
      <c:valAx>
        <c:axId val="1"/>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MX"/>
                  <a:t>Porcentaje</a:t>
                </a:r>
                <a:r>
                  <a:rPr lang="es-MX" baseline="0"/>
                  <a:t> de alto nivel se satisfacción (%)</a:t>
                </a:r>
                <a:endParaRPr lang="es-MX"/>
              </a:p>
            </c:rich>
          </c:tx>
          <c:overlay val="0"/>
        </c:title>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MX"/>
          </a:p>
        </c:txPr>
        <c:crossAx val="1381680399"/>
        <c:crosses val="autoZero"/>
        <c:crossBetween val="between"/>
      </c:valAx>
      <c:spPr>
        <a:noFill/>
        <a:ln w="25400">
          <a:noFill/>
        </a:ln>
      </c:spPr>
    </c:plotArea>
    <c:legend>
      <c:legendPos val="b"/>
      <c:overlay val="0"/>
      <c:spPr>
        <a:noFill/>
        <a:ln w="25400">
          <a:noFill/>
        </a:ln>
      </c:spPr>
      <c:txPr>
        <a:bodyPr/>
        <a:lstStyle/>
        <a:p>
          <a:pPr>
            <a:defRPr sz="1100" b="0" i="0" u="none" strike="noStrike" baseline="0">
              <a:solidFill>
                <a:srgbClr val="333333"/>
              </a:solidFill>
              <a:latin typeface="Calibri"/>
              <a:ea typeface="Calibri"/>
              <a:cs typeface="Calibri"/>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875630930749033E-2"/>
          <c:y val="2.4095974590359514E-2"/>
          <c:w val="0.93589351331083614"/>
          <c:h val="0.47906747871121175"/>
        </c:manualLayout>
      </c:layout>
      <c:lineChart>
        <c:grouping val="standard"/>
        <c:varyColors val="0"/>
        <c:ser>
          <c:idx val="0"/>
          <c:order val="0"/>
          <c:spPr>
            <a:ln w="19050">
              <a:noFill/>
            </a:ln>
          </c:spPr>
          <c:marker>
            <c:symbol val="circle"/>
            <c:size val="5"/>
            <c:spPr>
              <a:solidFill>
                <a:srgbClr val="5B9BD5"/>
              </a:solidFill>
              <a:ln w="6350">
                <a:noFill/>
              </a:ln>
            </c:spPr>
          </c:marker>
          <c:dPt>
            <c:idx val="11"/>
            <c:marker>
              <c:spPr>
                <a:solidFill>
                  <a:schemeClr val="accent1"/>
                </a:solidFill>
                <a:ln w="6350">
                  <a:noFill/>
                </a:ln>
              </c:spPr>
            </c:marker>
            <c:bubble3D val="0"/>
            <c:extLst>
              <c:ext xmlns:c16="http://schemas.microsoft.com/office/drawing/2014/chart" uri="{C3380CC4-5D6E-409C-BE32-E72D297353CC}">
                <c16:uniqueId val="{00000000-7118-4AA5-93CF-ADB5E5EFF420}"/>
              </c:ext>
            </c:extLst>
          </c:dPt>
          <c:dPt>
            <c:idx val="12"/>
            <c:marker>
              <c:spPr>
                <a:solidFill>
                  <a:schemeClr val="accent1"/>
                </a:solidFill>
                <a:ln w="6350">
                  <a:noFill/>
                </a:ln>
              </c:spPr>
            </c:marker>
            <c:bubble3D val="0"/>
            <c:extLst>
              <c:ext xmlns:c16="http://schemas.microsoft.com/office/drawing/2014/chart" uri="{C3380CC4-5D6E-409C-BE32-E72D297353CC}">
                <c16:uniqueId val="{00000001-7118-4AA5-93CF-ADB5E5EFF420}"/>
              </c:ext>
            </c:extLst>
          </c:dPt>
          <c:dPt>
            <c:idx val="13"/>
            <c:marker>
              <c:spPr>
                <a:solidFill>
                  <a:srgbClr val="ED7D31"/>
                </a:solidFill>
                <a:ln w="6350">
                  <a:noFill/>
                </a:ln>
              </c:spPr>
            </c:marker>
            <c:bubble3D val="0"/>
            <c:extLst>
              <c:ext xmlns:c16="http://schemas.microsoft.com/office/drawing/2014/chart" uri="{C3380CC4-5D6E-409C-BE32-E72D297353CC}">
                <c16:uniqueId val="{00000002-7118-4AA5-93CF-ADB5E5EFF420}"/>
              </c:ext>
            </c:extLst>
          </c:dPt>
          <c:dPt>
            <c:idx val="14"/>
            <c:marker>
              <c:spPr>
                <a:solidFill>
                  <a:srgbClr val="ED7D31"/>
                </a:solidFill>
                <a:ln w="6350">
                  <a:noFill/>
                </a:ln>
              </c:spPr>
            </c:marker>
            <c:bubble3D val="0"/>
            <c:extLst>
              <c:ext xmlns:c16="http://schemas.microsoft.com/office/drawing/2014/chart" uri="{C3380CC4-5D6E-409C-BE32-E72D297353CC}">
                <c16:uniqueId val="{00000003-7118-4AA5-93CF-ADB5E5EFF420}"/>
              </c:ext>
            </c:extLst>
          </c:dPt>
          <c:dPt>
            <c:idx val="15"/>
            <c:marker>
              <c:spPr>
                <a:solidFill>
                  <a:srgbClr val="ED7D31"/>
                </a:solidFill>
                <a:ln w="6350">
                  <a:noFill/>
                </a:ln>
              </c:spPr>
            </c:marker>
            <c:bubble3D val="0"/>
            <c:extLst>
              <c:ext xmlns:c16="http://schemas.microsoft.com/office/drawing/2014/chart" uri="{C3380CC4-5D6E-409C-BE32-E72D297353CC}">
                <c16:uniqueId val="{00000004-7118-4AA5-93CF-ADB5E5EFF420}"/>
              </c:ext>
            </c:extLst>
          </c:dPt>
          <c:dPt>
            <c:idx val="16"/>
            <c:marker>
              <c:spPr>
                <a:solidFill>
                  <a:srgbClr val="ED7D31"/>
                </a:solidFill>
                <a:ln w="6350">
                  <a:noFill/>
                </a:ln>
              </c:spPr>
            </c:marker>
            <c:bubble3D val="0"/>
            <c:extLst>
              <c:ext xmlns:c16="http://schemas.microsoft.com/office/drawing/2014/chart" uri="{C3380CC4-5D6E-409C-BE32-E72D297353CC}">
                <c16:uniqueId val="{00000005-7118-4AA5-93CF-ADB5E5EFF420}"/>
              </c:ext>
            </c:extLst>
          </c:dPt>
          <c:dPt>
            <c:idx val="17"/>
            <c:marker>
              <c:spPr>
                <a:solidFill>
                  <a:srgbClr val="ED7D31"/>
                </a:solidFill>
                <a:ln w="6350">
                  <a:noFill/>
                </a:ln>
              </c:spPr>
            </c:marker>
            <c:bubble3D val="0"/>
            <c:extLst>
              <c:ext xmlns:c16="http://schemas.microsoft.com/office/drawing/2014/chart" uri="{C3380CC4-5D6E-409C-BE32-E72D297353CC}">
                <c16:uniqueId val="{00000006-7118-4AA5-93CF-ADB5E5EFF420}"/>
              </c:ext>
            </c:extLst>
          </c:dPt>
          <c:dPt>
            <c:idx val="18"/>
            <c:marker>
              <c:spPr>
                <a:solidFill>
                  <a:srgbClr val="ED7D31"/>
                </a:solidFill>
                <a:ln w="6350">
                  <a:noFill/>
                </a:ln>
              </c:spPr>
            </c:marker>
            <c:bubble3D val="0"/>
            <c:extLst>
              <c:ext xmlns:c16="http://schemas.microsoft.com/office/drawing/2014/chart" uri="{C3380CC4-5D6E-409C-BE32-E72D297353CC}">
                <c16:uniqueId val="{00000007-7118-4AA5-93CF-ADB5E5EFF420}"/>
              </c:ext>
            </c:extLst>
          </c:dPt>
          <c:dPt>
            <c:idx val="19"/>
            <c:marker>
              <c:spPr>
                <a:solidFill>
                  <a:srgbClr val="ED7D31"/>
                </a:solidFill>
                <a:ln w="6350">
                  <a:noFill/>
                </a:ln>
              </c:spPr>
            </c:marker>
            <c:bubble3D val="0"/>
            <c:extLst>
              <c:ext xmlns:c16="http://schemas.microsoft.com/office/drawing/2014/chart" uri="{C3380CC4-5D6E-409C-BE32-E72D297353CC}">
                <c16:uniqueId val="{00000008-7118-4AA5-93CF-ADB5E5EFF420}"/>
              </c:ext>
            </c:extLst>
          </c:dPt>
          <c:dPt>
            <c:idx val="20"/>
            <c:marker>
              <c:spPr>
                <a:solidFill>
                  <a:srgbClr val="ED7D31"/>
                </a:solidFill>
                <a:ln w="6350">
                  <a:noFill/>
                </a:ln>
              </c:spPr>
            </c:marker>
            <c:bubble3D val="0"/>
            <c:extLst>
              <c:ext xmlns:c16="http://schemas.microsoft.com/office/drawing/2014/chart" uri="{C3380CC4-5D6E-409C-BE32-E72D297353CC}">
                <c16:uniqueId val="{00000009-7118-4AA5-93CF-ADB5E5EFF420}"/>
              </c:ext>
            </c:extLst>
          </c:dPt>
          <c:dPt>
            <c:idx val="21"/>
            <c:marker>
              <c:spPr>
                <a:solidFill>
                  <a:srgbClr val="ED7D31"/>
                </a:solidFill>
                <a:ln w="6350">
                  <a:noFill/>
                </a:ln>
              </c:spPr>
            </c:marker>
            <c:bubble3D val="0"/>
            <c:extLst>
              <c:ext xmlns:c16="http://schemas.microsoft.com/office/drawing/2014/chart" uri="{C3380CC4-5D6E-409C-BE32-E72D297353CC}">
                <c16:uniqueId val="{0000000A-7118-4AA5-93CF-ADB5E5EFF420}"/>
              </c:ext>
            </c:extLst>
          </c:dPt>
          <c:dPt>
            <c:idx val="22"/>
            <c:marker>
              <c:spPr>
                <a:solidFill>
                  <a:srgbClr val="ED7D31"/>
                </a:solidFill>
                <a:ln w="6350">
                  <a:noFill/>
                </a:ln>
              </c:spPr>
            </c:marker>
            <c:bubble3D val="0"/>
            <c:extLst>
              <c:ext xmlns:c16="http://schemas.microsoft.com/office/drawing/2014/chart" uri="{C3380CC4-5D6E-409C-BE32-E72D297353CC}">
                <c16:uniqueId val="{0000000B-7118-4AA5-93CF-ADB5E5EFF420}"/>
              </c:ext>
            </c:extLst>
          </c:dPt>
          <c:dPt>
            <c:idx val="23"/>
            <c:marker>
              <c:spPr>
                <a:solidFill>
                  <a:srgbClr val="ED7D31"/>
                </a:solidFill>
                <a:ln w="6350">
                  <a:noFill/>
                </a:ln>
              </c:spPr>
            </c:marker>
            <c:bubble3D val="0"/>
            <c:extLst>
              <c:ext xmlns:c16="http://schemas.microsoft.com/office/drawing/2014/chart" uri="{C3380CC4-5D6E-409C-BE32-E72D297353CC}">
                <c16:uniqueId val="{0000000C-7118-4AA5-93CF-ADB5E5EFF420}"/>
              </c:ext>
            </c:extLst>
          </c:dPt>
          <c:dPt>
            <c:idx val="24"/>
            <c:marker>
              <c:spPr>
                <a:solidFill>
                  <a:srgbClr val="ED7D31"/>
                </a:solidFill>
                <a:ln w="6350">
                  <a:noFill/>
                </a:ln>
              </c:spPr>
            </c:marker>
            <c:bubble3D val="0"/>
            <c:extLst>
              <c:ext xmlns:c16="http://schemas.microsoft.com/office/drawing/2014/chart" uri="{C3380CC4-5D6E-409C-BE32-E72D297353CC}">
                <c16:uniqueId val="{0000000D-7118-4AA5-93CF-ADB5E5EFF420}"/>
              </c:ext>
            </c:extLst>
          </c:dPt>
          <c:dPt>
            <c:idx val="25"/>
            <c:marker>
              <c:spPr>
                <a:solidFill>
                  <a:srgbClr val="ED7D31"/>
                </a:solidFill>
                <a:ln w="6350">
                  <a:noFill/>
                </a:ln>
              </c:spPr>
            </c:marker>
            <c:bubble3D val="0"/>
            <c:extLst>
              <c:ext xmlns:c16="http://schemas.microsoft.com/office/drawing/2014/chart" uri="{C3380CC4-5D6E-409C-BE32-E72D297353CC}">
                <c16:uniqueId val="{0000000E-7118-4AA5-93CF-ADB5E5EFF420}"/>
              </c:ext>
            </c:extLst>
          </c:dPt>
          <c:dPt>
            <c:idx val="26"/>
            <c:marker>
              <c:spPr>
                <a:solidFill>
                  <a:schemeClr val="accent2"/>
                </a:solidFill>
                <a:ln w="6350">
                  <a:noFill/>
                </a:ln>
              </c:spPr>
            </c:marker>
            <c:bubble3D val="0"/>
            <c:extLst>
              <c:ext xmlns:c16="http://schemas.microsoft.com/office/drawing/2014/chart" uri="{C3380CC4-5D6E-409C-BE32-E72D297353CC}">
                <c16:uniqueId val="{0000000F-7118-4AA5-93CF-ADB5E5EFF420}"/>
              </c:ext>
            </c:extLst>
          </c:dPt>
          <c:dPt>
            <c:idx val="27"/>
            <c:marker>
              <c:spPr>
                <a:solidFill>
                  <a:schemeClr val="accent2"/>
                </a:solidFill>
                <a:ln w="6350">
                  <a:noFill/>
                </a:ln>
              </c:spPr>
            </c:marker>
            <c:bubble3D val="0"/>
            <c:extLst>
              <c:ext xmlns:c16="http://schemas.microsoft.com/office/drawing/2014/chart" uri="{C3380CC4-5D6E-409C-BE32-E72D297353CC}">
                <c16:uniqueId val="{00000010-7118-4AA5-93CF-ADB5E5EFF420}"/>
              </c:ext>
            </c:extLst>
          </c:dPt>
          <c:dPt>
            <c:idx val="28"/>
            <c:marker>
              <c:spPr>
                <a:solidFill>
                  <a:srgbClr val="A5A5A5"/>
                </a:solidFill>
                <a:ln w="6350">
                  <a:noFill/>
                </a:ln>
              </c:spPr>
            </c:marker>
            <c:bubble3D val="0"/>
            <c:extLst>
              <c:ext xmlns:c16="http://schemas.microsoft.com/office/drawing/2014/chart" uri="{C3380CC4-5D6E-409C-BE32-E72D297353CC}">
                <c16:uniqueId val="{00000011-7118-4AA5-93CF-ADB5E5EFF420}"/>
              </c:ext>
            </c:extLst>
          </c:dPt>
          <c:dPt>
            <c:idx val="29"/>
            <c:marker>
              <c:spPr>
                <a:solidFill>
                  <a:srgbClr val="A5A5A5"/>
                </a:solidFill>
                <a:ln w="6350">
                  <a:noFill/>
                </a:ln>
              </c:spPr>
            </c:marker>
            <c:bubble3D val="0"/>
            <c:extLst>
              <c:ext xmlns:c16="http://schemas.microsoft.com/office/drawing/2014/chart" uri="{C3380CC4-5D6E-409C-BE32-E72D297353CC}">
                <c16:uniqueId val="{00000012-7118-4AA5-93CF-ADB5E5EFF420}"/>
              </c:ext>
            </c:extLst>
          </c:dPt>
          <c:dPt>
            <c:idx val="30"/>
            <c:marker>
              <c:spPr>
                <a:solidFill>
                  <a:schemeClr val="accent3"/>
                </a:solidFill>
                <a:ln w="6350">
                  <a:noFill/>
                </a:ln>
              </c:spPr>
            </c:marker>
            <c:bubble3D val="0"/>
            <c:extLst>
              <c:ext xmlns:c16="http://schemas.microsoft.com/office/drawing/2014/chart" uri="{C3380CC4-5D6E-409C-BE32-E72D297353CC}">
                <c16:uniqueId val="{00000013-7118-4AA5-93CF-ADB5E5EFF420}"/>
              </c:ext>
            </c:extLst>
          </c:dPt>
          <c:dPt>
            <c:idx val="31"/>
            <c:marker>
              <c:spPr>
                <a:solidFill>
                  <a:schemeClr val="accent3"/>
                </a:solidFill>
                <a:ln w="6350">
                  <a:noFill/>
                </a:ln>
              </c:spPr>
            </c:marker>
            <c:bubble3D val="0"/>
            <c:extLst>
              <c:ext xmlns:c16="http://schemas.microsoft.com/office/drawing/2014/chart" uri="{C3380CC4-5D6E-409C-BE32-E72D297353CC}">
                <c16:uniqueId val="{00000014-7118-4AA5-93CF-ADB5E5EFF420}"/>
              </c:ext>
            </c:extLst>
          </c:dPt>
          <c:dLbls>
            <c:dLbl>
              <c:idx val="0"/>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5-7118-4AA5-93CF-ADB5E5EFF420}"/>
                </c:ext>
              </c:extLst>
            </c:dLbl>
            <c:dLbl>
              <c:idx val="1"/>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6-7118-4AA5-93CF-ADB5E5EFF420}"/>
                </c:ext>
              </c:extLst>
            </c:dLbl>
            <c:dLbl>
              <c:idx val="2"/>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7-7118-4AA5-93CF-ADB5E5EFF420}"/>
                </c:ext>
              </c:extLst>
            </c:dLbl>
            <c:dLbl>
              <c:idx val="3"/>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8-7118-4AA5-93CF-ADB5E5EFF420}"/>
                </c:ext>
              </c:extLst>
            </c:dLbl>
            <c:dLbl>
              <c:idx val="4"/>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9-7118-4AA5-93CF-ADB5E5EFF420}"/>
                </c:ext>
              </c:extLst>
            </c:dLbl>
            <c:dLbl>
              <c:idx val="5"/>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A-7118-4AA5-93CF-ADB5E5EFF420}"/>
                </c:ext>
              </c:extLst>
            </c:dLbl>
            <c:dLbl>
              <c:idx val="6"/>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B-7118-4AA5-93CF-ADB5E5EFF420}"/>
                </c:ext>
              </c:extLst>
            </c:dLbl>
            <c:dLbl>
              <c:idx val="7"/>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C-7118-4AA5-93CF-ADB5E5EFF420}"/>
                </c:ext>
              </c:extLst>
            </c:dLbl>
            <c:dLbl>
              <c:idx val="8"/>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D-7118-4AA5-93CF-ADB5E5EFF420}"/>
                </c:ext>
              </c:extLst>
            </c:dLbl>
            <c:dLbl>
              <c:idx val="9"/>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E-7118-4AA5-93CF-ADB5E5EFF420}"/>
                </c:ext>
              </c:extLst>
            </c:dLbl>
            <c:dLbl>
              <c:idx val="10"/>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F-7118-4AA5-93CF-ADB5E5EFF420}"/>
                </c:ext>
              </c:extLst>
            </c:dLbl>
            <c:dLbl>
              <c:idx val="11"/>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0-7118-4AA5-93CF-ADB5E5EFF420}"/>
                </c:ext>
              </c:extLst>
            </c:dLbl>
            <c:dLbl>
              <c:idx val="12"/>
              <c:spPr>
                <a:noFill/>
                <a:ln w="25400">
                  <a:noFill/>
                </a:ln>
              </c:spPr>
              <c:txPr>
                <a:bodyPr/>
                <a:lstStyle/>
                <a:p>
                  <a:pPr>
                    <a:defRPr sz="800" b="1" i="0" u="none" strike="noStrike" baseline="0">
                      <a:solidFill>
                        <a:schemeClr val="accent1">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1-7118-4AA5-93CF-ADB5E5EFF420}"/>
                </c:ext>
              </c:extLst>
            </c:dLbl>
            <c:dLbl>
              <c:idx val="13"/>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2-7118-4AA5-93CF-ADB5E5EFF420}"/>
                </c:ext>
              </c:extLst>
            </c:dLbl>
            <c:dLbl>
              <c:idx val="14"/>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3-7118-4AA5-93CF-ADB5E5EFF420}"/>
                </c:ext>
              </c:extLst>
            </c:dLbl>
            <c:dLbl>
              <c:idx val="15"/>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4-7118-4AA5-93CF-ADB5E5EFF420}"/>
                </c:ext>
              </c:extLst>
            </c:dLbl>
            <c:dLbl>
              <c:idx val="16"/>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5-7118-4AA5-93CF-ADB5E5EFF420}"/>
                </c:ext>
              </c:extLst>
            </c:dLbl>
            <c:dLbl>
              <c:idx val="17"/>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6-7118-4AA5-93CF-ADB5E5EFF420}"/>
                </c:ext>
              </c:extLst>
            </c:dLbl>
            <c:dLbl>
              <c:idx val="18"/>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7-7118-4AA5-93CF-ADB5E5EFF420}"/>
                </c:ext>
              </c:extLst>
            </c:dLbl>
            <c:dLbl>
              <c:idx val="19"/>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8-7118-4AA5-93CF-ADB5E5EFF420}"/>
                </c:ext>
              </c:extLst>
            </c:dLbl>
            <c:dLbl>
              <c:idx val="20"/>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9-7118-4AA5-93CF-ADB5E5EFF420}"/>
                </c:ext>
              </c:extLst>
            </c:dLbl>
            <c:dLbl>
              <c:idx val="21"/>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A-7118-4AA5-93CF-ADB5E5EFF420}"/>
                </c:ext>
              </c:extLst>
            </c:dLbl>
            <c:dLbl>
              <c:idx val="22"/>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B-7118-4AA5-93CF-ADB5E5EFF420}"/>
                </c:ext>
              </c:extLst>
            </c:dLbl>
            <c:dLbl>
              <c:idx val="23"/>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C-7118-4AA5-93CF-ADB5E5EFF420}"/>
                </c:ext>
              </c:extLst>
            </c:dLbl>
            <c:dLbl>
              <c:idx val="24"/>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D-7118-4AA5-93CF-ADB5E5EFF420}"/>
                </c:ext>
              </c:extLst>
            </c:dLbl>
            <c:dLbl>
              <c:idx val="25"/>
              <c:spPr>
                <a:noFill/>
                <a:ln w="25400">
                  <a:noFill/>
                </a:ln>
              </c:spPr>
              <c:txPr>
                <a:bodyPr/>
                <a:lstStyle/>
                <a:p>
                  <a:pPr>
                    <a:defRPr sz="8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E-7118-4AA5-93CF-ADB5E5EFF420}"/>
                </c:ext>
              </c:extLst>
            </c:dLbl>
            <c:dLbl>
              <c:idx val="26"/>
              <c:spPr>
                <a:noFill/>
                <a:ln w="25400">
                  <a:noFill/>
                </a:ln>
              </c:spPr>
              <c:txPr>
                <a:bodyPr/>
                <a:lstStyle/>
                <a:p>
                  <a:pPr>
                    <a:defRPr sz="800" b="1" i="0" u="none" strike="noStrike" baseline="0">
                      <a:solidFill>
                        <a:schemeClr val="accent2"/>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0F-7118-4AA5-93CF-ADB5E5EFF420}"/>
                </c:ext>
              </c:extLst>
            </c:dLbl>
            <c:dLbl>
              <c:idx val="27"/>
              <c:spPr>
                <a:noFill/>
                <a:ln w="25400">
                  <a:noFill/>
                </a:ln>
              </c:spPr>
              <c:txPr>
                <a:bodyPr/>
                <a:lstStyle/>
                <a:p>
                  <a:pPr>
                    <a:defRPr sz="800" b="1" i="0" u="none" strike="noStrike" baseline="0">
                      <a:solidFill>
                        <a:schemeClr val="accent2"/>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0-7118-4AA5-93CF-ADB5E5EFF420}"/>
                </c:ext>
              </c:extLst>
            </c:dLbl>
            <c:dLbl>
              <c:idx val="28"/>
              <c:spPr>
                <a:noFill/>
                <a:ln w="25400">
                  <a:noFill/>
                </a:ln>
              </c:spPr>
              <c:txPr>
                <a:bodyPr/>
                <a:lstStyle/>
                <a:p>
                  <a:pPr>
                    <a:defRPr sz="8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1-7118-4AA5-93CF-ADB5E5EFF420}"/>
                </c:ext>
              </c:extLst>
            </c:dLbl>
            <c:dLbl>
              <c:idx val="29"/>
              <c:spPr>
                <a:noFill/>
                <a:ln w="25400">
                  <a:noFill/>
                </a:ln>
              </c:spPr>
              <c:txPr>
                <a:bodyPr/>
                <a:lstStyle/>
                <a:p>
                  <a:pPr>
                    <a:defRPr sz="8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2-7118-4AA5-93CF-ADB5E5EFF420}"/>
                </c:ext>
              </c:extLst>
            </c:dLbl>
            <c:dLbl>
              <c:idx val="30"/>
              <c:spPr>
                <a:noFill/>
                <a:ln w="25400">
                  <a:noFill/>
                </a:ln>
              </c:spPr>
              <c:txPr>
                <a:bodyPr wrap="square" lIns="38100" tIns="19050" rIns="38100" bIns="19050" anchor="ctr">
                  <a:spAutoFit/>
                </a:bodyPr>
                <a:lstStyle/>
                <a:p>
                  <a:pPr>
                    <a:defRPr sz="800" b="1" i="0" u="none" strike="noStrike" baseline="0">
                      <a:solidFill>
                        <a:schemeClr val="accent3">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3-7118-4AA5-93CF-ADB5E5EFF420}"/>
                </c:ext>
              </c:extLst>
            </c:dLbl>
            <c:dLbl>
              <c:idx val="31"/>
              <c:spPr>
                <a:noFill/>
                <a:ln w="25400">
                  <a:noFill/>
                </a:ln>
              </c:spPr>
              <c:txPr>
                <a:bodyPr wrap="square" lIns="38100" tIns="19050" rIns="38100" bIns="19050" anchor="ctr">
                  <a:spAutoFit/>
                </a:bodyPr>
                <a:lstStyle/>
                <a:p>
                  <a:pPr>
                    <a:defRPr sz="800" b="1" i="0" u="none" strike="noStrike" baseline="0">
                      <a:solidFill>
                        <a:schemeClr val="accent3">
                          <a:lumMod val="75000"/>
                        </a:schemeClr>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4-7118-4AA5-93CF-ADB5E5EFF420}"/>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3'!$C$3:$AH$3</c:f>
              <c:strCache>
                <c:ptCount val="32"/>
                <c:pt idx="0">
                  <c:v>1. El tiempo de publicación y vigencia de la convocatorias</c:v>
                </c:pt>
                <c:pt idx="1">
                  <c:v>2. La claridad de información de las convocatorias</c:v>
                </c:pt>
                <c:pt idx="2">
                  <c:v>3. Los medios de difusión de las convocatorias</c:v>
                </c:pt>
                <c:pt idx="3">
                  <c:v>4. La claridad con la que la Autoridad Educativa resolvió las dudas sobre la convocatoria</c:v>
                </c:pt>
                <c:pt idx="4">
                  <c:v>5. La facilidad para consultar la página del Sistema Nacional de Registro del Servicio Profesional Docente (SNRSPD) y realizar el pre-registro</c:v>
                </c:pt>
                <c:pt idx="5">
                  <c:v>6. Facilidad para realizar el registro en la sede</c:v>
                </c:pt>
                <c:pt idx="6">
                  <c:v>7. La facilidad para consultar la sede de registro en la página del SNRSPD</c:v>
                </c:pt>
                <c:pt idx="7">
                  <c:v>8. La facilidad para consultar en la página del SNRSPD la sede de aplicación de los exámenes</c:v>
                </c:pt>
                <c:pt idx="8">
                  <c:v>9. La atención de la Autoridad Educativa para realizar el registro, recepción y revisión de la documentación</c:v>
                </c:pt>
                <c:pt idx="9">
                  <c:v>10. La utilidad de las Etapas, Aspectos y Métodos para conocer el cómo se va evaluar</c:v>
                </c:pt>
                <c:pt idx="10">
                  <c:v>11. La utilidad de los Perfiles, Parámetros e Indicadores para conocer el qué se va evaluar y como referente de la buena práctica profesional</c:v>
                </c:pt>
                <c:pt idx="11">
                  <c:v>12. El tiempo con el contó para tener acceso a la bibliografía y guía de estudios</c:v>
                </c:pt>
                <c:pt idx="12">
                  <c:v>13. La relación entre la guía de estudios y la bibliografía, con el contenido de los exámenes</c:v>
                </c:pt>
                <c:pt idx="13">
                  <c:v>14. Los aspectos que se evalúan en los exámenes</c:v>
                </c:pt>
                <c:pt idx="14">
                  <c:v>15. La precisión de la redacción de los planteamientos en las preguntas y casos</c:v>
                </c:pt>
                <c:pt idx="15">
                  <c:v>16. La cantidad total de preguntas del examen</c:v>
                </c:pt>
                <c:pt idx="16">
                  <c:v>17. La extensión de las preguntas del examen</c:v>
                </c:pt>
                <c:pt idx="17">
                  <c:v>18. La contextualización de las preguntas del examen</c:v>
                </c:pt>
                <c:pt idx="18">
                  <c:v>19. La localización de la sede</c:v>
                </c:pt>
                <c:pt idx="19">
                  <c:v>20. La accesibilidad de la sede</c:v>
                </c:pt>
                <c:pt idx="20">
                  <c:v>21. La comodidad del mobiliario de las aulas</c:v>
                </c:pt>
                <c:pt idx="21">
                  <c:v>22. La iluminación y temperatura en las aulas</c:v>
                </c:pt>
                <c:pt idx="22">
                  <c:v>23. El funcionamiento del equipo de cómputo</c:v>
                </c:pt>
                <c:pt idx="23">
                  <c:v>24. La distribución del equipo de cómputo</c:v>
                </c:pt>
                <c:pt idx="24">
                  <c:v>25. La infraestructura de la sede (cafetería y baños)</c:v>
                </c:pt>
                <c:pt idx="25">
                  <c:v>26. La precisión de las indicaciones brindadas por el Aplicador durante el examen</c:v>
                </c:pt>
                <c:pt idx="26">
                  <c:v>27. La atención del Aplicador ante las dudas de los sustentantes</c:v>
                </c:pt>
                <c:pt idx="27">
                  <c:v>28. El trato brindado a los sustentantes por el Aplicador</c:v>
                </c:pt>
                <c:pt idx="28">
                  <c:v>29. El número de plazas que se concursan</c:v>
                </c:pt>
                <c:pt idx="29">
                  <c:v>30. Cómo se califican los exámenes</c:v>
                </c:pt>
                <c:pt idx="30">
                  <c:v>31. Cómo se conforman las listas de prelación</c:v>
                </c:pt>
                <c:pt idx="31">
                  <c:v>32. El mecanismo para la asignación de plazas</c:v>
                </c:pt>
              </c:strCache>
            </c:strRef>
          </c:cat>
          <c:val>
            <c:numRef>
              <c:f>'Gráfica 3'!$C$4:$AH$4</c:f>
              <c:numCache>
                <c:formatCode>General</c:formatCode>
                <c:ptCount val="32"/>
                <c:pt idx="0">
                  <c:v>84</c:v>
                </c:pt>
                <c:pt idx="1">
                  <c:v>85</c:v>
                </c:pt>
                <c:pt idx="2">
                  <c:v>77</c:v>
                </c:pt>
                <c:pt idx="3">
                  <c:v>83</c:v>
                </c:pt>
                <c:pt idx="4">
                  <c:v>72</c:v>
                </c:pt>
                <c:pt idx="5">
                  <c:v>80</c:v>
                </c:pt>
                <c:pt idx="6">
                  <c:v>77</c:v>
                </c:pt>
                <c:pt idx="7">
                  <c:v>77</c:v>
                </c:pt>
                <c:pt idx="8">
                  <c:v>88</c:v>
                </c:pt>
                <c:pt idx="9">
                  <c:v>84</c:v>
                </c:pt>
                <c:pt idx="10">
                  <c:v>83</c:v>
                </c:pt>
                <c:pt idx="11">
                  <c:v>73</c:v>
                </c:pt>
                <c:pt idx="12">
                  <c:v>68</c:v>
                </c:pt>
                <c:pt idx="13" formatCode="0">
                  <c:v>78</c:v>
                </c:pt>
                <c:pt idx="14" formatCode="0">
                  <c:v>69</c:v>
                </c:pt>
                <c:pt idx="15" formatCode="0">
                  <c:v>77</c:v>
                </c:pt>
                <c:pt idx="16" formatCode="0">
                  <c:v>65</c:v>
                </c:pt>
                <c:pt idx="17" formatCode="0">
                  <c:v>74</c:v>
                </c:pt>
                <c:pt idx="18" formatCode="0">
                  <c:v>88</c:v>
                </c:pt>
                <c:pt idx="19" formatCode="0">
                  <c:v>89</c:v>
                </c:pt>
                <c:pt idx="20" formatCode="0">
                  <c:v>85</c:v>
                </c:pt>
                <c:pt idx="21" formatCode="0">
                  <c:v>87</c:v>
                </c:pt>
                <c:pt idx="22" formatCode="0">
                  <c:v>91</c:v>
                </c:pt>
                <c:pt idx="23" formatCode="0">
                  <c:v>91</c:v>
                </c:pt>
                <c:pt idx="24" formatCode="0">
                  <c:v>86</c:v>
                </c:pt>
                <c:pt idx="25" formatCode="0">
                  <c:v>93</c:v>
                </c:pt>
                <c:pt idx="26" formatCode="0">
                  <c:v>95</c:v>
                </c:pt>
                <c:pt idx="27" formatCode="0">
                  <c:v>95</c:v>
                </c:pt>
                <c:pt idx="28">
                  <c:v>40</c:v>
                </c:pt>
                <c:pt idx="29">
                  <c:v>39</c:v>
                </c:pt>
                <c:pt idx="30">
                  <c:v>40</c:v>
                </c:pt>
                <c:pt idx="31">
                  <c:v>42</c:v>
                </c:pt>
              </c:numCache>
            </c:numRef>
          </c:val>
          <c:smooth val="0"/>
          <c:extLst>
            <c:ext xmlns:c16="http://schemas.microsoft.com/office/drawing/2014/chart" uri="{C3380CC4-5D6E-409C-BE32-E72D297353CC}">
              <c16:uniqueId val="{00000020-7118-4AA5-93CF-ADB5E5EFF420}"/>
            </c:ext>
          </c:extLst>
        </c:ser>
        <c:dLbls>
          <c:showLegendKey val="0"/>
          <c:showVal val="0"/>
          <c:showCatName val="0"/>
          <c:showSerName val="0"/>
          <c:showPercent val="0"/>
          <c:showBubbleSize val="0"/>
        </c:dLbls>
        <c:marker val="1"/>
        <c:smooth val="0"/>
        <c:axId val="1381682063"/>
        <c:axId val="1"/>
      </c:lineChart>
      <c:catAx>
        <c:axId val="1381682063"/>
        <c:scaling>
          <c:orientation val="minMax"/>
        </c:scaling>
        <c:delete val="0"/>
        <c:axPos val="b"/>
        <c:numFmt formatCode="General" sourceLinked="1"/>
        <c:majorTickMark val="none"/>
        <c:minorTickMark val="none"/>
        <c:tickLblPos val="nextTo"/>
        <c:txPr>
          <a:bodyPr rot="-5400000" vert="horz"/>
          <a:lstStyle/>
          <a:p>
            <a:pPr>
              <a:defRPr sz="700" b="0" i="0" u="none" strike="noStrike" baseline="0">
                <a:solidFill>
                  <a:srgbClr val="000000"/>
                </a:solidFill>
                <a:latin typeface="Calibri"/>
                <a:ea typeface="Calibri"/>
                <a:cs typeface="Calibri"/>
              </a:defRPr>
            </a:pPr>
            <a:endParaRPr lang="es-MX"/>
          </a:p>
        </c:txPr>
        <c:crossAx val="1"/>
        <c:crosses val="autoZero"/>
        <c:auto val="0"/>
        <c:lblAlgn val="ctr"/>
        <c:lblOffset val="100"/>
        <c:noMultiLvlLbl val="0"/>
      </c:catAx>
      <c:valAx>
        <c:axId val="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ysClr val="windowText" lastClr="000000"/>
                </a:solidFill>
                <a:latin typeface="Calibri"/>
                <a:ea typeface="Calibri"/>
                <a:cs typeface="Calibri"/>
              </a:defRPr>
            </a:pPr>
            <a:endParaRPr lang="es-MX"/>
          </a:p>
        </c:txPr>
        <c:crossAx val="1381682063"/>
        <c:crosses val="autoZero"/>
        <c:crossBetween val="between"/>
        <c:majorUnit val="10"/>
        <c:min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18208275160753"/>
          <c:y val="1.5909621316665314E-2"/>
          <c:w val="0.73655321282610342"/>
          <c:h val="0.8930424376664553"/>
        </c:manualLayout>
      </c:layout>
      <c:barChart>
        <c:barDir val="bar"/>
        <c:grouping val="clustered"/>
        <c:varyColors val="0"/>
        <c:ser>
          <c:idx val="0"/>
          <c:order val="0"/>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GRÁFICA_1_PROMOCIÓN!$A$5:$A$34</c:f>
              <c:strCache>
                <c:ptCount val="30"/>
                <c:pt idx="0">
                  <c:v>Guerrero</c:v>
                </c:pt>
                <c:pt idx="1">
                  <c:v>Oaxaca</c:v>
                </c:pt>
                <c:pt idx="2">
                  <c:v>Sinaloa</c:v>
                </c:pt>
                <c:pt idx="3">
                  <c:v>Aguascalientes</c:v>
                </c:pt>
                <c:pt idx="4">
                  <c:v>Baja California</c:v>
                </c:pt>
                <c:pt idx="5">
                  <c:v>Sonora</c:v>
                </c:pt>
                <c:pt idx="6">
                  <c:v>Durango</c:v>
                </c:pt>
                <c:pt idx="7">
                  <c:v>Zacatecas</c:v>
                </c:pt>
                <c:pt idx="8">
                  <c:v>Tamaulipas</c:v>
                </c:pt>
                <c:pt idx="9">
                  <c:v>Jalisco</c:v>
                </c:pt>
                <c:pt idx="10">
                  <c:v>Morelos</c:v>
                </c:pt>
                <c:pt idx="11">
                  <c:v>Ciudad de México</c:v>
                </c:pt>
                <c:pt idx="12">
                  <c:v>Yucatán</c:v>
                </c:pt>
                <c:pt idx="13">
                  <c:v>Tlaxcala</c:v>
                </c:pt>
                <c:pt idx="14">
                  <c:v>Estado de México</c:v>
                </c:pt>
                <c:pt idx="15">
                  <c:v>Baja California Sur</c:v>
                </c:pt>
                <c:pt idx="16">
                  <c:v>San Luis Potosí</c:v>
                </c:pt>
                <c:pt idx="17">
                  <c:v>Coahuila</c:v>
                </c:pt>
                <c:pt idx="18">
                  <c:v>Tabasco</c:v>
                </c:pt>
                <c:pt idx="19">
                  <c:v>Michoacán</c:v>
                </c:pt>
                <c:pt idx="20">
                  <c:v>Nuevo León</c:v>
                </c:pt>
                <c:pt idx="21">
                  <c:v>Chihuahua</c:v>
                </c:pt>
                <c:pt idx="22">
                  <c:v>Guanajuato</c:v>
                </c:pt>
                <c:pt idx="23">
                  <c:v>Colima</c:v>
                </c:pt>
                <c:pt idx="24">
                  <c:v>Quintana Roo</c:v>
                </c:pt>
                <c:pt idx="25">
                  <c:v>Hidalgo</c:v>
                </c:pt>
                <c:pt idx="26">
                  <c:v>Querétaro</c:v>
                </c:pt>
                <c:pt idx="27">
                  <c:v>Veracruz</c:v>
                </c:pt>
                <c:pt idx="28">
                  <c:v>Nayarit</c:v>
                </c:pt>
                <c:pt idx="29">
                  <c:v>Campeche</c:v>
                </c:pt>
              </c:strCache>
            </c:strRef>
          </c:cat>
          <c:val>
            <c:numRef>
              <c:f>GRÁFICA_1_PROMOCIÓN!$B$5:$B$34</c:f>
              <c:numCache>
                <c:formatCode>####.0</c:formatCode>
                <c:ptCount val="30"/>
                <c:pt idx="0">
                  <c:v>0.48681541582150101</c:v>
                </c:pt>
                <c:pt idx="1">
                  <c:v>0.81135902636916835</c:v>
                </c:pt>
                <c:pt idx="2">
                  <c:v>0.81135902636916835</c:v>
                </c:pt>
                <c:pt idx="3" formatCode="###0.0">
                  <c:v>0.89249492900608518</c:v>
                </c:pt>
                <c:pt idx="4" formatCode="###0.0">
                  <c:v>1.3793103448275863</c:v>
                </c:pt>
                <c:pt idx="5" formatCode="###0.0">
                  <c:v>1.460446247464503</c:v>
                </c:pt>
                <c:pt idx="6" formatCode="###0.0">
                  <c:v>1.5415821501014197</c:v>
                </c:pt>
                <c:pt idx="7" formatCode="###0.0">
                  <c:v>1.6227180527383367</c:v>
                </c:pt>
                <c:pt idx="8" formatCode="###0.0">
                  <c:v>1.7849898580121704</c:v>
                </c:pt>
                <c:pt idx="9" formatCode="###0.0">
                  <c:v>1.9066937119675456</c:v>
                </c:pt>
                <c:pt idx="10" formatCode="###0.0">
                  <c:v>2.028397565922921</c:v>
                </c:pt>
                <c:pt idx="11" formatCode="###0.0">
                  <c:v>2.0689655172413794</c:v>
                </c:pt>
                <c:pt idx="12" formatCode="###0.0">
                  <c:v>2.1095334685598379</c:v>
                </c:pt>
                <c:pt idx="13" formatCode="###0.0">
                  <c:v>2.3935091277890468</c:v>
                </c:pt>
                <c:pt idx="14" formatCode="###0.0">
                  <c:v>2.4746450304259633</c:v>
                </c:pt>
                <c:pt idx="15" formatCode="###0.0">
                  <c:v>2.9614604462474645</c:v>
                </c:pt>
                <c:pt idx="16" formatCode="###0.0">
                  <c:v>3.002028397565923</c:v>
                </c:pt>
                <c:pt idx="17" formatCode="###0.0">
                  <c:v>3.5699797160243407</c:v>
                </c:pt>
                <c:pt idx="18" formatCode="###0.0">
                  <c:v>3.5699797160243407</c:v>
                </c:pt>
                <c:pt idx="19" formatCode="###0.0">
                  <c:v>3.7322515212981742</c:v>
                </c:pt>
                <c:pt idx="20" formatCode="###0.0">
                  <c:v>3.8539553752535496</c:v>
                </c:pt>
                <c:pt idx="21" formatCode="###0.0">
                  <c:v>4.2596348884381339</c:v>
                </c:pt>
                <c:pt idx="22" formatCode="###0.0">
                  <c:v>4.7870182555780936</c:v>
                </c:pt>
                <c:pt idx="23" formatCode="###0.0">
                  <c:v>5.8417849898580121</c:v>
                </c:pt>
                <c:pt idx="24" formatCode="###0.0">
                  <c:v>5.8417849898580121</c:v>
                </c:pt>
                <c:pt idx="25" formatCode="###0.0">
                  <c:v>6.125760649087221</c:v>
                </c:pt>
                <c:pt idx="26" formatCode="###0.0">
                  <c:v>6.125760649087221</c:v>
                </c:pt>
                <c:pt idx="27" formatCode="###0.0">
                  <c:v>6.5720081135902637</c:v>
                </c:pt>
                <c:pt idx="28" formatCode="###0.0">
                  <c:v>7.4239350912778903</c:v>
                </c:pt>
                <c:pt idx="29" formatCode="###0.0">
                  <c:v>8.5598377281947258</c:v>
                </c:pt>
              </c:numCache>
            </c:numRef>
          </c:val>
          <c:extLst>
            <c:ext xmlns:c16="http://schemas.microsoft.com/office/drawing/2014/chart" uri="{C3380CC4-5D6E-409C-BE32-E72D297353CC}">
              <c16:uniqueId val="{00000000-B71D-4073-9AD9-FC66BE55672F}"/>
            </c:ext>
          </c:extLst>
        </c:ser>
        <c:dLbls>
          <c:showLegendKey val="0"/>
          <c:showVal val="0"/>
          <c:showCatName val="0"/>
          <c:showSerName val="0"/>
          <c:showPercent val="0"/>
          <c:showBubbleSize val="0"/>
        </c:dLbls>
        <c:gapWidth val="182"/>
        <c:axId val="351306752"/>
        <c:axId val="350595328"/>
      </c:barChart>
      <c:catAx>
        <c:axId val="35130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crossAx val="350595328"/>
        <c:crosses val="autoZero"/>
        <c:auto val="1"/>
        <c:lblAlgn val="ctr"/>
        <c:lblOffset val="100"/>
        <c:noMultiLvlLbl val="0"/>
      </c:catAx>
      <c:valAx>
        <c:axId val="350595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35130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MX"/>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'Grafica 5'!$B$5</c:f>
              <c:strCache>
                <c:ptCount val="1"/>
                <c:pt idx="0">
                  <c:v>Previo a la evaluación</c:v>
                </c:pt>
              </c:strCache>
            </c:strRef>
          </c:tx>
          <c:spPr>
            <a:ln w="19050">
              <a:noFill/>
            </a:ln>
          </c:spPr>
          <c:marker>
            <c:symbol val="triangle"/>
            <c:size val="5"/>
            <c:spPr>
              <a:solidFill>
                <a:schemeClr val="accent1"/>
              </a:solidFill>
              <a:ln w="9525">
                <a:solidFill>
                  <a:schemeClr val="accent1"/>
                </a:solidFill>
              </a:ln>
              <a:effectLst/>
            </c:spPr>
          </c:marker>
          <c:dLbls>
            <c:dLbl>
              <c:idx val="0"/>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9F-4DDD-8BF2-D05C36E86D50}"/>
                </c:ext>
              </c:extLst>
            </c:dLbl>
            <c:dLbl>
              <c:idx val="1"/>
              <c:layout>
                <c:manualLayout>
                  <c:x val="-2.5868931291303603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9F-4DDD-8BF2-D05C36E86D50}"/>
                </c:ext>
              </c:extLst>
            </c:dLbl>
            <c:dLbl>
              <c:idx val="2"/>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9F-4DDD-8BF2-D05C36E86D50}"/>
                </c:ext>
              </c:extLst>
            </c:dLbl>
            <c:dLbl>
              <c:idx val="3"/>
              <c:layout>
                <c:manualLayout>
                  <c:x val="-5.1737862582607441E-3"/>
                  <c:y val="-2.32913160437187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9F-4DDD-8BF2-D05C36E86D50}"/>
                </c:ext>
              </c:extLst>
            </c:dLbl>
            <c:dLbl>
              <c:idx val="4"/>
              <c:layout>
                <c:manualLayout>
                  <c:x val="-3.8803396936955819E-3"/>
                  <c:y val="2.3291316043718719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9F-4DDD-8BF2-D05C36E86D50}"/>
                </c:ext>
              </c:extLst>
            </c:dLbl>
            <c:dLbl>
              <c:idx val="5"/>
              <c:layout>
                <c:manualLayout>
                  <c:x val="-5.1737862582607675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9F-4DDD-8BF2-D05C36E86D50}"/>
                </c:ext>
              </c:extLst>
            </c:dLbl>
            <c:dLbl>
              <c:idx val="6"/>
              <c:layout>
                <c:manualLayout>
                  <c:x val="-1.5521358774782232E-2"/>
                  <c:y val="-1.8633052834975017E-2"/>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9F-4DDD-8BF2-D05C36E86D50}"/>
                </c:ext>
              </c:extLst>
            </c:dLbl>
            <c:dLbl>
              <c:idx val="7"/>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6="http://schemas.microsoft.com/office/drawing/2014/chart" uri="{C3380CC4-5D6E-409C-BE32-E72D297353CC}">
                  <c16:uniqueId val="{00000007-789F-4DDD-8BF2-D05C36E86D50}"/>
                </c:ext>
              </c:extLst>
            </c:dLbl>
            <c:dLbl>
              <c:idx val="8"/>
              <c:layout>
                <c:manualLayout>
                  <c:x val="-3.0257991163375839E-2"/>
                  <c:y val="-4.9156340073927491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9F-4DDD-8BF2-D05C36E86D50}"/>
                </c:ext>
              </c:extLst>
            </c:dLbl>
            <c:dLbl>
              <c:idx val="9"/>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6="http://schemas.microsoft.com/office/drawing/2014/chart" uri="{C3380CC4-5D6E-409C-BE32-E72D297353CC}">
                  <c16:uniqueId val="{00000009-789F-4DDD-8BF2-D05C36E86D50}"/>
                </c:ext>
              </c:extLst>
            </c:dLbl>
            <c:dLbl>
              <c:idx val="10"/>
              <c:layout>
                <c:manualLayout>
                  <c:x val="-5.1737862582607441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9F-4DDD-8BF2-D05C36E86D50}"/>
                </c:ext>
              </c:extLst>
            </c:dLbl>
            <c:dLbl>
              <c:idx val="11"/>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9F-4DDD-8BF2-D05C36E86D50}"/>
                </c:ext>
              </c:extLst>
            </c:dLbl>
            <c:dLbl>
              <c:idx val="12"/>
              <c:layout>
                <c:manualLayout>
                  <c:x val="-4.4530747604632293E-3"/>
                  <c:y val="-3.9404348968017167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9F-4DDD-8BF2-D05C36E86D50}"/>
                </c:ext>
              </c:extLst>
            </c:dLbl>
            <c:dLbl>
              <c:idx val="13"/>
              <c:layout>
                <c:manualLayout>
                  <c:x val="-5.3989646719975236E-3"/>
                  <c:y val="-1.741671437833353E-17"/>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9F-4DDD-8BF2-D05C36E86D50}"/>
                </c:ext>
              </c:extLst>
            </c:dLbl>
            <c:dLbl>
              <c:idx val="15"/>
              <c:layout>
                <c:manualLayout>
                  <c:x val="-5.1737862582607441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9F-4DDD-8BF2-D05C36E86D50}"/>
                </c:ext>
              </c:extLst>
            </c:dLbl>
            <c:dLbl>
              <c:idx val="16"/>
              <c:layout>
                <c:manualLayout>
                  <c:x val="-2.586893129130372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9F-4DDD-8BF2-D05C36E86D50}"/>
                </c:ext>
              </c:extLst>
            </c:dLbl>
            <c:dLbl>
              <c:idx val="17"/>
              <c:layout>
                <c:manualLayout>
                  <c:x val="-6.4672328228259305E-3"/>
                  <c:y val="-1.1645658021859785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15:layout>
                    <c:manualLayout>
                      <c:w val="1.9362895071540834E-2"/>
                      <c:h val="2.921904767493979E-2"/>
                    </c:manualLayout>
                  </c15:layout>
                </c:ext>
                <c:ext xmlns:c16="http://schemas.microsoft.com/office/drawing/2014/chart" uri="{C3380CC4-5D6E-409C-BE32-E72D297353CC}">
                  <c16:uniqueId val="{00000010-789F-4DDD-8BF2-D05C36E86D50}"/>
                </c:ext>
              </c:extLst>
            </c:dLbl>
            <c:dLbl>
              <c:idx val="18"/>
              <c:layout>
                <c:manualLayout>
                  <c:x val="-4.060537973507361E-3"/>
                  <c:y val="-1.1821304690405149E-2"/>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9F-4DDD-8BF2-D05C36E86D50}"/>
                </c:ext>
              </c:extLst>
            </c:dLbl>
            <c:dLbl>
              <c:idx val="19"/>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9F-4DDD-8BF2-D05C36E86D50}"/>
                </c:ext>
              </c:extLst>
            </c:dLbl>
            <c:dLbl>
              <c:idx val="20"/>
              <c:layout>
                <c:manualLayout>
                  <c:x val="-5.1737862582607441E-3"/>
                  <c:y val="-2.3291316043719144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9F-4DDD-8BF2-D05C36E86D50}"/>
                </c:ext>
              </c:extLst>
            </c:dLbl>
            <c:dLbl>
              <c:idx val="21"/>
              <c:layout>
                <c:manualLayout>
                  <c:x val="-6.467232822826025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89F-4DDD-8BF2-D05C36E86D50}"/>
                </c:ext>
              </c:extLst>
            </c:dLbl>
            <c:dLbl>
              <c:idx val="22"/>
              <c:layout>
                <c:manualLayout>
                  <c:x val="-2.586893129130277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89F-4DDD-8BF2-D05C36E86D50}"/>
                </c:ext>
              </c:extLst>
            </c:dLbl>
            <c:dLbl>
              <c:idx val="23"/>
              <c:layout>
                <c:manualLayout>
                  <c:x val="-3.1274084297057483E-3"/>
                  <c:y val="-3.6120235956634372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89F-4DDD-8BF2-D05C36E86D50}"/>
                </c:ext>
              </c:extLst>
            </c:dLbl>
            <c:dLbl>
              <c:idx val="24"/>
              <c:layout>
                <c:manualLayout>
                  <c:x val="-3.880339693695558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89F-4DDD-8BF2-D05C36E86D50}"/>
                </c:ext>
              </c:extLst>
            </c:dLbl>
            <c:dLbl>
              <c:idx val="25"/>
              <c:layout>
                <c:manualLayout>
                  <c:x val="-4.4209039250873612E-3"/>
                  <c:y val="1.9702174484008224E-3"/>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89F-4DDD-8BF2-D05C36E86D50}"/>
                </c:ext>
              </c:extLst>
            </c:dLbl>
            <c:dLbl>
              <c:idx val="26"/>
              <c:layout>
                <c:manualLayout>
                  <c:x val="-5.1737862582607441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89F-4DDD-8BF2-D05C36E86D50}"/>
                </c:ext>
              </c:extLst>
            </c:dLbl>
            <c:dLbl>
              <c:idx val="27"/>
              <c:layout>
                <c:manualLayout>
                  <c:x val="-6.4672328228261196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89F-4DDD-8BF2-D05C36E86D50}"/>
                </c:ext>
              </c:extLst>
            </c:dLbl>
            <c:dLbl>
              <c:idx val="28"/>
              <c:layout>
                <c:manualLayout>
                  <c:x val="-5.1737862582607441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89F-4DDD-8BF2-D05C36E86D50}"/>
                </c:ext>
              </c:extLst>
            </c:dLbl>
            <c:dLbl>
              <c:idx val="29"/>
              <c:layout>
                <c:manualLayout>
                  <c:x val="-5.173786258260934E-3"/>
                  <c:y val="0"/>
                </c:manualLayout>
              </c:layout>
              <c:spPr>
                <a:noFill/>
                <a:ln w="25400">
                  <a:noFill/>
                </a:ln>
              </c:spPr>
              <c:txPr>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89F-4DDD-8BF2-D05C36E86D50}"/>
                </c:ext>
              </c:extLst>
            </c:dLbl>
            <c:spPr>
              <a:noFill/>
              <a:ln w="25400">
                <a:noFill/>
              </a:ln>
            </c:spPr>
            <c:txPr>
              <a:bodyPr wrap="square" lIns="38100" tIns="19050" rIns="38100" bIns="19050" anchor="ctr">
                <a:spAutoFit/>
              </a:bodyPr>
              <a:lstStyle/>
              <a:p>
                <a:pPr>
                  <a:defRPr sz="7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5'!$A$6:$A$35</c:f>
              <c:strCache>
                <c:ptCount val="30"/>
                <c:pt idx="0">
                  <c:v>Aguascalientes</c:v>
                </c:pt>
                <c:pt idx="1">
                  <c:v>Baja California</c:v>
                </c:pt>
                <c:pt idx="2">
                  <c:v>Baja California Sur</c:v>
                </c:pt>
                <c:pt idx="3">
                  <c:v>Campeche</c:v>
                </c:pt>
                <c:pt idx="4">
                  <c:v>Coahuila</c:v>
                </c:pt>
                <c:pt idx="5">
                  <c:v>Colima</c:v>
                </c:pt>
                <c:pt idx="6">
                  <c:v>Chihuahua</c:v>
                </c:pt>
                <c:pt idx="7">
                  <c:v>Ciudad de México</c:v>
                </c:pt>
                <c:pt idx="8">
                  <c:v>Durango</c:v>
                </c:pt>
                <c:pt idx="9">
                  <c:v>Guanajuato</c:v>
                </c:pt>
                <c:pt idx="10">
                  <c:v>Guerrero</c:v>
                </c:pt>
                <c:pt idx="11">
                  <c:v>Hidalgo</c:v>
                </c:pt>
                <c:pt idx="12">
                  <c:v>Jalisco</c:v>
                </c:pt>
                <c:pt idx="13">
                  <c:v>Estado de México</c:v>
                </c:pt>
                <c:pt idx="14">
                  <c:v>Michoacán</c:v>
                </c:pt>
                <c:pt idx="15">
                  <c:v>Morelos</c:v>
                </c:pt>
                <c:pt idx="16">
                  <c:v>Nayarit</c:v>
                </c:pt>
                <c:pt idx="17">
                  <c:v>Nuevo León</c:v>
                </c:pt>
                <c:pt idx="18">
                  <c:v>Oaxaca</c:v>
                </c:pt>
                <c:pt idx="19">
                  <c:v>Querétaro</c:v>
                </c:pt>
                <c:pt idx="20">
                  <c:v>Quintana Roo</c:v>
                </c:pt>
                <c:pt idx="21">
                  <c:v>San Luis Potosí</c:v>
                </c:pt>
                <c:pt idx="22">
                  <c:v>Sinaloa</c:v>
                </c:pt>
                <c:pt idx="23">
                  <c:v>Sonora</c:v>
                </c:pt>
                <c:pt idx="24">
                  <c:v>Tabasco</c:v>
                </c:pt>
                <c:pt idx="25">
                  <c:v>Tamaulipas</c:v>
                </c:pt>
                <c:pt idx="26">
                  <c:v>Tlaxcala</c:v>
                </c:pt>
                <c:pt idx="27">
                  <c:v>Veracruz</c:v>
                </c:pt>
                <c:pt idx="28">
                  <c:v>Yucatán</c:v>
                </c:pt>
                <c:pt idx="29">
                  <c:v>Zacatecas</c:v>
                </c:pt>
              </c:strCache>
            </c:strRef>
          </c:cat>
          <c:val>
            <c:numRef>
              <c:f>'Grafica 5'!$B$6:$B$35</c:f>
              <c:numCache>
                <c:formatCode>0</c:formatCode>
                <c:ptCount val="30"/>
                <c:pt idx="0">
                  <c:v>92</c:v>
                </c:pt>
                <c:pt idx="1">
                  <c:v>84</c:v>
                </c:pt>
                <c:pt idx="2">
                  <c:v>83</c:v>
                </c:pt>
                <c:pt idx="3">
                  <c:v>77</c:v>
                </c:pt>
                <c:pt idx="4">
                  <c:v>86</c:v>
                </c:pt>
                <c:pt idx="5">
                  <c:v>81</c:v>
                </c:pt>
                <c:pt idx="6">
                  <c:v>77</c:v>
                </c:pt>
                <c:pt idx="7">
                  <c:v>74</c:v>
                </c:pt>
                <c:pt idx="8">
                  <c:v>81</c:v>
                </c:pt>
                <c:pt idx="9">
                  <c:v>84</c:v>
                </c:pt>
                <c:pt idx="10">
                  <c:v>86</c:v>
                </c:pt>
                <c:pt idx="11">
                  <c:v>74</c:v>
                </c:pt>
                <c:pt idx="12">
                  <c:v>86</c:v>
                </c:pt>
                <c:pt idx="13">
                  <c:v>84</c:v>
                </c:pt>
                <c:pt idx="14">
                  <c:v>76</c:v>
                </c:pt>
                <c:pt idx="15">
                  <c:v>80</c:v>
                </c:pt>
                <c:pt idx="16">
                  <c:v>76</c:v>
                </c:pt>
                <c:pt idx="17">
                  <c:v>85</c:v>
                </c:pt>
                <c:pt idx="18">
                  <c:v>76</c:v>
                </c:pt>
                <c:pt idx="19">
                  <c:v>81</c:v>
                </c:pt>
                <c:pt idx="20">
                  <c:v>76</c:v>
                </c:pt>
                <c:pt idx="21">
                  <c:v>84</c:v>
                </c:pt>
                <c:pt idx="22">
                  <c:v>75</c:v>
                </c:pt>
                <c:pt idx="23">
                  <c:v>84</c:v>
                </c:pt>
                <c:pt idx="24">
                  <c:v>79</c:v>
                </c:pt>
                <c:pt idx="25">
                  <c:v>85</c:v>
                </c:pt>
                <c:pt idx="26">
                  <c:v>81</c:v>
                </c:pt>
                <c:pt idx="27">
                  <c:v>78</c:v>
                </c:pt>
                <c:pt idx="28">
                  <c:v>84</c:v>
                </c:pt>
                <c:pt idx="29">
                  <c:v>87</c:v>
                </c:pt>
              </c:numCache>
            </c:numRef>
          </c:val>
          <c:smooth val="0"/>
          <c:extLst>
            <c:ext xmlns:c16="http://schemas.microsoft.com/office/drawing/2014/chart" uri="{C3380CC4-5D6E-409C-BE32-E72D297353CC}">
              <c16:uniqueId val="{0000001D-789F-4DDD-8BF2-D05C36E86D50}"/>
            </c:ext>
          </c:extLst>
        </c:ser>
        <c:ser>
          <c:idx val="1"/>
          <c:order val="1"/>
          <c:tx>
            <c:strRef>
              <c:f>'Grafica 5'!$C$5</c:f>
              <c:strCache>
                <c:ptCount val="1"/>
                <c:pt idx="0">
                  <c:v>Aplicación de los instrumentos</c:v>
                </c:pt>
              </c:strCache>
            </c:strRef>
          </c:tx>
          <c:spPr>
            <a:ln w="19050">
              <a:noFill/>
            </a:ln>
          </c:spPr>
          <c:marker>
            <c:symbol val="circle"/>
            <c:size val="5"/>
            <c:spPr>
              <a:solidFill>
                <a:schemeClr val="accent2"/>
              </a:solidFill>
              <a:ln w="9525">
                <a:solidFill>
                  <a:schemeClr val="accent2"/>
                </a:solidFill>
              </a:ln>
              <a:effectLst/>
            </c:spPr>
          </c:marker>
          <c:dLbls>
            <c:dLbl>
              <c:idx val="1"/>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E-789F-4DDD-8BF2-D05C36E86D50}"/>
                </c:ext>
              </c:extLst>
            </c:dLbl>
            <c:dLbl>
              <c:idx val="3"/>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1F-789F-4DDD-8BF2-D05C36E86D50}"/>
                </c:ext>
              </c:extLst>
            </c:dLbl>
            <c:dLbl>
              <c:idx val="4"/>
              <c:layout>
                <c:manualLayout>
                  <c:x val="-5.3949269937298219E-3"/>
                  <c:y val="7.0823138141698815E-3"/>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89F-4DDD-8BF2-D05C36E86D50}"/>
                </c:ext>
              </c:extLst>
            </c:dLbl>
            <c:dLbl>
              <c:idx val="5"/>
              <c:layout>
                <c:manualLayout>
                  <c:x val="-1.2873043618701892E-2"/>
                  <c:y val="1.2782395275963983E-2"/>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89F-4DDD-8BF2-D05C36E86D50}"/>
                </c:ext>
              </c:extLst>
            </c:dLbl>
            <c:dLbl>
              <c:idx val="6"/>
              <c:layout>
                <c:manualLayout>
                  <c:x val="-7.2724287708143525E-3"/>
                  <c:y val="-2.0555044899055498E-3"/>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89F-4DDD-8BF2-D05C36E86D50}"/>
                </c:ext>
              </c:extLst>
            </c:dLbl>
            <c:dLbl>
              <c:idx val="7"/>
              <c:layout>
                <c:manualLayout>
                  <c:x val="-2.5543530377640684E-2"/>
                  <c:y val="8.7176836424863536E-4"/>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89F-4DDD-8BF2-D05C36E86D50}"/>
                </c:ext>
              </c:extLst>
            </c:dLbl>
            <c:dLbl>
              <c:idx val="8"/>
              <c:layout>
                <c:manualLayout>
                  <c:x val="-5.5496882497032274E-3"/>
                  <c:y val="-5.3692303849727332E-4"/>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89F-4DDD-8BF2-D05C36E86D50}"/>
                </c:ext>
              </c:extLst>
            </c:dLbl>
            <c:dLbl>
              <c:idx val="9"/>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5-789F-4DDD-8BF2-D05C36E86D50}"/>
                </c:ext>
              </c:extLst>
            </c:dLbl>
            <c:dLbl>
              <c:idx val="10"/>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6-789F-4DDD-8BF2-D05C36E86D50}"/>
                </c:ext>
              </c:extLst>
            </c:dLbl>
            <c:dLbl>
              <c:idx val="11"/>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7-789F-4DDD-8BF2-D05C36E86D50}"/>
                </c:ext>
              </c:extLst>
            </c:dLbl>
            <c:dLbl>
              <c:idx val="12"/>
              <c:layout>
                <c:manualLayout>
                  <c:x val="1.6655200875747994E-5"/>
                  <c:y val="-5.3692303849727332E-4"/>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89F-4DDD-8BF2-D05C36E86D50}"/>
                </c:ext>
              </c:extLst>
            </c:dLbl>
            <c:dLbl>
              <c:idx val="13"/>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9-789F-4DDD-8BF2-D05C36E86D50}"/>
                </c:ext>
              </c:extLst>
            </c:dLbl>
            <c:dLbl>
              <c:idx val="14"/>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A-789F-4DDD-8BF2-D05C36E86D50}"/>
                </c:ext>
              </c:extLst>
            </c:dLbl>
            <c:dLbl>
              <c:idx val="15"/>
              <c:layout>
                <c:manualLayout>
                  <c:x val="-4.3266246187338179E-3"/>
                  <c:y val="-5.1779480155566334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89F-4DDD-8BF2-D05C36E86D50}"/>
                </c:ext>
              </c:extLst>
            </c:dLbl>
            <c:dLbl>
              <c:idx val="17"/>
              <c:layout>
                <c:manualLayout>
                  <c:x val="-3.2583222437378135E-3"/>
                  <c:y val="3.282259506307117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89F-4DDD-8BF2-D05C36E86D50}"/>
                </c:ext>
              </c:extLst>
            </c:dLbl>
            <c:dLbl>
              <c:idx val="18"/>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D-789F-4DDD-8BF2-D05C36E86D50}"/>
                </c:ext>
              </c:extLst>
            </c:dLbl>
            <c:dLbl>
              <c:idx val="19"/>
              <c:layout>
                <c:manualLayout>
                  <c:x val="-1.6795454563972034E-2"/>
                  <c:y val="-1.6938655441841768E-2"/>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89F-4DDD-8BF2-D05C36E86D50}"/>
                </c:ext>
              </c:extLst>
            </c:dLbl>
            <c:dLbl>
              <c:idx val="20"/>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2F-789F-4DDD-8BF2-D05C36E86D50}"/>
                </c:ext>
              </c:extLst>
            </c:dLbl>
            <c:dLbl>
              <c:idx val="21"/>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0-789F-4DDD-8BF2-D05C36E86D50}"/>
                </c:ext>
              </c:extLst>
            </c:dLbl>
            <c:dLbl>
              <c:idx val="23"/>
              <c:layout>
                <c:manualLayout>
                  <c:x val="-4.4364195595873995E-3"/>
                  <c:y val="1.1284381651907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89F-4DDD-8BF2-D05C36E86D50}"/>
                </c:ext>
              </c:extLst>
            </c:dLbl>
            <c:dLbl>
              <c:idx val="24"/>
              <c:layout>
                <c:manualLayout>
                  <c:x val="-1.0736438868709845E-2"/>
                  <c:y val="-1.9518066340869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89F-4DDD-8BF2-D05C36E86D50}"/>
                </c:ext>
              </c:extLst>
            </c:dLbl>
            <c:dLbl>
              <c:idx val="25"/>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3-789F-4DDD-8BF2-D05C36E86D50}"/>
                </c:ext>
              </c:extLst>
            </c:dLbl>
            <c:dLbl>
              <c:idx val="27"/>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4-789F-4DDD-8BF2-D05C36E86D50}"/>
                </c:ext>
              </c:extLst>
            </c:dLbl>
            <c:dLbl>
              <c:idx val="28"/>
              <c:layout>
                <c:manualLayout>
                  <c:x val="-1.8529909272643395E-2"/>
                  <c:y val="-1.7154436442060359E-2"/>
                </c:manualLayout>
              </c:layout>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789F-4DDD-8BF2-D05C36E86D50}"/>
                </c:ext>
              </c:extLst>
            </c:dLbl>
            <c:dLbl>
              <c:idx val="29"/>
              <c:spPr>
                <a:noFill/>
                <a:ln w="25400">
                  <a:noFill/>
                </a:ln>
              </c:spPr>
              <c:txPr>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6-789F-4DDD-8BF2-D05C36E86D50}"/>
                </c:ext>
              </c:extLst>
            </c:dLbl>
            <c:spPr>
              <a:noFill/>
              <a:ln w="25400">
                <a:noFill/>
              </a:ln>
            </c:spPr>
            <c:txPr>
              <a:bodyPr wrap="square" lIns="38100" tIns="19050" rIns="38100" bIns="19050" anchor="ctr">
                <a:spAutoFit/>
              </a:bodyPr>
              <a:lstStyle/>
              <a:p>
                <a:pPr>
                  <a:defRPr sz="700" b="1" i="0" u="none" strike="noStrike" baseline="0">
                    <a:solidFill>
                      <a:srgbClr val="FF6600"/>
                    </a:solidFill>
                    <a:latin typeface="Calibri"/>
                    <a:ea typeface="Calibri"/>
                    <a:cs typeface="Calibri"/>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5'!$A$6:$A$35</c:f>
              <c:strCache>
                <c:ptCount val="30"/>
                <c:pt idx="0">
                  <c:v>Aguascalientes</c:v>
                </c:pt>
                <c:pt idx="1">
                  <c:v>Baja California</c:v>
                </c:pt>
                <c:pt idx="2">
                  <c:v>Baja California Sur</c:v>
                </c:pt>
                <c:pt idx="3">
                  <c:v>Campeche</c:v>
                </c:pt>
                <c:pt idx="4">
                  <c:v>Coahuila</c:v>
                </c:pt>
                <c:pt idx="5">
                  <c:v>Colima</c:v>
                </c:pt>
                <c:pt idx="6">
                  <c:v>Chihuahua</c:v>
                </c:pt>
                <c:pt idx="7">
                  <c:v>Ciudad de México</c:v>
                </c:pt>
                <c:pt idx="8">
                  <c:v>Durango</c:v>
                </c:pt>
                <c:pt idx="9">
                  <c:v>Guanajuato</c:v>
                </c:pt>
                <c:pt idx="10">
                  <c:v>Guerrero</c:v>
                </c:pt>
                <c:pt idx="11">
                  <c:v>Hidalgo</c:v>
                </c:pt>
                <c:pt idx="12">
                  <c:v>Jalisco</c:v>
                </c:pt>
                <c:pt idx="13">
                  <c:v>Estado de México</c:v>
                </c:pt>
                <c:pt idx="14">
                  <c:v>Michoacán</c:v>
                </c:pt>
                <c:pt idx="15">
                  <c:v>Morelos</c:v>
                </c:pt>
                <c:pt idx="16">
                  <c:v>Nayarit</c:v>
                </c:pt>
                <c:pt idx="17">
                  <c:v>Nuevo León</c:v>
                </c:pt>
                <c:pt idx="18">
                  <c:v>Oaxaca</c:v>
                </c:pt>
                <c:pt idx="19">
                  <c:v>Querétaro</c:v>
                </c:pt>
                <c:pt idx="20">
                  <c:v>Quintana Roo</c:v>
                </c:pt>
                <c:pt idx="21">
                  <c:v>San Luis Potosí</c:v>
                </c:pt>
                <c:pt idx="22">
                  <c:v>Sinaloa</c:v>
                </c:pt>
                <c:pt idx="23">
                  <c:v>Sonora</c:v>
                </c:pt>
                <c:pt idx="24">
                  <c:v>Tabasco</c:v>
                </c:pt>
                <c:pt idx="25">
                  <c:v>Tamaulipas</c:v>
                </c:pt>
                <c:pt idx="26">
                  <c:v>Tlaxcala</c:v>
                </c:pt>
                <c:pt idx="27">
                  <c:v>Veracruz</c:v>
                </c:pt>
                <c:pt idx="28">
                  <c:v>Yucatán</c:v>
                </c:pt>
                <c:pt idx="29">
                  <c:v>Zacatecas</c:v>
                </c:pt>
              </c:strCache>
            </c:strRef>
          </c:cat>
          <c:val>
            <c:numRef>
              <c:f>'Grafica 5'!$C$6:$C$35</c:f>
              <c:numCache>
                <c:formatCode>0</c:formatCode>
                <c:ptCount val="30"/>
                <c:pt idx="0">
                  <c:v>85</c:v>
                </c:pt>
                <c:pt idx="1">
                  <c:v>84</c:v>
                </c:pt>
                <c:pt idx="2">
                  <c:v>84</c:v>
                </c:pt>
                <c:pt idx="3">
                  <c:v>81</c:v>
                </c:pt>
                <c:pt idx="4">
                  <c:v>84</c:v>
                </c:pt>
                <c:pt idx="5">
                  <c:v>79</c:v>
                </c:pt>
                <c:pt idx="6">
                  <c:v>82</c:v>
                </c:pt>
                <c:pt idx="7">
                  <c:v>74</c:v>
                </c:pt>
                <c:pt idx="8">
                  <c:v>81</c:v>
                </c:pt>
                <c:pt idx="9">
                  <c:v>85</c:v>
                </c:pt>
                <c:pt idx="10">
                  <c:v>86</c:v>
                </c:pt>
                <c:pt idx="11">
                  <c:v>76</c:v>
                </c:pt>
                <c:pt idx="12">
                  <c:v>78</c:v>
                </c:pt>
                <c:pt idx="13">
                  <c:v>85</c:v>
                </c:pt>
                <c:pt idx="14">
                  <c:v>81</c:v>
                </c:pt>
                <c:pt idx="15">
                  <c:v>71</c:v>
                </c:pt>
                <c:pt idx="16">
                  <c:v>79</c:v>
                </c:pt>
                <c:pt idx="17">
                  <c:v>83</c:v>
                </c:pt>
                <c:pt idx="18">
                  <c:v>80</c:v>
                </c:pt>
                <c:pt idx="19">
                  <c:v>81</c:v>
                </c:pt>
                <c:pt idx="20">
                  <c:v>77</c:v>
                </c:pt>
                <c:pt idx="21">
                  <c:v>84</c:v>
                </c:pt>
                <c:pt idx="22">
                  <c:v>77</c:v>
                </c:pt>
                <c:pt idx="23">
                  <c:v>83</c:v>
                </c:pt>
                <c:pt idx="24">
                  <c:v>81</c:v>
                </c:pt>
                <c:pt idx="25">
                  <c:v>86</c:v>
                </c:pt>
                <c:pt idx="26">
                  <c:v>88</c:v>
                </c:pt>
                <c:pt idx="27">
                  <c:v>83</c:v>
                </c:pt>
                <c:pt idx="28">
                  <c:v>79</c:v>
                </c:pt>
                <c:pt idx="29">
                  <c:v>87</c:v>
                </c:pt>
              </c:numCache>
            </c:numRef>
          </c:val>
          <c:smooth val="0"/>
          <c:extLst>
            <c:ext xmlns:c16="http://schemas.microsoft.com/office/drawing/2014/chart" uri="{C3380CC4-5D6E-409C-BE32-E72D297353CC}">
              <c16:uniqueId val="{00000037-789F-4DDD-8BF2-D05C36E86D50}"/>
            </c:ext>
          </c:extLst>
        </c:ser>
        <c:ser>
          <c:idx val="2"/>
          <c:order val="2"/>
          <c:tx>
            <c:strRef>
              <c:f>'Grafica 5'!$D$5</c:f>
              <c:strCache>
                <c:ptCount val="1"/>
                <c:pt idx="0">
                  <c:v>Posterior a la evaluación</c:v>
                </c:pt>
              </c:strCache>
            </c:strRef>
          </c:tx>
          <c:spPr>
            <a:ln w="19050">
              <a:noFill/>
            </a:ln>
          </c:spPr>
          <c:marker>
            <c:symbol val="diamond"/>
            <c:size val="5"/>
            <c:spPr>
              <a:solidFill>
                <a:schemeClr val="accent3"/>
              </a:solidFill>
              <a:ln w="9525">
                <a:solidFill>
                  <a:schemeClr val="accent3"/>
                </a:solidFill>
              </a:ln>
              <a:effectLst/>
            </c:spPr>
          </c:marker>
          <c:dLbls>
            <c:dLbl>
              <c:idx val="2"/>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8-789F-4DDD-8BF2-D05C36E86D50}"/>
                </c:ext>
              </c:extLst>
            </c:dLbl>
            <c:dLbl>
              <c:idx val="3"/>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9-789F-4DDD-8BF2-D05C36E86D50}"/>
                </c:ext>
              </c:extLst>
            </c:dLbl>
            <c:dLbl>
              <c:idx val="8"/>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A-789F-4DDD-8BF2-D05C36E86D50}"/>
                </c:ext>
              </c:extLst>
            </c:dLbl>
            <c:dLbl>
              <c:idx val="17"/>
              <c:layout>
                <c:manualLayout>
                  <c:x val="-1.4455837770629565E-2"/>
                  <c:y val="-1.629866262570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789F-4DDD-8BF2-D05C36E86D50}"/>
                </c:ext>
              </c:extLst>
            </c:dLbl>
            <c:dLbl>
              <c:idx val="18"/>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C-789F-4DDD-8BF2-D05C36E86D50}"/>
                </c:ext>
              </c:extLst>
            </c:dLbl>
            <c:dLbl>
              <c:idx val="19"/>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D-789F-4DDD-8BF2-D05C36E86D50}"/>
                </c:ext>
              </c:extLst>
            </c:dLbl>
            <c:dLbl>
              <c:idx val="20"/>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E-789F-4DDD-8BF2-D05C36E86D50}"/>
                </c:ext>
              </c:extLst>
            </c:dLbl>
            <c:dLbl>
              <c:idx val="21"/>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3F-789F-4DDD-8BF2-D05C36E86D50}"/>
                </c:ext>
              </c:extLst>
            </c:dLbl>
            <c:dLbl>
              <c:idx val="23"/>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40-789F-4DDD-8BF2-D05C36E86D50}"/>
                </c:ext>
              </c:extLst>
            </c:dLbl>
            <c:dLbl>
              <c:idx val="24"/>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41-789F-4DDD-8BF2-D05C36E86D50}"/>
                </c:ext>
              </c:extLst>
            </c:dLbl>
            <c:dLbl>
              <c:idx val="25"/>
              <c:spPr>
                <a:noFill/>
                <a:ln w="25400">
                  <a:noFill/>
                </a:ln>
              </c:spPr>
              <c:txPr>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extLst>
                <c:ext xmlns:c16="http://schemas.microsoft.com/office/drawing/2014/chart" uri="{C3380CC4-5D6E-409C-BE32-E72D297353CC}">
                  <c16:uniqueId val="{00000042-789F-4DDD-8BF2-D05C36E86D50}"/>
                </c:ext>
              </c:extLst>
            </c:dLbl>
            <c:spPr>
              <a:noFill/>
              <a:ln w="25400">
                <a:noFill/>
              </a:ln>
            </c:spPr>
            <c:txPr>
              <a:bodyPr wrap="square" lIns="38100" tIns="19050" rIns="38100" bIns="19050" anchor="ctr">
                <a:spAutoFit/>
              </a:bodyPr>
              <a:lstStyle/>
              <a:p>
                <a:pPr>
                  <a:defRPr sz="700" b="1" i="0" u="none" strike="noStrike" baseline="0">
                    <a:solidFill>
                      <a:srgbClr val="808080"/>
                    </a:solidFill>
                    <a:latin typeface="Calibri"/>
                    <a:ea typeface="Calibri"/>
                    <a:cs typeface="Calibri"/>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5'!$A$6:$A$35</c:f>
              <c:strCache>
                <c:ptCount val="30"/>
                <c:pt idx="0">
                  <c:v>Aguascalientes</c:v>
                </c:pt>
                <c:pt idx="1">
                  <c:v>Baja California</c:v>
                </c:pt>
                <c:pt idx="2">
                  <c:v>Baja California Sur</c:v>
                </c:pt>
                <c:pt idx="3">
                  <c:v>Campeche</c:v>
                </c:pt>
                <c:pt idx="4">
                  <c:v>Coahuila</c:v>
                </c:pt>
                <c:pt idx="5">
                  <c:v>Colima</c:v>
                </c:pt>
                <c:pt idx="6">
                  <c:v>Chihuahua</c:v>
                </c:pt>
                <c:pt idx="7">
                  <c:v>Ciudad de México</c:v>
                </c:pt>
                <c:pt idx="8">
                  <c:v>Durango</c:v>
                </c:pt>
                <c:pt idx="9">
                  <c:v>Guanajuato</c:v>
                </c:pt>
                <c:pt idx="10">
                  <c:v>Guerrero</c:v>
                </c:pt>
                <c:pt idx="11">
                  <c:v>Hidalgo</c:v>
                </c:pt>
                <c:pt idx="12">
                  <c:v>Jalisco</c:v>
                </c:pt>
                <c:pt idx="13">
                  <c:v>Estado de México</c:v>
                </c:pt>
                <c:pt idx="14">
                  <c:v>Michoacán</c:v>
                </c:pt>
                <c:pt idx="15">
                  <c:v>Morelos</c:v>
                </c:pt>
                <c:pt idx="16">
                  <c:v>Nayarit</c:v>
                </c:pt>
                <c:pt idx="17">
                  <c:v>Nuevo León</c:v>
                </c:pt>
                <c:pt idx="18">
                  <c:v>Oaxaca</c:v>
                </c:pt>
                <c:pt idx="19">
                  <c:v>Querétaro</c:v>
                </c:pt>
                <c:pt idx="20">
                  <c:v>Quintana Roo</c:v>
                </c:pt>
                <c:pt idx="21">
                  <c:v>San Luis Potosí</c:v>
                </c:pt>
                <c:pt idx="22">
                  <c:v>Sinaloa</c:v>
                </c:pt>
                <c:pt idx="23">
                  <c:v>Sonora</c:v>
                </c:pt>
                <c:pt idx="24">
                  <c:v>Tabasco</c:v>
                </c:pt>
                <c:pt idx="25">
                  <c:v>Tamaulipas</c:v>
                </c:pt>
                <c:pt idx="26">
                  <c:v>Tlaxcala</c:v>
                </c:pt>
                <c:pt idx="27">
                  <c:v>Veracruz</c:v>
                </c:pt>
                <c:pt idx="28">
                  <c:v>Yucatán</c:v>
                </c:pt>
                <c:pt idx="29">
                  <c:v>Zacatecas</c:v>
                </c:pt>
              </c:strCache>
            </c:strRef>
          </c:cat>
          <c:val>
            <c:numRef>
              <c:f>'Grafica 5'!$D$6:$D$35</c:f>
              <c:numCache>
                <c:formatCode>0</c:formatCode>
                <c:ptCount val="30"/>
                <c:pt idx="0">
                  <c:v>60</c:v>
                </c:pt>
                <c:pt idx="1">
                  <c:v>56</c:v>
                </c:pt>
                <c:pt idx="2">
                  <c:v>53</c:v>
                </c:pt>
                <c:pt idx="3">
                  <c:v>54</c:v>
                </c:pt>
                <c:pt idx="4">
                  <c:v>52</c:v>
                </c:pt>
                <c:pt idx="5">
                  <c:v>60</c:v>
                </c:pt>
                <c:pt idx="6">
                  <c:v>46</c:v>
                </c:pt>
                <c:pt idx="7">
                  <c:v>57</c:v>
                </c:pt>
                <c:pt idx="8">
                  <c:v>59</c:v>
                </c:pt>
                <c:pt idx="9">
                  <c:v>55</c:v>
                </c:pt>
                <c:pt idx="10">
                  <c:v>39</c:v>
                </c:pt>
                <c:pt idx="11">
                  <c:v>53</c:v>
                </c:pt>
                <c:pt idx="12">
                  <c:v>58</c:v>
                </c:pt>
                <c:pt idx="13">
                  <c:v>55</c:v>
                </c:pt>
                <c:pt idx="14">
                  <c:v>50</c:v>
                </c:pt>
                <c:pt idx="15">
                  <c:v>54</c:v>
                </c:pt>
                <c:pt idx="16">
                  <c:v>50</c:v>
                </c:pt>
                <c:pt idx="17">
                  <c:v>68</c:v>
                </c:pt>
                <c:pt idx="18">
                  <c:v>64</c:v>
                </c:pt>
                <c:pt idx="19">
                  <c:v>57</c:v>
                </c:pt>
                <c:pt idx="20">
                  <c:v>48</c:v>
                </c:pt>
                <c:pt idx="21">
                  <c:v>62</c:v>
                </c:pt>
                <c:pt idx="22">
                  <c:v>59</c:v>
                </c:pt>
                <c:pt idx="23">
                  <c:v>61</c:v>
                </c:pt>
                <c:pt idx="24">
                  <c:v>47</c:v>
                </c:pt>
                <c:pt idx="25">
                  <c:v>53</c:v>
                </c:pt>
                <c:pt idx="26">
                  <c:v>57</c:v>
                </c:pt>
                <c:pt idx="27">
                  <c:v>51</c:v>
                </c:pt>
                <c:pt idx="28">
                  <c:v>58</c:v>
                </c:pt>
                <c:pt idx="29">
                  <c:v>64</c:v>
                </c:pt>
              </c:numCache>
            </c:numRef>
          </c:val>
          <c:smooth val="0"/>
          <c:extLst>
            <c:ext xmlns:c16="http://schemas.microsoft.com/office/drawing/2014/chart" uri="{C3380CC4-5D6E-409C-BE32-E72D297353CC}">
              <c16:uniqueId val="{00000043-789F-4DDD-8BF2-D05C36E86D50}"/>
            </c:ext>
          </c:extLst>
        </c:ser>
        <c:ser>
          <c:idx val="3"/>
          <c:order val="3"/>
          <c:tx>
            <c:strRef>
              <c:f>'Grafica 5'!$E$5</c:f>
              <c:strCache>
                <c:ptCount val="1"/>
                <c:pt idx="0">
                  <c:v>Promedio estatal</c:v>
                </c:pt>
              </c:strCache>
            </c:strRef>
          </c:tx>
          <c:spPr>
            <a:ln w="28575" cap="rnd">
              <a:solidFill>
                <a:schemeClr val="accent6"/>
              </a:solidFill>
              <a:round/>
            </a:ln>
            <a:effectLst/>
          </c:spPr>
          <c:marker>
            <c:symbol val="circle"/>
            <c:size val="5"/>
            <c:spPr>
              <a:solidFill>
                <a:schemeClr val="accent3"/>
              </a:solidFill>
              <a:ln>
                <a:solidFill>
                  <a:schemeClr val="bg1">
                    <a:lumMod val="75000"/>
                  </a:schemeClr>
                </a:solidFill>
              </a:ln>
            </c:spPr>
          </c:marker>
          <c:cat>
            <c:strRef>
              <c:f>'Grafica 5'!$A$6:$A$35</c:f>
              <c:strCache>
                <c:ptCount val="30"/>
                <c:pt idx="0">
                  <c:v>Aguascalientes</c:v>
                </c:pt>
                <c:pt idx="1">
                  <c:v>Baja California</c:v>
                </c:pt>
                <c:pt idx="2">
                  <c:v>Baja California Sur</c:v>
                </c:pt>
                <c:pt idx="3">
                  <c:v>Campeche</c:v>
                </c:pt>
                <c:pt idx="4">
                  <c:v>Coahuila</c:v>
                </c:pt>
                <c:pt idx="5">
                  <c:v>Colima</c:v>
                </c:pt>
                <c:pt idx="6">
                  <c:v>Chihuahua</c:v>
                </c:pt>
                <c:pt idx="7">
                  <c:v>Ciudad de México</c:v>
                </c:pt>
                <c:pt idx="8">
                  <c:v>Durango</c:v>
                </c:pt>
                <c:pt idx="9">
                  <c:v>Guanajuato</c:v>
                </c:pt>
                <c:pt idx="10">
                  <c:v>Guerrero</c:v>
                </c:pt>
                <c:pt idx="11">
                  <c:v>Hidalgo</c:v>
                </c:pt>
                <c:pt idx="12">
                  <c:v>Jalisco</c:v>
                </c:pt>
                <c:pt idx="13">
                  <c:v>Estado de México</c:v>
                </c:pt>
                <c:pt idx="14">
                  <c:v>Michoacán</c:v>
                </c:pt>
                <c:pt idx="15">
                  <c:v>Morelos</c:v>
                </c:pt>
                <c:pt idx="16">
                  <c:v>Nayarit</c:v>
                </c:pt>
                <c:pt idx="17">
                  <c:v>Nuevo León</c:v>
                </c:pt>
                <c:pt idx="18">
                  <c:v>Oaxaca</c:v>
                </c:pt>
                <c:pt idx="19">
                  <c:v>Querétaro</c:v>
                </c:pt>
                <c:pt idx="20">
                  <c:v>Quintana Roo</c:v>
                </c:pt>
                <c:pt idx="21">
                  <c:v>San Luis Potosí</c:v>
                </c:pt>
                <c:pt idx="22">
                  <c:v>Sinaloa</c:v>
                </c:pt>
                <c:pt idx="23">
                  <c:v>Sonora</c:v>
                </c:pt>
                <c:pt idx="24">
                  <c:v>Tabasco</c:v>
                </c:pt>
                <c:pt idx="25">
                  <c:v>Tamaulipas</c:v>
                </c:pt>
                <c:pt idx="26">
                  <c:v>Tlaxcala</c:v>
                </c:pt>
                <c:pt idx="27">
                  <c:v>Veracruz</c:v>
                </c:pt>
                <c:pt idx="28">
                  <c:v>Yucatán</c:v>
                </c:pt>
                <c:pt idx="29">
                  <c:v>Zacatecas</c:v>
                </c:pt>
              </c:strCache>
            </c:strRef>
          </c:cat>
          <c:val>
            <c:numRef>
              <c:f>'Grafica 5'!$E$6:$E$35</c:f>
              <c:numCache>
                <c:formatCode>0</c:formatCode>
                <c:ptCount val="30"/>
                <c:pt idx="0">
                  <c:v>79</c:v>
                </c:pt>
                <c:pt idx="1">
                  <c:v>75</c:v>
                </c:pt>
                <c:pt idx="2">
                  <c:v>73</c:v>
                </c:pt>
                <c:pt idx="3">
                  <c:v>71</c:v>
                </c:pt>
                <c:pt idx="4">
                  <c:v>74</c:v>
                </c:pt>
                <c:pt idx="5">
                  <c:v>73</c:v>
                </c:pt>
                <c:pt idx="6">
                  <c:v>68</c:v>
                </c:pt>
                <c:pt idx="7">
                  <c:v>68</c:v>
                </c:pt>
                <c:pt idx="8">
                  <c:v>74</c:v>
                </c:pt>
                <c:pt idx="9">
                  <c:v>75</c:v>
                </c:pt>
                <c:pt idx="10">
                  <c:v>70</c:v>
                </c:pt>
                <c:pt idx="11">
                  <c:v>68</c:v>
                </c:pt>
                <c:pt idx="12">
                  <c:v>74</c:v>
                </c:pt>
                <c:pt idx="13">
                  <c:v>75</c:v>
                </c:pt>
                <c:pt idx="14">
                  <c:v>69</c:v>
                </c:pt>
                <c:pt idx="15">
                  <c:v>68</c:v>
                </c:pt>
                <c:pt idx="16">
                  <c:v>68</c:v>
                </c:pt>
                <c:pt idx="17">
                  <c:v>79</c:v>
                </c:pt>
                <c:pt idx="18">
                  <c:v>73</c:v>
                </c:pt>
                <c:pt idx="19">
                  <c:v>73</c:v>
                </c:pt>
                <c:pt idx="20">
                  <c:v>67</c:v>
                </c:pt>
                <c:pt idx="21">
                  <c:v>77</c:v>
                </c:pt>
                <c:pt idx="22">
                  <c:v>70</c:v>
                </c:pt>
                <c:pt idx="23">
                  <c:v>76</c:v>
                </c:pt>
                <c:pt idx="24">
                  <c:v>69</c:v>
                </c:pt>
                <c:pt idx="25">
                  <c:v>75</c:v>
                </c:pt>
                <c:pt idx="26">
                  <c:v>75</c:v>
                </c:pt>
                <c:pt idx="27">
                  <c:v>71</c:v>
                </c:pt>
                <c:pt idx="28">
                  <c:v>74</c:v>
                </c:pt>
                <c:pt idx="29">
                  <c:v>79</c:v>
                </c:pt>
              </c:numCache>
            </c:numRef>
          </c:val>
          <c:smooth val="0"/>
          <c:extLst>
            <c:ext xmlns:c16="http://schemas.microsoft.com/office/drawing/2014/chart" uri="{C3380CC4-5D6E-409C-BE32-E72D297353CC}">
              <c16:uniqueId val="{00000044-789F-4DDD-8BF2-D05C36E86D50}"/>
            </c:ext>
          </c:extLst>
        </c:ser>
        <c:ser>
          <c:idx val="4"/>
          <c:order val="4"/>
          <c:tx>
            <c:strRef>
              <c:f>'Grafica 5'!$F$5</c:f>
              <c:strCache>
                <c:ptCount val="1"/>
                <c:pt idx="0">
                  <c:v>Promedio general</c:v>
                </c:pt>
              </c:strCache>
            </c:strRef>
          </c:tx>
          <c:spPr>
            <a:ln w="19050">
              <a:solidFill>
                <a:srgbClr val="C00000"/>
              </a:solidFill>
            </a:ln>
          </c:spPr>
          <c:marker>
            <c:symbol val="none"/>
          </c:marker>
          <c:cat>
            <c:strRef>
              <c:f>'Grafica 5'!$A$6:$A$35</c:f>
              <c:strCache>
                <c:ptCount val="30"/>
                <c:pt idx="0">
                  <c:v>Aguascalientes</c:v>
                </c:pt>
                <c:pt idx="1">
                  <c:v>Baja California</c:v>
                </c:pt>
                <c:pt idx="2">
                  <c:v>Baja California Sur</c:v>
                </c:pt>
                <c:pt idx="3">
                  <c:v>Campeche</c:v>
                </c:pt>
                <c:pt idx="4">
                  <c:v>Coahuila</c:v>
                </c:pt>
                <c:pt idx="5">
                  <c:v>Colima</c:v>
                </c:pt>
                <c:pt idx="6">
                  <c:v>Chihuahua</c:v>
                </c:pt>
                <c:pt idx="7">
                  <c:v>Ciudad de México</c:v>
                </c:pt>
                <c:pt idx="8">
                  <c:v>Durango</c:v>
                </c:pt>
                <c:pt idx="9">
                  <c:v>Guanajuato</c:v>
                </c:pt>
                <c:pt idx="10">
                  <c:v>Guerrero</c:v>
                </c:pt>
                <c:pt idx="11">
                  <c:v>Hidalgo</c:v>
                </c:pt>
                <c:pt idx="12">
                  <c:v>Jalisco</c:v>
                </c:pt>
                <c:pt idx="13">
                  <c:v>Estado de México</c:v>
                </c:pt>
                <c:pt idx="14">
                  <c:v>Michoacán</c:v>
                </c:pt>
                <c:pt idx="15">
                  <c:v>Morelos</c:v>
                </c:pt>
                <c:pt idx="16">
                  <c:v>Nayarit</c:v>
                </c:pt>
                <c:pt idx="17">
                  <c:v>Nuevo León</c:v>
                </c:pt>
                <c:pt idx="18">
                  <c:v>Oaxaca</c:v>
                </c:pt>
                <c:pt idx="19">
                  <c:v>Querétaro</c:v>
                </c:pt>
                <c:pt idx="20">
                  <c:v>Quintana Roo</c:v>
                </c:pt>
                <c:pt idx="21">
                  <c:v>San Luis Potosí</c:v>
                </c:pt>
                <c:pt idx="22">
                  <c:v>Sinaloa</c:v>
                </c:pt>
                <c:pt idx="23">
                  <c:v>Sonora</c:v>
                </c:pt>
                <c:pt idx="24">
                  <c:v>Tabasco</c:v>
                </c:pt>
                <c:pt idx="25">
                  <c:v>Tamaulipas</c:v>
                </c:pt>
                <c:pt idx="26">
                  <c:v>Tlaxcala</c:v>
                </c:pt>
                <c:pt idx="27">
                  <c:v>Veracruz</c:v>
                </c:pt>
                <c:pt idx="28">
                  <c:v>Yucatán</c:v>
                </c:pt>
                <c:pt idx="29">
                  <c:v>Zacatecas</c:v>
                </c:pt>
              </c:strCache>
            </c:strRef>
          </c:cat>
          <c:val>
            <c:numRef>
              <c:f>'Grafica 5'!$F$6:$F$35</c:f>
              <c:numCache>
                <c:formatCode>0</c:formatCode>
                <c:ptCount val="30"/>
                <c:pt idx="0">
                  <c:v>73</c:v>
                </c:pt>
                <c:pt idx="1">
                  <c:v>73</c:v>
                </c:pt>
                <c:pt idx="2">
                  <c:v>73</c:v>
                </c:pt>
                <c:pt idx="3">
                  <c:v>73</c:v>
                </c:pt>
                <c:pt idx="4">
                  <c:v>73</c:v>
                </c:pt>
                <c:pt idx="5">
                  <c:v>73</c:v>
                </c:pt>
                <c:pt idx="6">
                  <c:v>73</c:v>
                </c:pt>
                <c:pt idx="7">
                  <c:v>73</c:v>
                </c:pt>
                <c:pt idx="8">
                  <c:v>73</c:v>
                </c:pt>
                <c:pt idx="9">
                  <c:v>73</c:v>
                </c:pt>
                <c:pt idx="10">
                  <c:v>73</c:v>
                </c:pt>
                <c:pt idx="11">
                  <c:v>73</c:v>
                </c:pt>
                <c:pt idx="12">
                  <c:v>73</c:v>
                </c:pt>
                <c:pt idx="13">
                  <c:v>73</c:v>
                </c:pt>
                <c:pt idx="14">
                  <c:v>73</c:v>
                </c:pt>
                <c:pt idx="15">
                  <c:v>73</c:v>
                </c:pt>
                <c:pt idx="16">
                  <c:v>73</c:v>
                </c:pt>
                <c:pt idx="17">
                  <c:v>73</c:v>
                </c:pt>
                <c:pt idx="18">
                  <c:v>73</c:v>
                </c:pt>
                <c:pt idx="19">
                  <c:v>73</c:v>
                </c:pt>
                <c:pt idx="20">
                  <c:v>73</c:v>
                </c:pt>
                <c:pt idx="21">
                  <c:v>73</c:v>
                </c:pt>
                <c:pt idx="22">
                  <c:v>73</c:v>
                </c:pt>
                <c:pt idx="23">
                  <c:v>73</c:v>
                </c:pt>
                <c:pt idx="24">
                  <c:v>73</c:v>
                </c:pt>
                <c:pt idx="25">
                  <c:v>73</c:v>
                </c:pt>
                <c:pt idx="26">
                  <c:v>73</c:v>
                </c:pt>
                <c:pt idx="27">
                  <c:v>73</c:v>
                </c:pt>
                <c:pt idx="28">
                  <c:v>73</c:v>
                </c:pt>
                <c:pt idx="29">
                  <c:v>73</c:v>
                </c:pt>
              </c:numCache>
            </c:numRef>
          </c:val>
          <c:smooth val="0"/>
          <c:extLst>
            <c:ext xmlns:c16="http://schemas.microsoft.com/office/drawing/2014/chart" uri="{C3380CC4-5D6E-409C-BE32-E72D297353CC}">
              <c16:uniqueId val="{00000045-789F-4DDD-8BF2-D05C36E86D50}"/>
            </c:ext>
          </c:extLst>
        </c:ser>
        <c:dLbls>
          <c:showLegendKey val="0"/>
          <c:showVal val="0"/>
          <c:showCatName val="0"/>
          <c:showSerName val="0"/>
          <c:showPercent val="0"/>
          <c:showBubbleSize val="0"/>
        </c:dLbls>
        <c:marker val="1"/>
        <c:smooth val="0"/>
        <c:axId val="1381680399"/>
        <c:axId val="1"/>
      </c:lineChart>
      <c:catAx>
        <c:axId val="138168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s-MX"/>
          </a:p>
        </c:txPr>
        <c:crossAx val="1"/>
        <c:crosses val="autoZero"/>
        <c:auto val="1"/>
        <c:lblAlgn val="ctr"/>
        <c:lblOffset val="100"/>
        <c:noMultiLvlLbl val="0"/>
      </c:catAx>
      <c:valAx>
        <c:axId val="1"/>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MX"/>
          </a:p>
        </c:txPr>
        <c:crossAx val="1381680399"/>
        <c:crosses val="autoZero"/>
        <c:crossBetween val="between"/>
        <c:majorUnit val="10"/>
      </c:valAx>
      <c:spPr>
        <a:noFill/>
        <a:ln w="25400">
          <a:noFill/>
        </a:ln>
      </c:spPr>
    </c:plotArea>
    <c:legend>
      <c:legendPos val="b"/>
      <c:overlay val="0"/>
      <c:spPr>
        <a:noFill/>
        <a:ln w="25400">
          <a:noFill/>
        </a:ln>
      </c:spPr>
      <c:txPr>
        <a:bodyPr/>
        <a:lstStyle/>
        <a:p>
          <a:pPr>
            <a:defRPr sz="1100" b="0" i="0" u="none" strike="noStrike" baseline="0">
              <a:solidFill>
                <a:srgbClr val="333333"/>
              </a:solidFill>
              <a:latin typeface="Calibri"/>
              <a:ea typeface="Calibri"/>
              <a:cs typeface="Calibri"/>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06400161518265E-2"/>
          <c:y val="1.813472272746831E-2"/>
          <c:w val="0.93589351331083614"/>
          <c:h val="0.4838360711718902"/>
        </c:manualLayout>
      </c:layout>
      <c:lineChart>
        <c:grouping val="standard"/>
        <c:varyColors val="0"/>
        <c:ser>
          <c:idx val="0"/>
          <c:order val="0"/>
          <c:spPr>
            <a:ln w="19050">
              <a:noFill/>
            </a:ln>
          </c:spPr>
          <c:marker>
            <c:symbol val="circle"/>
            <c:size val="5"/>
            <c:spPr>
              <a:solidFill>
                <a:srgbClr val="5B9BD5"/>
              </a:solidFill>
              <a:ln w="6350">
                <a:noFill/>
              </a:ln>
            </c:spPr>
          </c:marker>
          <c:dPt>
            <c:idx val="11"/>
            <c:marker>
              <c:spPr>
                <a:solidFill>
                  <a:schemeClr val="accent1"/>
                </a:solidFill>
                <a:ln w="6350">
                  <a:noFill/>
                </a:ln>
              </c:spPr>
            </c:marker>
            <c:bubble3D val="0"/>
            <c:extLst>
              <c:ext xmlns:c16="http://schemas.microsoft.com/office/drawing/2014/chart" uri="{C3380CC4-5D6E-409C-BE32-E72D297353CC}">
                <c16:uniqueId val="{00000000-F93A-4EE3-8819-7D197C87D73A}"/>
              </c:ext>
            </c:extLst>
          </c:dPt>
          <c:dPt>
            <c:idx val="12"/>
            <c:marker>
              <c:spPr>
                <a:solidFill>
                  <a:schemeClr val="accent1"/>
                </a:solidFill>
                <a:ln w="6350">
                  <a:noFill/>
                </a:ln>
              </c:spPr>
            </c:marker>
            <c:bubble3D val="0"/>
            <c:extLst>
              <c:ext xmlns:c16="http://schemas.microsoft.com/office/drawing/2014/chart" uri="{C3380CC4-5D6E-409C-BE32-E72D297353CC}">
                <c16:uniqueId val="{00000001-F93A-4EE3-8819-7D197C87D73A}"/>
              </c:ext>
            </c:extLst>
          </c:dPt>
          <c:dPt>
            <c:idx val="13"/>
            <c:marker>
              <c:spPr>
                <a:solidFill>
                  <a:srgbClr val="ED7D31"/>
                </a:solidFill>
                <a:ln w="6350">
                  <a:noFill/>
                </a:ln>
              </c:spPr>
            </c:marker>
            <c:bubble3D val="0"/>
            <c:extLst>
              <c:ext xmlns:c16="http://schemas.microsoft.com/office/drawing/2014/chart" uri="{C3380CC4-5D6E-409C-BE32-E72D297353CC}">
                <c16:uniqueId val="{00000002-F93A-4EE3-8819-7D197C87D73A}"/>
              </c:ext>
            </c:extLst>
          </c:dPt>
          <c:dPt>
            <c:idx val="14"/>
            <c:marker>
              <c:spPr>
                <a:solidFill>
                  <a:srgbClr val="ED7D31"/>
                </a:solidFill>
                <a:ln w="6350">
                  <a:noFill/>
                </a:ln>
              </c:spPr>
            </c:marker>
            <c:bubble3D val="0"/>
            <c:extLst>
              <c:ext xmlns:c16="http://schemas.microsoft.com/office/drawing/2014/chart" uri="{C3380CC4-5D6E-409C-BE32-E72D297353CC}">
                <c16:uniqueId val="{00000003-F93A-4EE3-8819-7D197C87D73A}"/>
              </c:ext>
            </c:extLst>
          </c:dPt>
          <c:dPt>
            <c:idx val="15"/>
            <c:marker>
              <c:spPr>
                <a:solidFill>
                  <a:srgbClr val="ED7D31"/>
                </a:solidFill>
                <a:ln w="6350">
                  <a:noFill/>
                </a:ln>
              </c:spPr>
            </c:marker>
            <c:bubble3D val="0"/>
            <c:extLst>
              <c:ext xmlns:c16="http://schemas.microsoft.com/office/drawing/2014/chart" uri="{C3380CC4-5D6E-409C-BE32-E72D297353CC}">
                <c16:uniqueId val="{00000004-F93A-4EE3-8819-7D197C87D73A}"/>
              </c:ext>
            </c:extLst>
          </c:dPt>
          <c:dPt>
            <c:idx val="16"/>
            <c:marker>
              <c:spPr>
                <a:solidFill>
                  <a:srgbClr val="ED7D31"/>
                </a:solidFill>
                <a:ln w="6350">
                  <a:noFill/>
                </a:ln>
              </c:spPr>
            </c:marker>
            <c:bubble3D val="0"/>
            <c:extLst>
              <c:ext xmlns:c16="http://schemas.microsoft.com/office/drawing/2014/chart" uri="{C3380CC4-5D6E-409C-BE32-E72D297353CC}">
                <c16:uniqueId val="{00000005-F93A-4EE3-8819-7D197C87D73A}"/>
              </c:ext>
            </c:extLst>
          </c:dPt>
          <c:dPt>
            <c:idx val="17"/>
            <c:marker>
              <c:spPr>
                <a:solidFill>
                  <a:srgbClr val="ED7D31"/>
                </a:solidFill>
                <a:ln w="6350">
                  <a:noFill/>
                </a:ln>
              </c:spPr>
            </c:marker>
            <c:bubble3D val="0"/>
            <c:extLst>
              <c:ext xmlns:c16="http://schemas.microsoft.com/office/drawing/2014/chart" uri="{C3380CC4-5D6E-409C-BE32-E72D297353CC}">
                <c16:uniqueId val="{00000006-F93A-4EE3-8819-7D197C87D73A}"/>
              </c:ext>
            </c:extLst>
          </c:dPt>
          <c:dPt>
            <c:idx val="18"/>
            <c:marker>
              <c:spPr>
                <a:solidFill>
                  <a:srgbClr val="ED7D31"/>
                </a:solidFill>
                <a:ln w="6350">
                  <a:noFill/>
                </a:ln>
              </c:spPr>
            </c:marker>
            <c:bubble3D val="0"/>
            <c:extLst>
              <c:ext xmlns:c16="http://schemas.microsoft.com/office/drawing/2014/chart" uri="{C3380CC4-5D6E-409C-BE32-E72D297353CC}">
                <c16:uniqueId val="{00000007-F93A-4EE3-8819-7D197C87D73A}"/>
              </c:ext>
            </c:extLst>
          </c:dPt>
          <c:dPt>
            <c:idx val="19"/>
            <c:marker>
              <c:spPr>
                <a:solidFill>
                  <a:srgbClr val="ED7D31"/>
                </a:solidFill>
                <a:ln w="6350">
                  <a:noFill/>
                </a:ln>
              </c:spPr>
            </c:marker>
            <c:bubble3D val="0"/>
            <c:extLst>
              <c:ext xmlns:c16="http://schemas.microsoft.com/office/drawing/2014/chart" uri="{C3380CC4-5D6E-409C-BE32-E72D297353CC}">
                <c16:uniqueId val="{00000008-F93A-4EE3-8819-7D197C87D73A}"/>
              </c:ext>
            </c:extLst>
          </c:dPt>
          <c:dPt>
            <c:idx val="20"/>
            <c:marker>
              <c:spPr>
                <a:solidFill>
                  <a:srgbClr val="ED7D31"/>
                </a:solidFill>
                <a:ln w="6350">
                  <a:noFill/>
                </a:ln>
              </c:spPr>
            </c:marker>
            <c:bubble3D val="0"/>
            <c:extLst>
              <c:ext xmlns:c16="http://schemas.microsoft.com/office/drawing/2014/chart" uri="{C3380CC4-5D6E-409C-BE32-E72D297353CC}">
                <c16:uniqueId val="{00000009-F93A-4EE3-8819-7D197C87D73A}"/>
              </c:ext>
            </c:extLst>
          </c:dPt>
          <c:dPt>
            <c:idx val="21"/>
            <c:marker>
              <c:spPr>
                <a:solidFill>
                  <a:srgbClr val="ED7D31"/>
                </a:solidFill>
                <a:ln w="6350">
                  <a:noFill/>
                </a:ln>
              </c:spPr>
            </c:marker>
            <c:bubble3D val="0"/>
            <c:extLst>
              <c:ext xmlns:c16="http://schemas.microsoft.com/office/drawing/2014/chart" uri="{C3380CC4-5D6E-409C-BE32-E72D297353CC}">
                <c16:uniqueId val="{0000000A-F93A-4EE3-8819-7D197C87D73A}"/>
              </c:ext>
            </c:extLst>
          </c:dPt>
          <c:dPt>
            <c:idx val="22"/>
            <c:marker>
              <c:spPr>
                <a:solidFill>
                  <a:srgbClr val="ED7D31"/>
                </a:solidFill>
                <a:ln w="6350">
                  <a:noFill/>
                </a:ln>
              </c:spPr>
            </c:marker>
            <c:bubble3D val="0"/>
            <c:extLst>
              <c:ext xmlns:c16="http://schemas.microsoft.com/office/drawing/2014/chart" uri="{C3380CC4-5D6E-409C-BE32-E72D297353CC}">
                <c16:uniqueId val="{0000000B-F93A-4EE3-8819-7D197C87D73A}"/>
              </c:ext>
            </c:extLst>
          </c:dPt>
          <c:dPt>
            <c:idx val="23"/>
            <c:marker>
              <c:spPr>
                <a:solidFill>
                  <a:srgbClr val="ED7D31"/>
                </a:solidFill>
                <a:ln w="6350">
                  <a:noFill/>
                </a:ln>
              </c:spPr>
            </c:marker>
            <c:bubble3D val="0"/>
            <c:extLst>
              <c:ext xmlns:c16="http://schemas.microsoft.com/office/drawing/2014/chart" uri="{C3380CC4-5D6E-409C-BE32-E72D297353CC}">
                <c16:uniqueId val="{0000000C-F93A-4EE3-8819-7D197C87D73A}"/>
              </c:ext>
            </c:extLst>
          </c:dPt>
          <c:dPt>
            <c:idx val="24"/>
            <c:marker>
              <c:spPr>
                <a:solidFill>
                  <a:srgbClr val="ED7D31"/>
                </a:solidFill>
                <a:ln w="6350">
                  <a:noFill/>
                </a:ln>
              </c:spPr>
            </c:marker>
            <c:bubble3D val="0"/>
            <c:extLst>
              <c:ext xmlns:c16="http://schemas.microsoft.com/office/drawing/2014/chart" uri="{C3380CC4-5D6E-409C-BE32-E72D297353CC}">
                <c16:uniqueId val="{0000000D-F93A-4EE3-8819-7D197C87D73A}"/>
              </c:ext>
            </c:extLst>
          </c:dPt>
          <c:dPt>
            <c:idx val="25"/>
            <c:marker>
              <c:spPr>
                <a:solidFill>
                  <a:srgbClr val="ED7D31"/>
                </a:solidFill>
                <a:ln w="6350">
                  <a:noFill/>
                </a:ln>
              </c:spPr>
            </c:marker>
            <c:bubble3D val="0"/>
            <c:extLst>
              <c:ext xmlns:c16="http://schemas.microsoft.com/office/drawing/2014/chart" uri="{C3380CC4-5D6E-409C-BE32-E72D297353CC}">
                <c16:uniqueId val="{0000000E-F93A-4EE3-8819-7D197C87D73A}"/>
              </c:ext>
            </c:extLst>
          </c:dPt>
          <c:dPt>
            <c:idx val="26"/>
            <c:marker>
              <c:spPr>
                <a:solidFill>
                  <a:schemeClr val="accent2"/>
                </a:solidFill>
                <a:ln w="6350">
                  <a:noFill/>
                </a:ln>
              </c:spPr>
            </c:marker>
            <c:bubble3D val="0"/>
            <c:extLst>
              <c:ext xmlns:c16="http://schemas.microsoft.com/office/drawing/2014/chart" uri="{C3380CC4-5D6E-409C-BE32-E72D297353CC}">
                <c16:uniqueId val="{0000000F-F93A-4EE3-8819-7D197C87D73A}"/>
              </c:ext>
            </c:extLst>
          </c:dPt>
          <c:dPt>
            <c:idx val="27"/>
            <c:marker>
              <c:spPr>
                <a:solidFill>
                  <a:schemeClr val="accent2"/>
                </a:solidFill>
                <a:ln w="6350">
                  <a:noFill/>
                </a:ln>
              </c:spPr>
            </c:marker>
            <c:bubble3D val="0"/>
            <c:extLst>
              <c:ext xmlns:c16="http://schemas.microsoft.com/office/drawing/2014/chart" uri="{C3380CC4-5D6E-409C-BE32-E72D297353CC}">
                <c16:uniqueId val="{00000010-F93A-4EE3-8819-7D197C87D73A}"/>
              </c:ext>
            </c:extLst>
          </c:dPt>
          <c:dPt>
            <c:idx val="28"/>
            <c:marker>
              <c:spPr>
                <a:solidFill>
                  <a:srgbClr val="A5A5A5"/>
                </a:solidFill>
                <a:ln w="6350">
                  <a:noFill/>
                </a:ln>
              </c:spPr>
            </c:marker>
            <c:bubble3D val="0"/>
            <c:extLst>
              <c:ext xmlns:c16="http://schemas.microsoft.com/office/drawing/2014/chart" uri="{C3380CC4-5D6E-409C-BE32-E72D297353CC}">
                <c16:uniqueId val="{00000011-F93A-4EE3-8819-7D197C87D73A}"/>
              </c:ext>
            </c:extLst>
          </c:dPt>
          <c:dPt>
            <c:idx val="29"/>
            <c:marker>
              <c:spPr>
                <a:solidFill>
                  <a:srgbClr val="A5A5A5"/>
                </a:solidFill>
                <a:ln w="6350">
                  <a:noFill/>
                </a:ln>
              </c:spPr>
            </c:marker>
            <c:bubble3D val="0"/>
            <c:extLst>
              <c:ext xmlns:c16="http://schemas.microsoft.com/office/drawing/2014/chart" uri="{C3380CC4-5D6E-409C-BE32-E72D297353CC}">
                <c16:uniqueId val="{00000012-F93A-4EE3-8819-7D197C87D73A}"/>
              </c:ext>
            </c:extLst>
          </c:dPt>
          <c:dPt>
            <c:idx val="30"/>
            <c:marker>
              <c:spPr>
                <a:solidFill>
                  <a:schemeClr val="accent3"/>
                </a:solidFill>
                <a:ln w="6350">
                  <a:noFill/>
                </a:ln>
              </c:spPr>
            </c:marker>
            <c:bubble3D val="0"/>
            <c:extLst>
              <c:ext xmlns:c16="http://schemas.microsoft.com/office/drawing/2014/chart" uri="{C3380CC4-5D6E-409C-BE32-E72D297353CC}">
                <c16:uniqueId val="{00000013-F93A-4EE3-8819-7D197C87D73A}"/>
              </c:ext>
            </c:extLst>
          </c:dPt>
          <c:dPt>
            <c:idx val="31"/>
            <c:marker>
              <c:spPr>
                <a:solidFill>
                  <a:schemeClr val="accent3"/>
                </a:solidFill>
                <a:ln w="6350">
                  <a:noFill/>
                </a:ln>
              </c:spPr>
            </c:marker>
            <c:bubble3D val="0"/>
            <c:extLst>
              <c:ext xmlns:c16="http://schemas.microsoft.com/office/drawing/2014/chart" uri="{C3380CC4-5D6E-409C-BE32-E72D297353CC}">
                <c16:uniqueId val="{00000014-F93A-4EE3-8819-7D197C87D73A}"/>
              </c:ext>
            </c:extLst>
          </c:dPt>
          <c:dLbls>
            <c:dLbl>
              <c:idx val="0"/>
              <c:layout>
                <c:manualLayout>
                  <c:x val="-8.8073394495412852E-3"/>
                  <c:y val="-1.4147368796283319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93A-4EE3-8819-7D197C87D73A}"/>
                </c:ext>
              </c:extLst>
            </c:dLbl>
            <c:dLbl>
              <c:idx val="1"/>
              <c:layout>
                <c:manualLayout>
                  <c:x val="-1.0275229357798179E-2"/>
                  <c:y val="-1.6168421481466629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93A-4EE3-8819-7D197C87D73A}"/>
                </c:ext>
              </c:extLst>
            </c:dLbl>
            <c:dLbl>
              <c:idx val="2"/>
              <c:layout>
                <c:manualLayout>
                  <c:x val="-1.1743119266055074E-2"/>
                  <c:y val="-2.0210526851833287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93A-4EE3-8819-7D197C87D73A}"/>
                </c:ext>
              </c:extLst>
            </c:dLbl>
            <c:dLbl>
              <c:idx val="3"/>
              <c:layout>
                <c:manualLayout>
                  <c:x val="-1.1743119266055046E-2"/>
                  <c:y val="-1.8189474166649976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93A-4EE3-8819-7D197C87D73A}"/>
                </c:ext>
              </c:extLst>
            </c:dLbl>
            <c:dLbl>
              <c:idx val="4"/>
              <c:layout>
                <c:manualLayout>
                  <c:x val="-1.0275229357798192E-2"/>
                  <c:y val="-2.0210526851833287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93A-4EE3-8819-7D197C87D73A}"/>
                </c:ext>
              </c:extLst>
            </c:dLbl>
            <c:dLbl>
              <c:idx val="5"/>
              <c:layout>
                <c:manualLayout>
                  <c:x val="-8.8073394495412852E-3"/>
                  <c:y val="-2.2231579537016613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93A-4EE3-8819-7D197C87D73A}"/>
                </c:ext>
              </c:extLst>
            </c:dLbl>
            <c:dLbl>
              <c:idx val="6"/>
              <c:layout>
                <c:manualLayout>
                  <c:x val="-8.807339449541339E-3"/>
                  <c:y val="-1.4147368796283319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93A-4EE3-8819-7D197C87D73A}"/>
                </c:ext>
              </c:extLst>
            </c:dLbl>
            <c:dLbl>
              <c:idx val="7"/>
              <c:layout>
                <c:manualLayout>
                  <c:x val="-7.3394495412844579E-3"/>
                  <c:y val="-2.0210526851833305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93A-4EE3-8819-7D197C87D73A}"/>
                </c:ext>
              </c:extLst>
            </c:dLbl>
            <c:dLbl>
              <c:idx val="8"/>
              <c:layout>
                <c:manualLayout>
                  <c:x val="-8.807339449541339E-3"/>
                  <c:y val="-1.8189474166649976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93A-4EE3-8819-7D197C87D73A}"/>
                </c:ext>
              </c:extLst>
            </c:dLbl>
            <c:dLbl>
              <c:idx val="9"/>
              <c:layout>
                <c:manualLayout>
                  <c:x val="-1.0275229357798165E-2"/>
                  <c:y val="-1.4147368796283319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93A-4EE3-8819-7D197C87D73A}"/>
                </c:ext>
              </c:extLst>
            </c:dLbl>
            <c:dLbl>
              <c:idx val="10"/>
              <c:layout>
                <c:manualLayout>
                  <c:x val="-1.4678899082568808E-2"/>
                  <c:y val="-1.6168421481466629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93A-4EE3-8819-7D197C87D73A}"/>
                </c:ext>
              </c:extLst>
            </c:dLbl>
            <c:dLbl>
              <c:idx val="11"/>
              <c:layout>
                <c:manualLayout>
                  <c:x val="-1.6146788990825743E-2"/>
                  <c:y val="-2.2231579537016613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A-4EE3-8819-7D197C87D73A}"/>
                </c:ext>
              </c:extLst>
            </c:dLbl>
            <c:dLbl>
              <c:idx val="12"/>
              <c:layout>
                <c:manualLayout>
                  <c:x val="-1.761467889908257E-2"/>
                  <c:y val="-2.425263222219998E-2"/>
                </c:manualLayout>
              </c:layout>
              <c:spPr>
                <a:noFill/>
                <a:ln w="25400">
                  <a:noFill/>
                </a:ln>
              </c:spPr>
              <c:txPr>
                <a:bodyPr/>
                <a:lstStyle/>
                <a:p>
                  <a:pPr>
                    <a:defRPr sz="1000" b="1" i="0" u="none" strike="noStrike" baseline="0">
                      <a:solidFill>
                        <a:schemeClr val="accent1">
                          <a:lumMod val="75000"/>
                        </a:schemeClr>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A-4EE3-8819-7D197C87D73A}"/>
                </c:ext>
              </c:extLst>
            </c:dLbl>
            <c:dLbl>
              <c:idx val="13"/>
              <c:layout>
                <c:manualLayout>
                  <c:x val="-1.4678899082568862E-2"/>
                  <c:y val="-2.4252632222199942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A-4EE3-8819-7D197C87D73A}"/>
                </c:ext>
              </c:extLst>
            </c:dLbl>
            <c:dLbl>
              <c:idx val="14"/>
              <c:layout>
                <c:manualLayout>
                  <c:x val="-1.6146788990825688E-2"/>
                  <c:y val="-1.8189474166649993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A-4EE3-8819-7D197C87D73A}"/>
                </c:ext>
              </c:extLst>
            </c:dLbl>
            <c:dLbl>
              <c:idx val="15"/>
              <c:layout>
                <c:manualLayout>
                  <c:x val="-4.4036697247706426E-3"/>
                  <c:y val="-8.0842107407333511E-3"/>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3A-4EE3-8819-7D197C87D73A}"/>
                </c:ext>
              </c:extLst>
            </c:dLbl>
            <c:dLbl>
              <c:idx val="16"/>
              <c:layout>
                <c:manualLayout>
                  <c:x val="-1.3211009174311927E-2"/>
                  <c:y val="1.6168421481466629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3A-4EE3-8819-7D197C87D73A}"/>
                </c:ext>
              </c:extLst>
            </c:dLbl>
            <c:dLbl>
              <c:idx val="17"/>
              <c:layout>
                <c:manualLayout>
                  <c:x val="-4.4036697247706426E-3"/>
                  <c:y val="-1.2126316111099971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3A-4EE3-8819-7D197C87D73A}"/>
                </c:ext>
              </c:extLst>
            </c:dLbl>
            <c:dLbl>
              <c:idx val="18"/>
              <c:layout>
                <c:manualLayout>
                  <c:x val="-5.8715596330275229E-3"/>
                  <c:y val="2.02105268518331E-3"/>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3A-4EE3-8819-7D197C87D73A}"/>
                </c:ext>
              </c:extLst>
            </c:dLbl>
            <c:dLbl>
              <c:idx val="19"/>
              <c:layout>
                <c:manualLayout>
                  <c:x val="-1.3211009174311927E-2"/>
                  <c:y val="-2.4252632222199942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3A-4EE3-8819-7D197C87D73A}"/>
                </c:ext>
              </c:extLst>
            </c:dLbl>
            <c:dLbl>
              <c:idx val="20"/>
              <c:layout>
                <c:manualLayout>
                  <c:x val="-1.3211009174311927E-2"/>
                  <c:y val="-2.0210526851833294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3A-4EE3-8819-7D197C87D73A}"/>
                </c:ext>
              </c:extLst>
            </c:dLbl>
            <c:dLbl>
              <c:idx val="21"/>
              <c:layout>
                <c:manualLayout>
                  <c:x val="-1.0275229357798165E-2"/>
                  <c:y val="-1.41473687962833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3A-4EE3-8819-7D197C87D73A}"/>
                </c:ext>
              </c:extLst>
            </c:dLbl>
            <c:dLbl>
              <c:idx val="22"/>
              <c:layout>
                <c:manualLayout>
                  <c:x val="-8.8073394495412852E-3"/>
                  <c:y val="-2.2231579537016634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3A-4EE3-8819-7D197C87D73A}"/>
                </c:ext>
              </c:extLst>
            </c:dLbl>
            <c:dLbl>
              <c:idx val="23"/>
              <c:layout>
                <c:manualLayout>
                  <c:x val="-2.2018348623853212E-2"/>
                  <c:y val="-2.2231579537016623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3A-4EE3-8819-7D197C87D73A}"/>
                </c:ext>
              </c:extLst>
            </c:dLbl>
            <c:dLbl>
              <c:idx val="24"/>
              <c:layout>
                <c:manualLayout>
                  <c:x val="-1.6146788990825795E-2"/>
                  <c:y val="1.2126316111099971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3A-4EE3-8819-7D197C87D73A}"/>
                </c:ext>
              </c:extLst>
            </c:dLbl>
            <c:dLbl>
              <c:idx val="25"/>
              <c:layout>
                <c:manualLayout>
                  <c:x val="-1.761467889908257E-2"/>
                  <c:y val="-1.8189474166649965E-2"/>
                </c:manualLayout>
              </c:layout>
              <c:spPr>
                <a:noFill/>
                <a:ln w="25400">
                  <a:noFill/>
                </a:ln>
              </c:spPr>
              <c:txPr>
                <a:bodyPr/>
                <a:lstStyle/>
                <a:p>
                  <a:pPr>
                    <a:defRPr sz="1000" b="1" i="0" u="none" strike="noStrike" baseline="0">
                      <a:solidFill>
                        <a:srgbClr val="FF660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3A-4EE3-8819-7D197C87D73A}"/>
                </c:ext>
              </c:extLst>
            </c:dLbl>
            <c:dLbl>
              <c:idx val="26"/>
              <c:layout>
                <c:manualLayout>
                  <c:x val="-1.908256880733945E-2"/>
                  <c:y val="-2.2231579537016651E-2"/>
                </c:manualLayout>
              </c:layout>
              <c:spPr>
                <a:noFill/>
                <a:ln w="25400">
                  <a:noFill/>
                </a:ln>
              </c:spPr>
              <c:txPr>
                <a:bodyPr/>
                <a:lstStyle/>
                <a:p>
                  <a:pPr>
                    <a:defRPr sz="1000" b="1" i="0" u="none" strike="noStrike" baseline="0">
                      <a:solidFill>
                        <a:schemeClr val="accent2"/>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3A-4EE3-8819-7D197C87D73A}"/>
                </c:ext>
              </c:extLst>
            </c:dLbl>
            <c:dLbl>
              <c:idx val="27"/>
              <c:layout>
                <c:manualLayout>
                  <c:x val="-2.3486238532110092E-2"/>
                  <c:y val="-1.8189474166649993E-2"/>
                </c:manualLayout>
              </c:layout>
              <c:spPr>
                <a:noFill/>
                <a:ln w="25400">
                  <a:noFill/>
                </a:ln>
              </c:spPr>
              <c:txPr>
                <a:bodyPr/>
                <a:lstStyle/>
                <a:p>
                  <a:pPr>
                    <a:defRPr sz="1000" b="1" i="0" u="none" strike="noStrike" baseline="0">
                      <a:solidFill>
                        <a:schemeClr val="accent2"/>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3A-4EE3-8819-7D197C87D73A}"/>
                </c:ext>
              </c:extLst>
            </c:dLbl>
            <c:dLbl>
              <c:idx val="28"/>
              <c:layout>
                <c:manualLayout>
                  <c:x val="-1.6146788990825795E-2"/>
                  <c:y val="1.4147368796283337E-2"/>
                </c:manualLayout>
              </c:layout>
              <c:spPr>
                <a:noFill/>
                <a:ln w="25400">
                  <a:noFill/>
                </a:ln>
              </c:spPr>
              <c:txPr>
                <a:bodyPr/>
                <a:lstStyle/>
                <a:p>
                  <a:pPr>
                    <a:defRPr sz="1000" b="1" i="0" u="none" strike="noStrike" baseline="0">
                      <a:solidFill>
                        <a:srgbClr val="808080"/>
                      </a:solidFill>
                      <a:latin typeface="Calibri"/>
                      <a:ea typeface="Calibri"/>
                      <a:cs typeface="Calibri"/>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93A-4EE3-8819-7D197C87D73A}"/>
                </c:ext>
              </c:extLst>
            </c:dLbl>
            <c:dLbl>
              <c:idx val="29"/>
              <c:spPr>
                <a:noFill/>
                <a:ln w="25400">
                  <a:noFill/>
                </a:ln>
              </c:spPr>
              <c:txPr>
                <a:bodyPr/>
                <a:lstStyle/>
                <a:p>
                  <a:pPr>
                    <a:defRPr sz="1000" b="1" i="0" u="none" strike="noStrike" baseline="0">
                      <a:solidFill>
                        <a:srgbClr val="808080"/>
                      </a:solidFill>
                      <a:latin typeface="Calibri"/>
                      <a:ea typeface="Calibri"/>
                      <a:cs typeface="Calibri"/>
                    </a:defRPr>
                  </a:pPr>
                  <a:endParaRPr lang="es-MX"/>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93A-4EE3-8819-7D197C87D73A}"/>
                </c:ext>
              </c:extLst>
            </c:dLbl>
            <c:dLbl>
              <c:idx val="30"/>
              <c:layout>
                <c:manualLayout>
                  <c:x val="-1.6666666666666854E-2"/>
                  <c:y val="2.1857923497267798E-2"/>
                </c:manualLayout>
              </c:layout>
              <c:spPr>
                <a:noFill/>
                <a:ln w="25400">
                  <a:noFill/>
                </a:ln>
              </c:spPr>
              <c:txPr>
                <a:bodyPr wrap="square" lIns="38100" tIns="19050" rIns="38100" bIns="19050" anchor="ctr">
                  <a:spAutoFit/>
                </a:bodyPr>
                <a:lstStyle/>
                <a:p>
                  <a:pPr>
                    <a:defRPr sz="1000" b="1" i="0" u="none" strike="noStrike" baseline="0">
                      <a:solidFill>
                        <a:schemeClr val="accent3">
                          <a:lumMod val="75000"/>
                        </a:schemeClr>
                      </a:solidFill>
                      <a:latin typeface="Calibri"/>
                      <a:ea typeface="Calibri"/>
                      <a:cs typeface="Calibri"/>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93A-4EE3-8819-7D197C87D73A}"/>
                </c:ext>
              </c:extLst>
            </c:dLbl>
            <c:dLbl>
              <c:idx val="31"/>
              <c:spPr>
                <a:noFill/>
                <a:ln w="25400">
                  <a:noFill/>
                </a:ln>
              </c:spPr>
              <c:txPr>
                <a:bodyPr wrap="square" lIns="38100" tIns="19050" rIns="38100" bIns="19050" anchor="ctr">
                  <a:spAutoFit/>
                </a:bodyPr>
                <a:lstStyle/>
                <a:p>
                  <a:pPr>
                    <a:defRPr sz="1000" b="1" i="0" u="none" strike="noStrike" baseline="0">
                      <a:solidFill>
                        <a:schemeClr val="accent3">
                          <a:lumMod val="75000"/>
                        </a:schemeClr>
                      </a:solidFill>
                      <a:latin typeface="Calibri"/>
                      <a:ea typeface="Calibri"/>
                      <a:cs typeface="Calibri"/>
                    </a:defRPr>
                  </a:pPr>
                  <a:endParaRPr lang="es-MX"/>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93A-4EE3-8819-7D197C87D73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6'!$C$3:$AH$3</c:f>
              <c:strCache>
                <c:ptCount val="32"/>
                <c:pt idx="0">
                  <c:v>1. El tiempo de publicación y vigencia de la convocatorias</c:v>
                </c:pt>
                <c:pt idx="1">
                  <c:v>2. La claridad de información de las convocatorias</c:v>
                </c:pt>
                <c:pt idx="2">
                  <c:v>3. Los medios de difusión de las convocatorias</c:v>
                </c:pt>
                <c:pt idx="3">
                  <c:v>4. La claridad con la que la Autoridad Educativa resolvió las dudas sobre la convocatoria</c:v>
                </c:pt>
                <c:pt idx="4">
                  <c:v>5. La facilidad para consultar la página del Sistema Nacional de Registro del Servicio Profesional Docente (SNRSPD) y realizar el pre-registro</c:v>
                </c:pt>
                <c:pt idx="5">
                  <c:v>6. Facilidad para realizar el registro en la sede</c:v>
                </c:pt>
                <c:pt idx="6">
                  <c:v>7. La facilidad para consultar la sede de registro en la página del SNRSPD</c:v>
                </c:pt>
                <c:pt idx="7">
                  <c:v>8. La facilidad para consultar en la página del SNRSPD la sede de aplicación de los exámenes</c:v>
                </c:pt>
                <c:pt idx="8">
                  <c:v>9. La atención de la Autoridad Educativa para realizar el registro, recepción y revisión de la documentación</c:v>
                </c:pt>
                <c:pt idx="9">
                  <c:v>10. La utilidad de las Etapas, Aspectos y Métodos para conocer el cómo se va evaluar</c:v>
                </c:pt>
                <c:pt idx="10">
                  <c:v>11. La utilidad de los Perfiles, Parámetros e Indicadores para conocer el qué se va evaluar y como referente de la buena práctica profesional</c:v>
                </c:pt>
                <c:pt idx="11">
                  <c:v>12. El tiempo con el contó para tener acceso a la bibliografía y guía de estudios</c:v>
                </c:pt>
                <c:pt idx="12">
                  <c:v>13. La relación entre la guía de estudios y la bibliografía, con el contenido de los exámenes</c:v>
                </c:pt>
                <c:pt idx="13">
                  <c:v>14. Los aspectos que se evalúan en los exámenes</c:v>
                </c:pt>
                <c:pt idx="14">
                  <c:v>15. La precisión de la redacción de los planteamientos en las preguntas</c:v>
                </c:pt>
                <c:pt idx="15">
                  <c:v>16. La cantidad total de preguntas del examen</c:v>
                </c:pt>
                <c:pt idx="16">
                  <c:v>17. La extensión de las preguntas del examen</c:v>
                </c:pt>
                <c:pt idx="17">
                  <c:v>18. La contextualización de las preguntas del examen</c:v>
                </c:pt>
                <c:pt idx="18">
                  <c:v>19. La localización de la sede</c:v>
                </c:pt>
                <c:pt idx="19">
                  <c:v>20. La accesibilidad de la sede</c:v>
                </c:pt>
                <c:pt idx="20">
                  <c:v>21. La comodidad del mobiliario de las aulas</c:v>
                </c:pt>
                <c:pt idx="21">
                  <c:v>22. La iluminación y temperatura en las aulas</c:v>
                </c:pt>
                <c:pt idx="22">
                  <c:v>23. El funcionamiento del equipo de cómputo</c:v>
                </c:pt>
                <c:pt idx="23">
                  <c:v>24. La distribución del equipo de cómputo</c:v>
                </c:pt>
                <c:pt idx="24">
                  <c:v>25. La infraestructura de la sede (cafetería y baños)</c:v>
                </c:pt>
                <c:pt idx="25">
                  <c:v>26. La precisión de las indicaciones brindadas por el Aplicador durante el examen</c:v>
                </c:pt>
                <c:pt idx="26">
                  <c:v>27. La atención del Aplicador ante las dudas de los sustentantes</c:v>
                </c:pt>
                <c:pt idx="27">
                  <c:v>28. El trato brindado a los sustentantes por el Aplicador</c:v>
                </c:pt>
                <c:pt idx="28">
                  <c:v>29. El número de plazas que se concursan</c:v>
                </c:pt>
                <c:pt idx="29">
                  <c:v>30. Cómo se califican los exámenes</c:v>
                </c:pt>
                <c:pt idx="30">
                  <c:v>31. Cómo se conforman las listas de prelación</c:v>
                </c:pt>
                <c:pt idx="31">
                  <c:v>32. El mecanismo para la asignación de plazas</c:v>
                </c:pt>
              </c:strCache>
            </c:strRef>
          </c:cat>
          <c:val>
            <c:numRef>
              <c:f>'Gráfica 6'!$C$4:$AH$4</c:f>
              <c:numCache>
                <c:formatCode>General</c:formatCode>
                <c:ptCount val="32"/>
                <c:pt idx="0">
                  <c:v>88</c:v>
                </c:pt>
                <c:pt idx="1">
                  <c:v>89</c:v>
                </c:pt>
                <c:pt idx="2">
                  <c:v>81</c:v>
                </c:pt>
                <c:pt idx="3">
                  <c:v>80</c:v>
                </c:pt>
                <c:pt idx="4">
                  <c:v>78</c:v>
                </c:pt>
                <c:pt idx="5">
                  <c:v>81</c:v>
                </c:pt>
                <c:pt idx="6">
                  <c:v>77</c:v>
                </c:pt>
                <c:pt idx="7">
                  <c:v>75</c:v>
                </c:pt>
                <c:pt idx="8">
                  <c:v>86</c:v>
                </c:pt>
                <c:pt idx="9">
                  <c:v>86</c:v>
                </c:pt>
                <c:pt idx="10">
                  <c:v>85</c:v>
                </c:pt>
                <c:pt idx="11">
                  <c:v>70</c:v>
                </c:pt>
                <c:pt idx="12">
                  <c:v>64</c:v>
                </c:pt>
                <c:pt idx="13">
                  <c:v>76</c:v>
                </c:pt>
                <c:pt idx="14">
                  <c:v>60</c:v>
                </c:pt>
                <c:pt idx="15">
                  <c:v>66</c:v>
                </c:pt>
                <c:pt idx="16">
                  <c:v>63</c:v>
                </c:pt>
                <c:pt idx="17">
                  <c:v>70</c:v>
                </c:pt>
                <c:pt idx="18">
                  <c:v>89</c:v>
                </c:pt>
                <c:pt idx="19">
                  <c:v>89</c:v>
                </c:pt>
                <c:pt idx="20">
                  <c:v>78</c:v>
                </c:pt>
                <c:pt idx="21">
                  <c:v>82</c:v>
                </c:pt>
                <c:pt idx="22">
                  <c:v>92</c:v>
                </c:pt>
                <c:pt idx="23">
                  <c:v>88</c:v>
                </c:pt>
                <c:pt idx="24" formatCode="0">
                  <c:v>80</c:v>
                </c:pt>
                <c:pt idx="25">
                  <c:v>94</c:v>
                </c:pt>
                <c:pt idx="26">
                  <c:v>96</c:v>
                </c:pt>
                <c:pt idx="27" formatCode="0">
                  <c:v>96</c:v>
                </c:pt>
                <c:pt idx="28" formatCode="0">
                  <c:v>48</c:v>
                </c:pt>
                <c:pt idx="29" formatCode="0">
                  <c:v>36</c:v>
                </c:pt>
                <c:pt idx="30" formatCode="0">
                  <c:v>45</c:v>
                </c:pt>
                <c:pt idx="31" formatCode="0">
                  <c:v>48</c:v>
                </c:pt>
              </c:numCache>
            </c:numRef>
          </c:val>
          <c:smooth val="0"/>
          <c:extLst>
            <c:ext xmlns:c16="http://schemas.microsoft.com/office/drawing/2014/chart" uri="{C3380CC4-5D6E-409C-BE32-E72D297353CC}">
              <c16:uniqueId val="{00000020-F93A-4EE3-8819-7D197C87D73A}"/>
            </c:ext>
          </c:extLst>
        </c:ser>
        <c:dLbls>
          <c:showLegendKey val="0"/>
          <c:showVal val="0"/>
          <c:showCatName val="0"/>
          <c:showSerName val="0"/>
          <c:showPercent val="0"/>
          <c:showBubbleSize val="0"/>
        </c:dLbls>
        <c:marker val="1"/>
        <c:smooth val="0"/>
        <c:axId val="1381682063"/>
        <c:axId val="1"/>
      </c:lineChart>
      <c:catAx>
        <c:axId val="1381682063"/>
        <c:scaling>
          <c:orientation val="minMax"/>
        </c:scaling>
        <c:delete val="0"/>
        <c:axPos val="b"/>
        <c:numFmt formatCode="General" sourceLinked="1"/>
        <c:majorTickMark val="none"/>
        <c:minorTickMark val="none"/>
        <c:tickLblPos val="nextTo"/>
        <c:txPr>
          <a:bodyPr rot="-5400000" vert="horz"/>
          <a:lstStyle/>
          <a:p>
            <a:pPr>
              <a:defRPr sz="700" b="0" i="0" u="none" strike="noStrike" baseline="0">
                <a:solidFill>
                  <a:srgbClr val="000000"/>
                </a:solidFill>
                <a:latin typeface="Calibri"/>
                <a:ea typeface="Calibri"/>
                <a:cs typeface="Calibri"/>
              </a:defRPr>
            </a:pPr>
            <a:endParaRPr lang="es-MX"/>
          </a:p>
        </c:txPr>
        <c:crossAx val="1"/>
        <c:crosses val="autoZero"/>
        <c:auto val="0"/>
        <c:lblAlgn val="ctr"/>
        <c:lblOffset val="100"/>
        <c:noMultiLvlLbl val="0"/>
      </c:catAx>
      <c:valAx>
        <c:axId val="1"/>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MX"/>
          </a:p>
        </c:txPr>
        <c:crossAx val="1381682063"/>
        <c:crosses val="autoZero"/>
        <c:crossBetween val="between"/>
        <c:majorUnit val="10"/>
        <c:min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MX"/>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'Gráfica 7'!$D$6</c:f>
              <c:strCache>
                <c:ptCount val="1"/>
                <c:pt idx="0">
                  <c:v>2016</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7'!$B$7:$C$17</c:f>
              <c:multiLvlStrCache>
                <c:ptCount val="11"/>
                <c:lvl>
                  <c:pt idx="0">
                    <c:v>Tiempo de emisión y vigencia de las convocatorias</c:v>
                  </c:pt>
                  <c:pt idx="1">
                    <c:v>Medios de difusión de las convocatorias</c:v>
                  </c:pt>
                  <c:pt idx="2">
                    <c:v>Claridad con la que resolvió las dudas sobre la convocatoria</c:v>
                  </c:pt>
                  <c:pt idx="3">
                    <c:v>Atención para realizar el registro, recepción y revisión de la documentación</c:v>
                  </c:pt>
                  <c:pt idx="4">
                    <c:v>Facilidad para consultar y realizar el pre-registro</c:v>
                  </c:pt>
                  <c:pt idx="5">
                    <c:v>Facilidad para consultar la sede de registro</c:v>
                  </c:pt>
                  <c:pt idx="6">
                    <c:v>Facilidad para consultar la sede de aplicación de los exámenes</c:v>
                  </c:pt>
                  <c:pt idx="7">
                    <c:v>Utilidad de las EAMI</c:v>
                  </c:pt>
                  <c:pt idx="8">
                    <c:v>Utilidad de los PPI</c:v>
                  </c:pt>
                  <c:pt idx="9">
                    <c:v>Tiempo con el que contó para tener acceso</c:v>
                  </c:pt>
                  <c:pt idx="10">
                    <c:v>Relación con el contenido de los exámenes </c:v>
                  </c:pt>
                </c:lvl>
                <c:lvl>
                  <c:pt idx="0">
                    <c:v>Convocatoria</c:v>
                  </c:pt>
                  <c:pt idx="2">
                    <c:v>Autoridad educativa</c:v>
                  </c:pt>
                  <c:pt idx="4">
                    <c:v>Página de SNRSPD</c:v>
                  </c:pt>
                  <c:pt idx="7">
                    <c:v>Utilidad de documentos </c:v>
                  </c:pt>
                  <c:pt idx="9">
                    <c:v>Bibliografía y Guía de estudio</c:v>
                  </c:pt>
                </c:lvl>
              </c:multiLvlStrCache>
            </c:multiLvlStrRef>
          </c:cat>
          <c:val>
            <c:numRef>
              <c:f>'Gráfica 7'!$D$7:$D$17</c:f>
              <c:numCache>
                <c:formatCode>0</c:formatCode>
                <c:ptCount val="11"/>
                <c:pt idx="0">
                  <c:v>87</c:v>
                </c:pt>
                <c:pt idx="1">
                  <c:v>76</c:v>
                </c:pt>
                <c:pt idx="2">
                  <c:v>82</c:v>
                </c:pt>
                <c:pt idx="3">
                  <c:v>86</c:v>
                </c:pt>
                <c:pt idx="4">
                  <c:v>82</c:v>
                </c:pt>
                <c:pt idx="5">
                  <c:v>84</c:v>
                </c:pt>
                <c:pt idx="6">
                  <c:v>84</c:v>
                </c:pt>
                <c:pt idx="7">
                  <c:v>82</c:v>
                </c:pt>
                <c:pt idx="8">
                  <c:v>81</c:v>
                </c:pt>
                <c:pt idx="9">
                  <c:v>70</c:v>
                </c:pt>
                <c:pt idx="10">
                  <c:v>66</c:v>
                </c:pt>
              </c:numCache>
            </c:numRef>
          </c:val>
          <c:extLst>
            <c:ext xmlns:c16="http://schemas.microsoft.com/office/drawing/2014/chart" uri="{C3380CC4-5D6E-409C-BE32-E72D297353CC}">
              <c16:uniqueId val="{00000000-E4C1-4D55-BAA3-27A715703A6C}"/>
            </c:ext>
          </c:extLst>
        </c:ser>
        <c:ser>
          <c:idx val="1"/>
          <c:order val="1"/>
          <c:tx>
            <c:strRef>
              <c:f>'Gráfica 7'!$E$6</c:f>
              <c:strCache>
                <c:ptCount val="1"/>
                <c:pt idx="0">
                  <c:v>2017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7'!$B$7:$C$17</c:f>
              <c:multiLvlStrCache>
                <c:ptCount val="11"/>
                <c:lvl>
                  <c:pt idx="0">
                    <c:v>Tiempo de emisión y vigencia de las convocatorias</c:v>
                  </c:pt>
                  <c:pt idx="1">
                    <c:v>Medios de difusión de las convocatorias</c:v>
                  </c:pt>
                  <c:pt idx="2">
                    <c:v>Claridad con la que resolvió las dudas sobre la convocatoria</c:v>
                  </c:pt>
                  <c:pt idx="3">
                    <c:v>Atención para realizar el registro, recepción y revisión de la documentación</c:v>
                  </c:pt>
                  <c:pt idx="4">
                    <c:v>Facilidad para consultar y realizar el pre-registro</c:v>
                  </c:pt>
                  <c:pt idx="5">
                    <c:v>Facilidad para consultar la sede de registro</c:v>
                  </c:pt>
                  <c:pt idx="6">
                    <c:v>Facilidad para consultar la sede de aplicación de los exámenes</c:v>
                  </c:pt>
                  <c:pt idx="7">
                    <c:v>Utilidad de las EAMI</c:v>
                  </c:pt>
                  <c:pt idx="8">
                    <c:v>Utilidad de los PPI</c:v>
                  </c:pt>
                  <c:pt idx="9">
                    <c:v>Tiempo con el que contó para tener acceso</c:v>
                  </c:pt>
                  <c:pt idx="10">
                    <c:v>Relación con el contenido de los exámenes </c:v>
                  </c:pt>
                </c:lvl>
                <c:lvl>
                  <c:pt idx="0">
                    <c:v>Convocatoria</c:v>
                  </c:pt>
                  <c:pt idx="2">
                    <c:v>Autoridad educativa</c:v>
                  </c:pt>
                  <c:pt idx="4">
                    <c:v>Página de SNRSPD</c:v>
                  </c:pt>
                  <c:pt idx="7">
                    <c:v>Utilidad de documentos </c:v>
                  </c:pt>
                  <c:pt idx="9">
                    <c:v>Bibliografía y Guía de estudio</c:v>
                  </c:pt>
                </c:lvl>
              </c:multiLvlStrCache>
            </c:multiLvlStrRef>
          </c:cat>
          <c:val>
            <c:numRef>
              <c:f>'Gráfica 7'!$E$7:$E$17</c:f>
              <c:numCache>
                <c:formatCode>0</c:formatCode>
                <c:ptCount val="11"/>
                <c:pt idx="0">
                  <c:v>87</c:v>
                </c:pt>
                <c:pt idx="1">
                  <c:v>78</c:v>
                </c:pt>
                <c:pt idx="2">
                  <c:v>84</c:v>
                </c:pt>
                <c:pt idx="3">
                  <c:v>85</c:v>
                </c:pt>
                <c:pt idx="4">
                  <c:v>85</c:v>
                </c:pt>
                <c:pt idx="5">
                  <c:v>85</c:v>
                </c:pt>
                <c:pt idx="6">
                  <c:v>86</c:v>
                </c:pt>
                <c:pt idx="7">
                  <c:v>84</c:v>
                </c:pt>
                <c:pt idx="8">
                  <c:v>83</c:v>
                </c:pt>
                <c:pt idx="9">
                  <c:v>71</c:v>
                </c:pt>
                <c:pt idx="10">
                  <c:v>68</c:v>
                </c:pt>
              </c:numCache>
            </c:numRef>
          </c:val>
          <c:extLst>
            <c:ext xmlns:c16="http://schemas.microsoft.com/office/drawing/2014/chart" uri="{C3380CC4-5D6E-409C-BE32-E72D297353CC}">
              <c16:uniqueId val="{00000001-E4C1-4D55-BAA3-27A715703A6C}"/>
            </c:ext>
          </c:extLst>
        </c:ser>
        <c:ser>
          <c:idx val="2"/>
          <c:order val="2"/>
          <c:tx>
            <c:strRef>
              <c:f>'Gráfica 7'!$F$6</c:f>
              <c:strCache>
                <c:ptCount val="1"/>
                <c:pt idx="0">
                  <c:v>2018</c:v>
                </c:pt>
              </c:strCache>
            </c:strRef>
          </c:tx>
          <c:spPr>
            <a:solidFill>
              <a:schemeClr val="accent6">
                <a:tint val="65000"/>
              </a:schemeClr>
            </a:solidFill>
            <a:ln>
              <a:noFill/>
            </a:ln>
            <a:effectLst/>
          </c:spPr>
          <c:invertIfNegative val="0"/>
          <c:dLbls>
            <c:dLbl>
              <c:idx val="0"/>
              <c:spPr>
                <a:noFill/>
                <a:ln>
                  <a:solidFill>
                    <a:srgbClr val="C00000"/>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A-BA3C-458E-B2B9-B9B51A9AE0EE}"/>
                </c:ext>
              </c:extLst>
            </c:dLbl>
            <c:dLbl>
              <c:idx val="1"/>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0-BA3C-458E-B2B9-B9B51A9AE0EE}"/>
                </c:ext>
              </c:extLst>
            </c:dLbl>
            <c:dLbl>
              <c:idx val="2"/>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1-BA3C-458E-B2B9-B9B51A9AE0EE}"/>
                </c:ext>
              </c:extLst>
            </c:dLbl>
            <c:dLbl>
              <c:idx val="3"/>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2-BA3C-458E-B2B9-B9B51A9AE0EE}"/>
                </c:ext>
              </c:extLst>
            </c:dLbl>
            <c:dLbl>
              <c:idx val="4"/>
              <c:spPr>
                <a:noFill/>
                <a:ln>
                  <a:solidFill>
                    <a:srgbClr val="C00000"/>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7-BA3C-458E-B2B9-B9B51A9AE0EE}"/>
                </c:ext>
              </c:extLst>
            </c:dLbl>
            <c:dLbl>
              <c:idx val="5"/>
              <c:spPr>
                <a:noFill/>
                <a:ln>
                  <a:solidFill>
                    <a:srgbClr val="C00000"/>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8-BA3C-458E-B2B9-B9B51A9AE0EE}"/>
                </c:ext>
              </c:extLst>
            </c:dLbl>
            <c:dLbl>
              <c:idx val="6"/>
              <c:spPr>
                <a:noFill/>
                <a:ln>
                  <a:solidFill>
                    <a:srgbClr val="C00000"/>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9-BA3C-458E-B2B9-B9B51A9AE0EE}"/>
                </c:ext>
              </c:extLst>
            </c:dLbl>
            <c:dLbl>
              <c:idx val="7"/>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3-BA3C-458E-B2B9-B9B51A9AE0EE}"/>
                </c:ext>
              </c:extLst>
            </c:dLbl>
            <c:dLbl>
              <c:idx val="8"/>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4-BA3C-458E-B2B9-B9B51A9AE0EE}"/>
                </c:ext>
              </c:extLst>
            </c:dLbl>
            <c:dLbl>
              <c:idx val="9"/>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5-BA3C-458E-B2B9-B9B51A9AE0EE}"/>
                </c:ext>
              </c:extLst>
            </c:dLbl>
            <c:dLbl>
              <c:idx val="10"/>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MX"/>
                </a:p>
              </c:txPr>
              <c:dLblPos val="outEnd"/>
              <c:showLegendKey val="0"/>
              <c:showVal val="1"/>
              <c:showCatName val="0"/>
              <c:showSerName val="0"/>
              <c:showPercent val="0"/>
              <c:showBubbleSize val="0"/>
              <c:extLst>
                <c:ext xmlns:c16="http://schemas.microsoft.com/office/drawing/2014/chart" uri="{C3380CC4-5D6E-409C-BE32-E72D297353CC}">
                  <c16:uniqueId val="{00000006-BA3C-458E-B2B9-B9B51A9AE0E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7'!$B$7:$C$17</c:f>
              <c:multiLvlStrCache>
                <c:ptCount val="11"/>
                <c:lvl>
                  <c:pt idx="0">
                    <c:v>Tiempo de emisión y vigencia de las convocatorias</c:v>
                  </c:pt>
                  <c:pt idx="1">
                    <c:v>Medios de difusión de las convocatorias</c:v>
                  </c:pt>
                  <c:pt idx="2">
                    <c:v>Claridad con la que resolvió las dudas sobre la convocatoria</c:v>
                  </c:pt>
                  <c:pt idx="3">
                    <c:v>Atención para realizar el registro, recepción y revisión de la documentación</c:v>
                  </c:pt>
                  <c:pt idx="4">
                    <c:v>Facilidad para consultar y realizar el pre-registro</c:v>
                  </c:pt>
                  <c:pt idx="5">
                    <c:v>Facilidad para consultar la sede de registro</c:v>
                  </c:pt>
                  <c:pt idx="6">
                    <c:v>Facilidad para consultar la sede de aplicación de los exámenes</c:v>
                  </c:pt>
                  <c:pt idx="7">
                    <c:v>Utilidad de las EAMI</c:v>
                  </c:pt>
                  <c:pt idx="8">
                    <c:v>Utilidad de los PPI</c:v>
                  </c:pt>
                  <c:pt idx="9">
                    <c:v>Tiempo con el que contó para tener acceso</c:v>
                  </c:pt>
                  <c:pt idx="10">
                    <c:v>Relación con el contenido de los exámenes </c:v>
                  </c:pt>
                </c:lvl>
                <c:lvl>
                  <c:pt idx="0">
                    <c:v>Convocatoria</c:v>
                  </c:pt>
                  <c:pt idx="2">
                    <c:v>Autoridad educativa</c:v>
                  </c:pt>
                  <c:pt idx="4">
                    <c:v>Página de SNRSPD</c:v>
                  </c:pt>
                  <c:pt idx="7">
                    <c:v>Utilidad de documentos </c:v>
                  </c:pt>
                  <c:pt idx="9">
                    <c:v>Bibliografía y Guía de estudio</c:v>
                  </c:pt>
                </c:lvl>
              </c:multiLvlStrCache>
            </c:multiLvlStrRef>
          </c:cat>
          <c:val>
            <c:numRef>
              <c:f>'Gráfica 7'!$F$7:$F$17</c:f>
              <c:numCache>
                <c:formatCode>0</c:formatCode>
                <c:ptCount val="11"/>
                <c:pt idx="0">
                  <c:v>85</c:v>
                </c:pt>
                <c:pt idx="1">
                  <c:v>78</c:v>
                </c:pt>
                <c:pt idx="2">
                  <c:v>84</c:v>
                </c:pt>
                <c:pt idx="3">
                  <c:v>88</c:v>
                </c:pt>
                <c:pt idx="4">
                  <c:v>73</c:v>
                </c:pt>
                <c:pt idx="5">
                  <c:v>77</c:v>
                </c:pt>
                <c:pt idx="6">
                  <c:v>77</c:v>
                </c:pt>
                <c:pt idx="7">
                  <c:v>85</c:v>
                </c:pt>
                <c:pt idx="8">
                  <c:v>84</c:v>
                </c:pt>
                <c:pt idx="9">
                  <c:v>73</c:v>
                </c:pt>
                <c:pt idx="10">
                  <c:v>68</c:v>
                </c:pt>
              </c:numCache>
            </c:numRef>
          </c:val>
          <c:extLst>
            <c:ext xmlns:c16="http://schemas.microsoft.com/office/drawing/2014/chart" uri="{C3380CC4-5D6E-409C-BE32-E72D297353CC}">
              <c16:uniqueId val="{00000002-E4C1-4D55-BAA3-27A715703A6C}"/>
            </c:ext>
          </c:extLst>
        </c:ser>
        <c:dLbls>
          <c:dLblPos val="outEnd"/>
          <c:showLegendKey val="0"/>
          <c:showVal val="1"/>
          <c:showCatName val="0"/>
          <c:showSerName val="0"/>
          <c:showPercent val="0"/>
          <c:showBubbleSize val="0"/>
        </c:dLbls>
        <c:gapWidth val="65"/>
        <c:axId val="614981296"/>
        <c:axId val="614960080"/>
      </c:barChart>
      <c:catAx>
        <c:axId val="61498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crossAx val="614960080"/>
        <c:crosses val="autoZero"/>
        <c:auto val="1"/>
        <c:lblAlgn val="ctr"/>
        <c:lblOffset val="100"/>
        <c:noMultiLvlLbl val="0"/>
      </c:catAx>
      <c:valAx>
        <c:axId val="61496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MX"/>
                  <a:t>Alto nivel de satisfacción (%)</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crossAx val="614981296"/>
        <c:crosses val="autoZero"/>
        <c:crossBetween val="between"/>
      </c:valAx>
      <c:spPr>
        <a:noFill/>
        <a:ln>
          <a:noFill/>
        </a:ln>
        <a:effectLst/>
      </c:spPr>
    </c:plotArea>
    <c:legend>
      <c:legendPos val="r"/>
      <c:layout>
        <c:manualLayout>
          <c:xMode val="edge"/>
          <c:yMode val="edge"/>
          <c:x val="0.9315361414053599"/>
          <c:y val="0.41172894802315779"/>
          <c:w val="6.236552239366204E-2"/>
          <c:h val="0.1599027974409482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'Gráfica 8'!$D$6</c:f>
              <c:strCache>
                <c:ptCount val="1"/>
                <c:pt idx="0">
                  <c:v>2016</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8'!$B$7:$C$21</c:f>
              <c:multiLvlStrCache>
                <c:ptCount val="15"/>
                <c:lvl>
                  <c:pt idx="0">
                    <c:v>Aspectos que se evalúan</c:v>
                  </c:pt>
                  <c:pt idx="1">
                    <c:v>Cantidad total de preguntas y casos</c:v>
                  </c:pt>
                  <c:pt idx="2">
                    <c:v>Contextualización de preguntas y casos</c:v>
                  </c:pt>
                  <c:pt idx="3">
                    <c:v>Extensión de preguntas y casos </c:v>
                  </c:pt>
                  <c:pt idx="4">
                    <c:v>Precisión de la redacción de los planteamientos en las preguntas y casos</c:v>
                  </c:pt>
                  <c:pt idx="5">
                    <c:v>Funcionamiento del equipo de cómputo</c:v>
                  </c:pt>
                  <c:pt idx="6">
                    <c:v>Distribución del equipo de cómputo</c:v>
                  </c:pt>
                  <c:pt idx="7">
                    <c:v>Accesibilidad</c:v>
                  </c:pt>
                  <c:pt idx="8">
                    <c:v>Localización</c:v>
                  </c:pt>
                  <c:pt idx="9">
                    <c:v>Iluminación y temperatura en las aulas</c:v>
                  </c:pt>
                  <c:pt idx="10">
                    <c:v>Infraestructura  (cafetería y baños)</c:v>
                  </c:pt>
                  <c:pt idx="11">
                    <c:v>Comodidad del mobiliario de las aulas</c:v>
                  </c:pt>
                  <c:pt idx="12">
                    <c:v>Trato brindado a los sustentantes</c:v>
                  </c:pt>
                  <c:pt idx="13">
                    <c:v>Atención ante las dudas de los sustentantes</c:v>
                  </c:pt>
                  <c:pt idx="14">
                    <c:v>Precisión de las indicaciones brindadas durante el examen</c:v>
                  </c:pt>
                </c:lvl>
                <c:lvl>
                  <c:pt idx="0">
                    <c:v>Examen</c:v>
                  </c:pt>
                  <c:pt idx="5">
                    <c:v>Sede</c:v>
                  </c:pt>
                  <c:pt idx="12">
                    <c:v>Aplicador</c:v>
                  </c:pt>
                </c:lvl>
              </c:multiLvlStrCache>
            </c:multiLvlStrRef>
          </c:cat>
          <c:val>
            <c:numRef>
              <c:f>'Gráfica 8'!$D$7:$D$21</c:f>
              <c:numCache>
                <c:formatCode>0</c:formatCode>
                <c:ptCount val="15"/>
                <c:pt idx="0">
                  <c:v>73</c:v>
                </c:pt>
                <c:pt idx="1">
                  <c:v>56</c:v>
                </c:pt>
                <c:pt idx="2">
                  <c:v>65</c:v>
                </c:pt>
                <c:pt idx="3">
                  <c:v>56</c:v>
                </c:pt>
                <c:pt idx="4">
                  <c:v>65</c:v>
                </c:pt>
                <c:pt idx="5">
                  <c:v>82</c:v>
                </c:pt>
                <c:pt idx="6">
                  <c:v>86</c:v>
                </c:pt>
                <c:pt idx="7">
                  <c:v>79</c:v>
                </c:pt>
                <c:pt idx="8">
                  <c:v>82</c:v>
                </c:pt>
                <c:pt idx="9">
                  <c:v>90</c:v>
                </c:pt>
                <c:pt idx="10">
                  <c:v>89</c:v>
                </c:pt>
                <c:pt idx="11">
                  <c:v>81</c:v>
                </c:pt>
                <c:pt idx="12">
                  <c:v>90</c:v>
                </c:pt>
                <c:pt idx="13">
                  <c:v>93</c:v>
                </c:pt>
                <c:pt idx="14">
                  <c:v>94</c:v>
                </c:pt>
              </c:numCache>
            </c:numRef>
          </c:val>
          <c:extLst>
            <c:ext xmlns:c16="http://schemas.microsoft.com/office/drawing/2014/chart" uri="{C3380CC4-5D6E-409C-BE32-E72D297353CC}">
              <c16:uniqueId val="{00000000-3612-40F8-B66D-231BCC21AE28}"/>
            </c:ext>
          </c:extLst>
        </c:ser>
        <c:ser>
          <c:idx val="1"/>
          <c:order val="1"/>
          <c:tx>
            <c:strRef>
              <c:f>'Gráfica 8'!$E$6</c:f>
              <c:strCache>
                <c:ptCount val="1"/>
                <c:pt idx="0">
                  <c:v>2017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8'!$B$7:$C$21</c:f>
              <c:multiLvlStrCache>
                <c:ptCount val="15"/>
                <c:lvl>
                  <c:pt idx="0">
                    <c:v>Aspectos que se evalúan</c:v>
                  </c:pt>
                  <c:pt idx="1">
                    <c:v>Cantidad total de preguntas y casos</c:v>
                  </c:pt>
                  <c:pt idx="2">
                    <c:v>Contextualización de preguntas y casos</c:v>
                  </c:pt>
                  <c:pt idx="3">
                    <c:v>Extensión de preguntas y casos </c:v>
                  </c:pt>
                  <c:pt idx="4">
                    <c:v>Precisión de la redacción de los planteamientos en las preguntas y casos</c:v>
                  </c:pt>
                  <c:pt idx="5">
                    <c:v>Funcionamiento del equipo de cómputo</c:v>
                  </c:pt>
                  <c:pt idx="6">
                    <c:v>Distribución del equipo de cómputo</c:v>
                  </c:pt>
                  <c:pt idx="7">
                    <c:v>Accesibilidad</c:v>
                  </c:pt>
                  <c:pt idx="8">
                    <c:v>Localización</c:v>
                  </c:pt>
                  <c:pt idx="9">
                    <c:v>Iluminación y temperatura en las aulas</c:v>
                  </c:pt>
                  <c:pt idx="10">
                    <c:v>Infraestructura  (cafetería y baños)</c:v>
                  </c:pt>
                  <c:pt idx="11">
                    <c:v>Comodidad del mobiliario de las aulas</c:v>
                  </c:pt>
                  <c:pt idx="12">
                    <c:v>Trato brindado a los sustentantes</c:v>
                  </c:pt>
                  <c:pt idx="13">
                    <c:v>Atención ante las dudas de los sustentantes</c:v>
                  </c:pt>
                  <c:pt idx="14">
                    <c:v>Precisión de las indicaciones brindadas durante el examen</c:v>
                  </c:pt>
                </c:lvl>
                <c:lvl>
                  <c:pt idx="0">
                    <c:v>Examen</c:v>
                  </c:pt>
                  <c:pt idx="5">
                    <c:v>Sede</c:v>
                  </c:pt>
                  <c:pt idx="12">
                    <c:v>Aplicador</c:v>
                  </c:pt>
                </c:lvl>
              </c:multiLvlStrCache>
            </c:multiLvlStrRef>
          </c:cat>
          <c:val>
            <c:numRef>
              <c:f>'Gráfica 8'!$E$7:$E$21</c:f>
              <c:numCache>
                <c:formatCode>0</c:formatCode>
                <c:ptCount val="15"/>
                <c:pt idx="0">
                  <c:v>74</c:v>
                </c:pt>
                <c:pt idx="1">
                  <c:v>65</c:v>
                </c:pt>
                <c:pt idx="2">
                  <c:v>65</c:v>
                </c:pt>
                <c:pt idx="3">
                  <c:v>56</c:v>
                </c:pt>
                <c:pt idx="4">
                  <c:v>58</c:v>
                </c:pt>
                <c:pt idx="5">
                  <c:v>91</c:v>
                </c:pt>
                <c:pt idx="6">
                  <c:v>89</c:v>
                </c:pt>
                <c:pt idx="7">
                  <c:v>89</c:v>
                </c:pt>
                <c:pt idx="8">
                  <c:v>87</c:v>
                </c:pt>
                <c:pt idx="9">
                  <c:v>82</c:v>
                </c:pt>
                <c:pt idx="10">
                  <c:v>80</c:v>
                </c:pt>
                <c:pt idx="11">
                  <c:v>78</c:v>
                </c:pt>
                <c:pt idx="12">
                  <c:v>94</c:v>
                </c:pt>
                <c:pt idx="13">
                  <c:v>93</c:v>
                </c:pt>
                <c:pt idx="14">
                  <c:v>91</c:v>
                </c:pt>
              </c:numCache>
            </c:numRef>
          </c:val>
          <c:extLst>
            <c:ext xmlns:c16="http://schemas.microsoft.com/office/drawing/2014/chart" uri="{C3380CC4-5D6E-409C-BE32-E72D297353CC}">
              <c16:uniqueId val="{00000001-3612-40F8-B66D-231BCC21AE28}"/>
            </c:ext>
          </c:extLst>
        </c:ser>
        <c:ser>
          <c:idx val="2"/>
          <c:order val="2"/>
          <c:tx>
            <c:strRef>
              <c:f>'Gráfica 8'!$F$6</c:f>
              <c:strCache>
                <c:ptCount val="1"/>
                <c:pt idx="0">
                  <c:v>2018</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8'!$B$7:$C$21</c:f>
              <c:multiLvlStrCache>
                <c:ptCount val="15"/>
                <c:lvl>
                  <c:pt idx="0">
                    <c:v>Aspectos que se evalúan</c:v>
                  </c:pt>
                  <c:pt idx="1">
                    <c:v>Cantidad total de preguntas y casos</c:v>
                  </c:pt>
                  <c:pt idx="2">
                    <c:v>Contextualización de preguntas y casos</c:v>
                  </c:pt>
                  <c:pt idx="3">
                    <c:v>Extensión de preguntas y casos </c:v>
                  </c:pt>
                  <c:pt idx="4">
                    <c:v>Precisión de la redacción de los planteamientos en las preguntas y casos</c:v>
                  </c:pt>
                  <c:pt idx="5">
                    <c:v>Funcionamiento del equipo de cómputo</c:v>
                  </c:pt>
                  <c:pt idx="6">
                    <c:v>Distribución del equipo de cómputo</c:v>
                  </c:pt>
                  <c:pt idx="7">
                    <c:v>Accesibilidad</c:v>
                  </c:pt>
                  <c:pt idx="8">
                    <c:v>Localización</c:v>
                  </c:pt>
                  <c:pt idx="9">
                    <c:v>Iluminación y temperatura en las aulas</c:v>
                  </c:pt>
                  <c:pt idx="10">
                    <c:v>Infraestructura  (cafetería y baños)</c:v>
                  </c:pt>
                  <c:pt idx="11">
                    <c:v>Comodidad del mobiliario de las aulas</c:v>
                  </c:pt>
                  <c:pt idx="12">
                    <c:v>Trato brindado a los sustentantes</c:v>
                  </c:pt>
                  <c:pt idx="13">
                    <c:v>Atención ante las dudas de los sustentantes</c:v>
                  </c:pt>
                  <c:pt idx="14">
                    <c:v>Precisión de las indicaciones brindadas durante el examen</c:v>
                  </c:pt>
                </c:lvl>
                <c:lvl>
                  <c:pt idx="0">
                    <c:v>Examen</c:v>
                  </c:pt>
                  <c:pt idx="5">
                    <c:v>Sede</c:v>
                  </c:pt>
                  <c:pt idx="12">
                    <c:v>Aplicador</c:v>
                  </c:pt>
                </c:lvl>
              </c:multiLvlStrCache>
            </c:multiLvlStrRef>
          </c:cat>
          <c:val>
            <c:numRef>
              <c:f>'Gráfica 8'!$F$7:$F$21</c:f>
              <c:numCache>
                <c:formatCode>0</c:formatCode>
                <c:ptCount val="15"/>
                <c:pt idx="0">
                  <c:v>78</c:v>
                </c:pt>
                <c:pt idx="1">
                  <c:v>76</c:v>
                </c:pt>
                <c:pt idx="2">
                  <c:v>74</c:v>
                </c:pt>
                <c:pt idx="3">
                  <c:v>65</c:v>
                </c:pt>
                <c:pt idx="4">
                  <c:v>68</c:v>
                </c:pt>
                <c:pt idx="5">
                  <c:v>92</c:v>
                </c:pt>
                <c:pt idx="6">
                  <c:v>91</c:v>
                </c:pt>
                <c:pt idx="7">
                  <c:v>90</c:v>
                </c:pt>
                <c:pt idx="8">
                  <c:v>89</c:v>
                </c:pt>
                <c:pt idx="9">
                  <c:v>86</c:v>
                </c:pt>
                <c:pt idx="10">
                  <c:v>86</c:v>
                </c:pt>
                <c:pt idx="11">
                  <c:v>85</c:v>
                </c:pt>
                <c:pt idx="12">
                  <c:v>95</c:v>
                </c:pt>
                <c:pt idx="13">
                  <c:v>95</c:v>
                </c:pt>
                <c:pt idx="14">
                  <c:v>94</c:v>
                </c:pt>
              </c:numCache>
            </c:numRef>
          </c:val>
          <c:extLst>
            <c:ext xmlns:c16="http://schemas.microsoft.com/office/drawing/2014/chart" uri="{C3380CC4-5D6E-409C-BE32-E72D297353CC}">
              <c16:uniqueId val="{00000002-3612-40F8-B66D-231BCC21AE28}"/>
            </c:ext>
          </c:extLst>
        </c:ser>
        <c:dLbls>
          <c:dLblPos val="outEnd"/>
          <c:showLegendKey val="0"/>
          <c:showVal val="1"/>
          <c:showCatName val="0"/>
          <c:showSerName val="0"/>
          <c:showPercent val="0"/>
          <c:showBubbleSize val="0"/>
        </c:dLbls>
        <c:gapWidth val="65"/>
        <c:axId val="614981296"/>
        <c:axId val="614960080"/>
      </c:barChart>
      <c:catAx>
        <c:axId val="61498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14960080"/>
        <c:crosses val="autoZero"/>
        <c:auto val="1"/>
        <c:lblAlgn val="ctr"/>
        <c:lblOffset val="100"/>
        <c:noMultiLvlLbl val="0"/>
      </c:catAx>
      <c:valAx>
        <c:axId val="61496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Alto nivel de satisfacción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14981296"/>
        <c:crosses val="autoZero"/>
        <c:crossBetween val="between"/>
      </c:valAx>
      <c:spPr>
        <a:noFill/>
        <a:ln>
          <a:noFill/>
        </a:ln>
        <a:effectLst/>
      </c:spPr>
    </c:plotArea>
    <c:legend>
      <c:legendPos val="r"/>
      <c:layout>
        <c:manualLayout>
          <c:xMode val="edge"/>
          <c:yMode val="edge"/>
          <c:x val="0.93614939682593501"/>
          <c:y val="0.41172894802315779"/>
          <c:w val="5.7752266973086927E-2"/>
          <c:h val="0.166714851208993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'Gráfica 9'!$D$3</c:f>
              <c:strCache>
                <c:ptCount val="1"/>
                <c:pt idx="0">
                  <c:v>2016</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9'!$B$4:$C$7</c:f>
              <c:multiLvlStrCache>
                <c:ptCount val="4"/>
                <c:lvl>
                  <c:pt idx="0">
                    <c:v>Número de plazas que se concursan</c:v>
                  </c:pt>
                  <c:pt idx="1">
                    <c:v>Cómo se califican los exámenes</c:v>
                  </c:pt>
                  <c:pt idx="2">
                    <c:v>Cómo se conforman las listas de prelación</c:v>
                  </c:pt>
                  <c:pt idx="3">
                    <c:v>Mecanismo para la asignación de plazas</c:v>
                  </c:pt>
                </c:lvl>
                <c:lvl>
                  <c:pt idx="0">
                    <c:v>Información de resultados de la evaluación</c:v>
                  </c:pt>
                </c:lvl>
              </c:multiLvlStrCache>
            </c:multiLvlStrRef>
          </c:cat>
          <c:val>
            <c:numRef>
              <c:f>'Gráfica 9'!$D$4:$D$7</c:f>
              <c:numCache>
                <c:formatCode>0</c:formatCode>
                <c:ptCount val="4"/>
                <c:pt idx="0">
                  <c:v>54</c:v>
                </c:pt>
                <c:pt idx="1">
                  <c:v>42</c:v>
                </c:pt>
                <c:pt idx="2">
                  <c:v>42</c:v>
                </c:pt>
                <c:pt idx="3">
                  <c:v>44</c:v>
                </c:pt>
              </c:numCache>
            </c:numRef>
          </c:val>
          <c:extLst>
            <c:ext xmlns:c16="http://schemas.microsoft.com/office/drawing/2014/chart" uri="{C3380CC4-5D6E-409C-BE32-E72D297353CC}">
              <c16:uniqueId val="{00000000-555D-4A1D-98F0-7B2EBC86801D}"/>
            </c:ext>
          </c:extLst>
        </c:ser>
        <c:ser>
          <c:idx val="1"/>
          <c:order val="1"/>
          <c:tx>
            <c:strRef>
              <c:f>'Gráfica 9'!$E$3</c:f>
              <c:strCache>
                <c:ptCount val="1"/>
                <c:pt idx="0">
                  <c:v>2017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9'!$B$4:$C$7</c:f>
              <c:multiLvlStrCache>
                <c:ptCount val="4"/>
                <c:lvl>
                  <c:pt idx="0">
                    <c:v>Número de plazas que se concursan</c:v>
                  </c:pt>
                  <c:pt idx="1">
                    <c:v>Cómo se califican los exámenes</c:v>
                  </c:pt>
                  <c:pt idx="2">
                    <c:v>Cómo se conforman las listas de prelación</c:v>
                  </c:pt>
                  <c:pt idx="3">
                    <c:v>Mecanismo para la asignación de plazas</c:v>
                  </c:pt>
                </c:lvl>
                <c:lvl>
                  <c:pt idx="0">
                    <c:v>Información de resultados de la evaluación</c:v>
                  </c:pt>
                </c:lvl>
              </c:multiLvlStrCache>
            </c:multiLvlStrRef>
          </c:cat>
          <c:val>
            <c:numRef>
              <c:f>'Gráfica 9'!$E$4:$E$7</c:f>
              <c:numCache>
                <c:formatCode>0</c:formatCode>
                <c:ptCount val="4"/>
                <c:pt idx="0">
                  <c:v>50</c:v>
                </c:pt>
                <c:pt idx="1">
                  <c:v>41</c:v>
                </c:pt>
                <c:pt idx="2">
                  <c:v>42</c:v>
                </c:pt>
                <c:pt idx="3">
                  <c:v>44</c:v>
                </c:pt>
              </c:numCache>
            </c:numRef>
          </c:val>
          <c:extLst>
            <c:ext xmlns:c16="http://schemas.microsoft.com/office/drawing/2014/chart" uri="{C3380CC4-5D6E-409C-BE32-E72D297353CC}">
              <c16:uniqueId val="{00000001-555D-4A1D-98F0-7B2EBC86801D}"/>
            </c:ext>
          </c:extLst>
        </c:ser>
        <c:ser>
          <c:idx val="2"/>
          <c:order val="2"/>
          <c:tx>
            <c:strRef>
              <c:f>'Gráfica 9'!$F$3</c:f>
              <c:strCache>
                <c:ptCount val="1"/>
                <c:pt idx="0">
                  <c:v>2018</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 9'!$B$4:$C$7</c:f>
              <c:multiLvlStrCache>
                <c:ptCount val="4"/>
                <c:lvl>
                  <c:pt idx="0">
                    <c:v>Número de plazas que se concursan</c:v>
                  </c:pt>
                  <c:pt idx="1">
                    <c:v>Cómo se califican los exámenes</c:v>
                  </c:pt>
                  <c:pt idx="2">
                    <c:v>Cómo se conforman las listas de prelación</c:v>
                  </c:pt>
                  <c:pt idx="3">
                    <c:v>Mecanismo para la asignación de plazas</c:v>
                  </c:pt>
                </c:lvl>
                <c:lvl>
                  <c:pt idx="0">
                    <c:v>Información de resultados de la evaluación</c:v>
                  </c:pt>
                </c:lvl>
              </c:multiLvlStrCache>
            </c:multiLvlStrRef>
          </c:cat>
          <c:val>
            <c:numRef>
              <c:f>'Gráfica 9'!$F$4:$F$7</c:f>
              <c:numCache>
                <c:formatCode>0</c:formatCode>
                <c:ptCount val="4"/>
                <c:pt idx="0">
                  <c:v>41</c:v>
                </c:pt>
                <c:pt idx="1">
                  <c:v>39</c:v>
                </c:pt>
                <c:pt idx="2">
                  <c:v>40</c:v>
                </c:pt>
                <c:pt idx="3">
                  <c:v>43</c:v>
                </c:pt>
              </c:numCache>
            </c:numRef>
          </c:val>
          <c:extLst>
            <c:ext xmlns:c16="http://schemas.microsoft.com/office/drawing/2014/chart" uri="{C3380CC4-5D6E-409C-BE32-E72D297353CC}">
              <c16:uniqueId val="{00000002-555D-4A1D-98F0-7B2EBC86801D}"/>
            </c:ext>
          </c:extLst>
        </c:ser>
        <c:dLbls>
          <c:dLblPos val="outEnd"/>
          <c:showLegendKey val="0"/>
          <c:showVal val="1"/>
          <c:showCatName val="0"/>
          <c:showSerName val="0"/>
          <c:showPercent val="0"/>
          <c:showBubbleSize val="0"/>
        </c:dLbls>
        <c:gapWidth val="65"/>
        <c:axId val="614981296"/>
        <c:axId val="614960080"/>
      </c:barChart>
      <c:catAx>
        <c:axId val="61498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14960080"/>
        <c:crosses val="autoZero"/>
        <c:auto val="1"/>
        <c:lblAlgn val="ctr"/>
        <c:lblOffset val="100"/>
        <c:noMultiLvlLbl val="0"/>
      </c:catAx>
      <c:valAx>
        <c:axId val="61496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 de alto nivel de conocimiento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61498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0.38114</cdr:x>
      <cdr:y>0.95242</cdr:y>
    </cdr:from>
    <cdr:to>
      <cdr:x>0.72705</cdr:x>
      <cdr:y>0.99255</cdr:y>
    </cdr:to>
    <cdr:sp macro="" textlink="">
      <cdr:nvSpPr>
        <cdr:cNvPr id="2" name="CuadroTexto 1"/>
        <cdr:cNvSpPr txBox="1"/>
      </cdr:nvSpPr>
      <cdr:spPr>
        <a:xfrm xmlns:a="http://schemas.openxmlformats.org/drawingml/2006/main">
          <a:off x="2145542" y="4674413"/>
          <a:ext cx="1947222" cy="1969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a:solidFill>
                <a:sysClr val="windowText" lastClr="000000"/>
              </a:solidFill>
            </a:rPr>
            <a:t>Porcentaje</a:t>
          </a:r>
          <a:r>
            <a:rPr lang="es-MX" sz="1100" baseline="0">
              <a:solidFill>
                <a:sysClr val="windowText" lastClr="000000"/>
              </a:solidFill>
            </a:rPr>
            <a:t> de Encuestados</a:t>
          </a:r>
          <a:endParaRPr lang="es-MX" sz="1100">
            <a:solidFill>
              <a:sysClr val="windowText" lastClr="000000"/>
            </a:solidFill>
          </a:endParaRPr>
        </a:p>
      </cdr:txBody>
    </cdr:sp>
  </cdr:relSizeAnchor>
  <cdr:relSizeAnchor xmlns:cdr="http://schemas.openxmlformats.org/drawingml/2006/chartDrawing">
    <cdr:from>
      <cdr:x>0.00441</cdr:x>
      <cdr:y>0.31101</cdr:y>
    </cdr:from>
    <cdr:to>
      <cdr:x>0.03622</cdr:x>
      <cdr:y>0.59366</cdr:y>
    </cdr:to>
    <cdr:sp macro="" textlink="">
      <cdr:nvSpPr>
        <cdr:cNvPr id="3" name="CuadroTexto 2"/>
        <cdr:cNvSpPr txBox="1"/>
      </cdr:nvSpPr>
      <cdr:spPr>
        <a:xfrm xmlns:a="http://schemas.openxmlformats.org/drawingml/2006/main" rot="16200000">
          <a:off x="-594710" y="2169069"/>
          <a:ext cx="1409097" cy="17196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1100">
              <a:solidFill>
                <a:sysClr val="windowText" lastClr="000000"/>
              </a:solidFill>
            </a:rPr>
            <a:t>Entidad Federativa</a:t>
          </a:r>
        </a:p>
      </cdr:txBody>
    </cdr:sp>
  </cdr:relSizeAnchor>
</c:userShapes>
</file>

<file path=word/drawings/drawing2.xml><?xml version="1.0" encoding="utf-8"?>
<c:userShapes xmlns:c="http://schemas.openxmlformats.org/drawingml/2006/chart">
  <cdr:relSizeAnchor xmlns:cdr="http://schemas.openxmlformats.org/drawingml/2006/chartDrawing">
    <cdr:from>
      <cdr:x>0.29394</cdr:x>
      <cdr:y>0.40775</cdr:y>
    </cdr:from>
    <cdr:to>
      <cdr:x>0.8345</cdr:x>
      <cdr:y>0.4608</cdr:y>
    </cdr:to>
    <cdr:sp macro="" textlink="">
      <cdr:nvSpPr>
        <cdr:cNvPr id="2" name="CuadroTexto 1"/>
        <cdr:cNvSpPr txBox="1"/>
      </cdr:nvSpPr>
      <cdr:spPr>
        <a:xfrm xmlns:a="http://schemas.openxmlformats.org/drawingml/2006/main">
          <a:off x="2543175" y="2562225"/>
          <a:ext cx="46767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a:p>
      </cdr:txBody>
    </cdr:sp>
  </cdr:relSizeAnchor>
  <cdr:relSizeAnchor xmlns:cdr="http://schemas.openxmlformats.org/drawingml/2006/chartDrawing">
    <cdr:from>
      <cdr:x>0.16995</cdr:x>
      <cdr:y>0.40627</cdr:y>
    </cdr:from>
    <cdr:to>
      <cdr:x>0.87381</cdr:x>
      <cdr:y>0.46993</cdr:y>
    </cdr:to>
    <cdr:sp macro="" textlink="">
      <cdr:nvSpPr>
        <cdr:cNvPr id="3" name="CuadroTexto 2"/>
        <cdr:cNvSpPr txBox="1"/>
      </cdr:nvSpPr>
      <cdr:spPr>
        <a:xfrm xmlns:a="http://schemas.openxmlformats.org/drawingml/2006/main">
          <a:off x="2034767" y="2662346"/>
          <a:ext cx="8427263" cy="417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t>Previo a la evaluación	Aplicación de</a:t>
          </a:r>
          <a:r>
            <a:rPr lang="es-MX" sz="1100" baseline="0"/>
            <a:t> los instrumentos	           Posterior a la evaluación		</a:t>
          </a:r>
          <a:endParaRPr lang="es-MX" sz="1100"/>
        </a:p>
      </cdr:txBody>
    </cdr:sp>
  </cdr:relSizeAnchor>
  <cdr:relSizeAnchor xmlns:cdr="http://schemas.openxmlformats.org/drawingml/2006/chartDrawing">
    <cdr:from>
      <cdr:x>0.1665</cdr:x>
      <cdr:y>0.42438</cdr:y>
    </cdr:from>
    <cdr:to>
      <cdr:x>0.17861</cdr:x>
      <cdr:y>0.44257</cdr:y>
    </cdr:to>
    <cdr:sp macro="" textlink="">
      <cdr:nvSpPr>
        <cdr:cNvPr id="4" name="Conector 3"/>
        <cdr:cNvSpPr/>
      </cdr:nvSpPr>
      <cdr:spPr>
        <a:xfrm xmlns:a="http://schemas.openxmlformats.org/drawingml/2006/main">
          <a:off x="1375071" y="1918422"/>
          <a:ext cx="100014" cy="82229"/>
        </a:xfrm>
        <a:prstGeom xmlns:a="http://schemas.openxmlformats.org/drawingml/2006/main" prst="flowChartConnector">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0.37606</cdr:x>
      <cdr:y>0.42859</cdr:y>
    </cdr:from>
    <cdr:to>
      <cdr:x>0.38817</cdr:x>
      <cdr:y>0.44678</cdr:y>
    </cdr:to>
    <cdr:sp macro="" textlink="">
      <cdr:nvSpPr>
        <cdr:cNvPr id="5" name="Conector 4"/>
        <cdr:cNvSpPr/>
      </cdr:nvSpPr>
      <cdr:spPr>
        <a:xfrm xmlns:a="http://schemas.openxmlformats.org/drawingml/2006/main">
          <a:off x="3253863" y="1900994"/>
          <a:ext cx="104782" cy="80681"/>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MX"/>
        </a:p>
      </cdr:txBody>
    </cdr:sp>
  </cdr:relSizeAnchor>
  <cdr:relSizeAnchor xmlns:cdr="http://schemas.openxmlformats.org/drawingml/2006/chartDrawing">
    <cdr:from>
      <cdr:x>0.62891</cdr:x>
      <cdr:y>0.42706</cdr:y>
    </cdr:from>
    <cdr:to>
      <cdr:x>0.64102</cdr:x>
      <cdr:y>0.44525</cdr:y>
    </cdr:to>
    <cdr:sp macro="" textlink="">
      <cdr:nvSpPr>
        <cdr:cNvPr id="6" name="Conector 5"/>
        <cdr:cNvSpPr/>
      </cdr:nvSpPr>
      <cdr:spPr>
        <a:xfrm xmlns:a="http://schemas.openxmlformats.org/drawingml/2006/main">
          <a:off x="5441651" y="1894214"/>
          <a:ext cx="104782" cy="80681"/>
        </a:xfrm>
        <a:prstGeom xmlns:a="http://schemas.openxmlformats.org/drawingml/2006/main" prst="flowChartConnector">
          <a:avLst/>
        </a:prstGeom>
        <a:solidFill xmlns:a="http://schemas.openxmlformats.org/drawingml/2006/main">
          <a:schemeClr val="bg1">
            <a:lumMod val="50000"/>
          </a:schemeClr>
        </a:solidFill>
        <a:ln xmlns:a="http://schemas.openxmlformats.org/drawingml/2006/main">
          <a:solidFill>
            <a:schemeClr val="bg1">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MX"/>
        </a:p>
      </cdr:txBody>
    </cdr:sp>
  </cdr:relSizeAnchor>
</c:userShapes>
</file>

<file path=word/drawings/drawing3.xml><?xml version="1.0" encoding="utf-8"?>
<c:userShapes xmlns:c="http://schemas.openxmlformats.org/drawingml/2006/chart">
  <cdr:relSizeAnchor xmlns:cdr="http://schemas.openxmlformats.org/drawingml/2006/chartDrawing">
    <cdr:from>
      <cdr:x>0.39108</cdr:x>
      <cdr:y>0.93714</cdr:y>
    </cdr:from>
    <cdr:to>
      <cdr:x>0.73944</cdr:x>
      <cdr:y>0.98867</cdr:y>
    </cdr:to>
    <cdr:sp macro="" textlink="">
      <cdr:nvSpPr>
        <cdr:cNvPr id="2" name="CuadroTexto 1"/>
        <cdr:cNvSpPr txBox="1"/>
      </cdr:nvSpPr>
      <cdr:spPr>
        <a:xfrm xmlns:a="http://schemas.openxmlformats.org/drawingml/2006/main">
          <a:off x="2189080" y="4044778"/>
          <a:ext cx="1949954" cy="2224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000">
              <a:solidFill>
                <a:sysClr val="windowText" lastClr="000000"/>
              </a:solidFill>
            </a:rPr>
            <a:t>Porcentaje</a:t>
          </a:r>
          <a:r>
            <a:rPr lang="es-MX" sz="1000" baseline="0">
              <a:solidFill>
                <a:sysClr val="windowText" lastClr="000000"/>
              </a:solidFill>
            </a:rPr>
            <a:t> de encuestados</a:t>
          </a:r>
          <a:endParaRPr lang="es-MX" sz="1000">
            <a:solidFill>
              <a:sysClr val="windowText" lastClr="000000"/>
            </a:solidFill>
          </a:endParaRPr>
        </a:p>
      </cdr:txBody>
    </cdr:sp>
  </cdr:relSizeAnchor>
  <cdr:relSizeAnchor xmlns:cdr="http://schemas.openxmlformats.org/drawingml/2006/chartDrawing">
    <cdr:from>
      <cdr:x>0.00973</cdr:x>
      <cdr:y>0.31949</cdr:y>
    </cdr:from>
    <cdr:to>
      <cdr:x>0.042</cdr:x>
      <cdr:y>0.61668</cdr:y>
    </cdr:to>
    <cdr:sp macro="" textlink="">
      <cdr:nvSpPr>
        <cdr:cNvPr id="3" name="CuadroTexto 2"/>
        <cdr:cNvSpPr txBox="1"/>
      </cdr:nvSpPr>
      <cdr:spPr>
        <a:xfrm xmlns:a="http://schemas.openxmlformats.org/drawingml/2006/main" rot="16200000">
          <a:off x="-447652" y="1759063"/>
          <a:ext cx="1171545" cy="17233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1000">
              <a:solidFill>
                <a:sysClr val="windowText" lastClr="000000"/>
              </a:solidFill>
            </a:rPr>
            <a:t>Entidad Federativa</a:t>
          </a:r>
        </a:p>
      </cdr:txBody>
    </cdr:sp>
  </cdr:relSizeAnchor>
</c:userShapes>
</file>

<file path=word/drawings/drawing4.xml><?xml version="1.0" encoding="utf-8"?>
<c:userShapes xmlns:c="http://schemas.openxmlformats.org/drawingml/2006/chart">
  <cdr:relSizeAnchor xmlns:cdr="http://schemas.openxmlformats.org/drawingml/2006/chartDrawing">
    <cdr:from>
      <cdr:x>0.29394</cdr:x>
      <cdr:y>0.40775</cdr:y>
    </cdr:from>
    <cdr:to>
      <cdr:x>0.8345</cdr:x>
      <cdr:y>0.4608</cdr:y>
    </cdr:to>
    <cdr:sp macro="" textlink="">
      <cdr:nvSpPr>
        <cdr:cNvPr id="2" name="CuadroTexto 1"/>
        <cdr:cNvSpPr txBox="1"/>
      </cdr:nvSpPr>
      <cdr:spPr>
        <a:xfrm xmlns:a="http://schemas.openxmlformats.org/drawingml/2006/main">
          <a:off x="2543175" y="2562225"/>
          <a:ext cx="46767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a:p>
      </cdr:txBody>
    </cdr:sp>
  </cdr:relSizeAnchor>
  <cdr:relSizeAnchor xmlns:cdr="http://schemas.openxmlformats.org/drawingml/2006/chartDrawing">
    <cdr:from>
      <cdr:x>0.13733</cdr:x>
      <cdr:y>0.40772</cdr:y>
    </cdr:from>
    <cdr:to>
      <cdr:x>0.84119</cdr:x>
      <cdr:y>0.47138</cdr:y>
    </cdr:to>
    <cdr:sp macro="" textlink="">
      <cdr:nvSpPr>
        <cdr:cNvPr id="3" name="CuadroTexto 2"/>
        <cdr:cNvSpPr txBox="1"/>
      </cdr:nvSpPr>
      <cdr:spPr>
        <a:xfrm xmlns:a="http://schemas.openxmlformats.org/drawingml/2006/main">
          <a:off x="1360421" y="2605853"/>
          <a:ext cx="6972438" cy="4068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t>Previo a la evaluación	Aplicación de</a:t>
          </a:r>
          <a:r>
            <a:rPr lang="es-MX" sz="1100" baseline="0"/>
            <a:t> los instrumentos	           Posterior a la evaluación		</a:t>
          </a:r>
          <a:endParaRPr lang="es-MX" sz="1100"/>
        </a:p>
      </cdr:txBody>
    </cdr:sp>
  </cdr:relSizeAnchor>
  <cdr:relSizeAnchor xmlns:cdr="http://schemas.openxmlformats.org/drawingml/2006/chartDrawing">
    <cdr:from>
      <cdr:x>0.13482</cdr:x>
      <cdr:y>0.42576</cdr:y>
    </cdr:from>
    <cdr:to>
      <cdr:x>0.14693</cdr:x>
      <cdr:y>0.44395</cdr:y>
    </cdr:to>
    <cdr:sp macro="" textlink="">
      <cdr:nvSpPr>
        <cdr:cNvPr id="4" name="Conector 3"/>
        <cdr:cNvSpPr/>
      </cdr:nvSpPr>
      <cdr:spPr>
        <a:xfrm xmlns:a="http://schemas.openxmlformats.org/drawingml/2006/main">
          <a:off x="1081658" y="2389408"/>
          <a:ext cx="97161" cy="102085"/>
        </a:xfrm>
        <a:prstGeom xmlns:a="http://schemas.openxmlformats.org/drawingml/2006/main" prst="flowChartConnector">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0.34254</cdr:x>
      <cdr:y>0.42667</cdr:y>
    </cdr:from>
    <cdr:to>
      <cdr:x>0.35465</cdr:x>
      <cdr:y>0.44486</cdr:y>
    </cdr:to>
    <cdr:sp macro="" textlink="">
      <cdr:nvSpPr>
        <cdr:cNvPr id="5" name="Conector 4"/>
        <cdr:cNvSpPr/>
      </cdr:nvSpPr>
      <cdr:spPr>
        <a:xfrm xmlns:a="http://schemas.openxmlformats.org/drawingml/2006/main">
          <a:off x="2973198" y="2163163"/>
          <a:ext cx="105112" cy="92220"/>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MX"/>
        </a:p>
      </cdr:txBody>
    </cdr:sp>
  </cdr:relSizeAnchor>
  <cdr:relSizeAnchor xmlns:cdr="http://schemas.openxmlformats.org/drawingml/2006/chartDrawing">
    <cdr:from>
      <cdr:x>0.58911</cdr:x>
      <cdr:y>0.4271</cdr:y>
    </cdr:from>
    <cdr:to>
      <cdr:x>0.60772</cdr:x>
      <cdr:y>0.44585</cdr:y>
    </cdr:to>
    <cdr:sp macro="" textlink="">
      <cdr:nvSpPr>
        <cdr:cNvPr id="6" name="Conector 5"/>
        <cdr:cNvSpPr/>
      </cdr:nvSpPr>
      <cdr:spPr>
        <a:xfrm xmlns:a="http://schemas.openxmlformats.org/drawingml/2006/main">
          <a:off x="5113325" y="2165337"/>
          <a:ext cx="161576" cy="95060"/>
        </a:xfrm>
        <a:prstGeom xmlns:a="http://schemas.openxmlformats.org/drawingml/2006/main" prst="flowChartConnector">
          <a:avLst/>
        </a:prstGeom>
        <a:solidFill xmlns:a="http://schemas.openxmlformats.org/drawingml/2006/main">
          <a:schemeClr val="bg1">
            <a:lumMod val="50000"/>
          </a:schemeClr>
        </a:solidFill>
        <a:ln xmlns:a="http://schemas.openxmlformats.org/drawingml/2006/main">
          <a:solidFill>
            <a:schemeClr val="bg1">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A559C-D3CF-41DE-AC25-E6D873AA1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14548</Words>
  <Characters>80020</Characters>
  <Application>Microsoft Office Word</Application>
  <DocSecurity>0</DocSecurity>
  <Lines>666</Lines>
  <Paragraphs>188</Paragraphs>
  <ScaleCrop>false</ScaleCrop>
  <HeadingPairs>
    <vt:vector size="4" baseType="variant">
      <vt:variant>
        <vt:lpstr>Título</vt:lpstr>
      </vt:variant>
      <vt:variant>
        <vt:i4>1</vt:i4>
      </vt:variant>
      <vt:variant>
        <vt:lpstr>Títulos</vt:lpstr>
      </vt:variant>
      <vt:variant>
        <vt:i4>40</vt:i4>
      </vt:variant>
    </vt:vector>
  </HeadingPairs>
  <TitlesOfParts>
    <vt:vector size="41" baseType="lpstr">
      <vt:lpstr/>
      <vt:lpstr>    Siglas y acrónimos</vt:lpstr>
      <vt:lpstr>Introducción</vt:lpstr>
      <vt:lpstr>    La evaluación de ingreso y promoción en educación básica y media superior</vt:lpstr>
      <vt:lpstr>    </vt:lpstr>
      <vt:lpstr>    1.1 Características de la evaluación de ingreso y promoción en educación básica </vt:lpstr>
      <vt:lpstr>    Objetivo </vt:lpstr>
      <vt:lpstr>    Metodología</vt:lpstr>
      <vt:lpstr>Resultados de la encuesta de opinión para ingreso</vt:lpstr>
      <vt:lpstr/>
      <vt:lpstr>    2.1. Aspectos generales</vt:lpstr>
      <vt:lpstr>    2.2. Promedio del nivel de aceptación del proceso de evaluación. Ingreso</vt:lpstr>
      <vt:lpstr>    2.3. Resultados por área de estudio y dimensión de análisis. Ingreso</vt:lpstr>
      <vt:lpstr>    2.3.1 Momento: previo a la evaluación</vt:lpstr>
      <vt:lpstr>    2.3.2 Área de estudio: aplicación de los instrumentos</vt:lpstr>
      <vt:lpstr>    2.3.2 Área de estudio: posterior a la evaluación</vt:lpstr>
      <vt:lpstr>Resultados de la encuesta de opinión para promoción</vt:lpstr>
      <vt:lpstr>    3.1. Aspectos generales</vt:lpstr>
      <vt:lpstr>    3.2. Promedio del nivel de aceptación del proceso de evaluación. Promoción</vt:lpstr>
      <vt:lpstr>    3.3. Resultados por Área de Estudio y dimensión de análisis. Promoción</vt:lpstr>
      <vt:lpstr>    3.3.1. Área de estudio: previo a la evaluación</vt:lpstr>
      <vt:lpstr>    3.3.2 Área de estudio: aplicación de los instrumentos</vt:lpstr>
      <vt:lpstr>    3.3.3 Área de Estudio: “posterior a la evaluación”</vt:lpstr>
      <vt:lpstr>Resultados comparados. Concursos para el ingreso y la promoción al SPD 2018 vs 2</vt:lpstr>
      <vt:lpstr>    . Área de estudio: previo a la evaluación</vt:lpstr>
      <vt:lpstr>    . Área de estudio: aplicación de los instrumentos </vt:lpstr>
      <vt:lpstr>    4.3 Área de estudio: posterior a la evaluación</vt:lpstr>
      <vt:lpstr>Conclusiones y recomendaciones</vt:lpstr>
      <vt:lpstr>Anexo I. Estructura y organización de la Encuesta</vt:lpstr>
      <vt:lpstr>Anexo 2. Aspectos verificados de los LINEE-13-2017 y LINEE-14-2017 mediante las </vt:lpstr>
      <vt:lpstr/>
      <vt:lpstr/>
      <vt:lpstr>Anexo II. Revisión de gabinete a las convocatorias públicas y abiertas de las en</vt:lpstr>
      <vt:lpstr>Anexo III Número de plazas puestas a concurso en la convocatorias públicas y abi</vt:lpstr>
      <vt:lpstr>Anexo IV.  Nivel de idoneidad de las sedes de aplicación y sus componentes por s</vt:lpstr>
      <vt:lpstr/>
      <vt:lpstr>Anexo VI.  Nota metodológica</vt:lpstr>
      <vt:lpstr>        Promedio de satisfacción por área de estudio y entidad federativa</vt:lpstr>
      <vt:lpstr>        Porcentaje de aceptación por pregunta general</vt:lpstr>
      <vt:lpstr>        Porcentaje de aceptación por pregunta general, según tipo educativo.</vt:lpstr>
      <vt:lpstr>        Promedio de aceptación por dimensión </vt:lpstr>
    </vt:vector>
  </TitlesOfParts>
  <Company>Hewlett-Packard Company</Company>
  <LinksUpToDate>false</LinksUpToDate>
  <CharactersWithSpaces>94380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Lopez Garcia</dc:creator>
  <cp:keywords/>
  <dc:description/>
  <cp:lastModifiedBy>Gabriela Alejandra Gonzalez Chavez</cp:lastModifiedBy>
  <cp:revision>3</cp:revision>
  <cp:lastPrinted>2018-11-09T17:39:00Z</cp:lastPrinted>
  <dcterms:created xsi:type="dcterms:W3CDTF">2019-03-20T03:49:00Z</dcterms:created>
  <dcterms:modified xsi:type="dcterms:W3CDTF">2019-08-06T19:00:00Z</dcterms:modified>
</cp:coreProperties>
</file>