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FB8DC" w14:textId="77777777" w:rsidR="00722524" w:rsidRDefault="00722524" w:rsidP="008B24C7">
      <w:pPr>
        <w:pStyle w:val="Ttulo"/>
        <w:jc w:val="both"/>
      </w:pPr>
      <w:bookmarkStart w:id="0" w:name="_GoBack"/>
      <w:bookmarkEnd w:id="0"/>
      <w:r>
        <w:t>Glosario de términos</w:t>
      </w:r>
    </w:p>
    <w:p w14:paraId="6DF3B167" w14:textId="77777777" w:rsidR="00722524" w:rsidRDefault="00722524" w:rsidP="008B24C7">
      <w:pPr>
        <w:pStyle w:val="Ttulo1"/>
        <w:jc w:val="both"/>
      </w:pPr>
      <w:r>
        <w:t>Marco General de Escuelas</w:t>
      </w:r>
    </w:p>
    <w:p w14:paraId="38E9A252" w14:textId="77777777" w:rsidR="00722524" w:rsidRDefault="00722524" w:rsidP="008B24C7">
      <w:pPr>
        <w:pStyle w:val="Ttulo2"/>
        <w:jc w:val="both"/>
      </w:pPr>
    </w:p>
    <w:p w14:paraId="7604FED3" w14:textId="76A8C1C3" w:rsidR="005B6D58" w:rsidRDefault="00722524" w:rsidP="008B24C7">
      <w:pPr>
        <w:jc w:val="both"/>
        <w:rPr>
          <w:rStyle w:val="Textoennegrita"/>
          <w:b w:val="0"/>
        </w:rPr>
      </w:pPr>
      <w:r>
        <w:rPr>
          <w:rStyle w:val="Textoennegrita"/>
        </w:rPr>
        <w:t xml:space="preserve">Ámbito. </w:t>
      </w:r>
      <w:r w:rsidR="00C771AE">
        <w:t xml:space="preserve">Clasificación establecida para identificar las áreas rurales y </w:t>
      </w:r>
      <w:r w:rsidR="004B4046">
        <w:t>urbanas. La localidad se clasifica como urbana si conforme al último Conteo o Censo de Población y Vivienda, tiene una población igual o mayor a 2 500 habitantes o es cabecera municipal, por el contrario, si cuenta con una población menor a 2 500 habitantes y no es cabecera municipal se clasifica como rural.</w:t>
      </w:r>
    </w:p>
    <w:p w14:paraId="38B0D917" w14:textId="77777777" w:rsidR="007F3DA0" w:rsidRDefault="007F3DA0" w:rsidP="008B24C7">
      <w:pPr>
        <w:jc w:val="both"/>
        <w:rPr>
          <w:rStyle w:val="Textoennegrita"/>
          <w:b w:val="0"/>
        </w:rPr>
      </w:pPr>
      <w:r w:rsidRPr="00C801E5">
        <w:rPr>
          <w:rStyle w:val="Textoennegrita"/>
        </w:rPr>
        <w:t xml:space="preserve">CCTT. </w:t>
      </w:r>
      <w:r w:rsidR="00C801E5">
        <w:rPr>
          <w:rStyle w:val="Textoennegrita"/>
          <w:b w:val="0"/>
        </w:rPr>
        <w:t>Identificador único de la escuela al combinar la clave de centro de trabajo y el turno.</w:t>
      </w:r>
    </w:p>
    <w:p w14:paraId="73852BAE" w14:textId="62E284BC" w:rsidR="007D6987" w:rsidRDefault="007D6987" w:rsidP="008B24C7">
      <w:pPr>
        <w:jc w:val="both"/>
      </w:pPr>
      <w:r>
        <w:rPr>
          <w:b/>
        </w:rPr>
        <w:t>Clave de e</w:t>
      </w:r>
      <w:r w:rsidRPr="002548E9">
        <w:rPr>
          <w:b/>
        </w:rPr>
        <w:t>ntidad geográfica</w:t>
      </w:r>
      <w:r>
        <w:t xml:space="preserve">: Codificación de dos dígitos </w:t>
      </w:r>
      <w:r w:rsidR="00145090">
        <w:t>de acuerdo al catálogo</w:t>
      </w:r>
      <w:r w:rsidR="00145090" w:rsidRPr="00086FF9">
        <w:t xml:space="preserve"> de las Áreas </w:t>
      </w:r>
      <w:proofErr w:type="spellStart"/>
      <w:r w:rsidR="00145090" w:rsidRPr="00086FF9">
        <w:t>Geoestadís</w:t>
      </w:r>
      <w:r w:rsidR="00145090">
        <w:t>ticas</w:t>
      </w:r>
      <w:proofErr w:type="spellEnd"/>
      <w:r w:rsidR="00145090">
        <w:t xml:space="preserve"> Estatales, Municipales y L</w:t>
      </w:r>
      <w:r w:rsidR="00145090" w:rsidRPr="00086FF9">
        <w:t>ocalidades</w:t>
      </w:r>
      <w:r w:rsidR="00145090">
        <w:t xml:space="preserve"> del </w:t>
      </w:r>
      <w:r w:rsidR="00145090" w:rsidRPr="00086FF9">
        <w:t>Instituto Nacional de Estadística y Geografía</w:t>
      </w:r>
      <w:r w:rsidR="00145090">
        <w:t>,</w:t>
      </w:r>
      <w:r>
        <w:t xml:space="preserve"> </w:t>
      </w:r>
      <w:r w:rsidR="00145090">
        <w:t>indica</w:t>
      </w:r>
      <w:r>
        <w:t xml:space="preserve"> la entidad federativa donde se localiza el centro de trabajo.</w:t>
      </w:r>
    </w:p>
    <w:p w14:paraId="56E9BABB" w14:textId="56A145E7" w:rsidR="007D6987" w:rsidRDefault="007D6987" w:rsidP="008B24C7">
      <w:pPr>
        <w:jc w:val="both"/>
      </w:pPr>
      <w:r>
        <w:rPr>
          <w:b/>
        </w:rPr>
        <w:t>Clave de municipio geográfico</w:t>
      </w:r>
      <w:r>
        <w:t xml:space="preserve">: Codificación de tres dígitos </w:t>
      </w:r>
      <w:r w:rsidR="00145090">
        <w:t>de acuerdo al catálogo</w:t>
      </w:r>
      <w:r w:rsidR="00145090" w:rsidRPr="00086FF9">
        <w:t xml:space="preserve"> de las Áreas </w:t>
      </w:r>
      <w:proofErr w:type="spellStart"/>
      <w:r w:rsidR="00145090" w:rsidRPr="00086FF9">
        <w:t>Geoestadís</w:t>
      </w:r>
      <w:r w:rsidR="00145090">
        <w:t>ticas</w:t>
      </w:r>
      <w:proofErr w:type="spellEnd"/>
      <w:r w:rsidR="00145090">
        <w:t xml:space="preserve"> Estatales, Municipales y L</w:t>
      </w:r>
      <w:r w:rsidR="00145090" w:rsidRPr="00086FF9">
        <w:t>ocalidades</w:t>
      </w:r>
      <w:r w:rsidR="00145090">
        <w:t xml:space="preserve"> del </w:t>
      </w:r>
      <w:r w:rsidR="00145090" w:rsidRPr="00086FF9">
        <w:t>Instituto Nacional de Estadística y Geografía</w:t>
      </w:r>
      <w:r w:rsidR="00145090">
        <w:t>, indica</w:t>
      </w:r>
      <w:r>
        <w:t xml:space="preserve"> el municipio donde se localiza el centro de trabajo.</w:t>
      </w:r>
    </w:p>
    <w:p w14:paraId="5FAD6FF9" w14:textId="6FD465DB" w:rsidR="007D6987" w:rsidRDefault="007D6987" w:rsidP="008B24C7">
      <w:pPr>
        <w:jc w:val="both"/>
      </w:pPr>
      <w:r>
        <w:rPr>
          <w:b/>
        </w:rPr>
        <w:t>Clave de localidad</w:t>
      </w:r>
      <w:r w:rsidRPr="002548E9">
        <w:rPr>
          <w:b/>
        </w:rPr>
        <w:t xml:space="preserve"> geográfica</w:t>
      </w:r>
      <w:r>
        <w:t xml:space="preserve">: Codificación de cuatro dígitos </w:t>
      </w:r>
      <w:r w:rsidR="00145090">
        <w:t>de acuerdo al catálogo</w:t>
      </w:r>
      <w:r w:rsidR="00145090" w:rsidRPr="00086FF9">
        <w:t xml:space="preserve"> de las Áreas </w:t>
      </w:r>
      <w:proofErr w:type="spellStart"/>
      <w:r w:rsidR="00145090" w:rsidRPr="00086FF9">
        <w:t>Geoestadís</w:t>
      </w:r>
      <w:r w:rsidR="00145090">
        <w:t>ticas</w:t>
      </w:r>
      <w:proofErr w:type="spellEnd"/>
      <w:r w:rsidR="00145090">
        <w:t xml:space="preserve"> Estatales, Municipales y L</w:t>
      </w:r>
      <w:r w:rsidR="00145090" w:rsidRPr="00086FF9">
        <w:t>ocalidades</w:t>
      </w:r>
      <w:r w:rsidR="00145090">
        <w:t xml:space="preserve"> del </w:t>
      </w:r>
      <w:r w:rsidR="00145090" w:rsidRPr="00086FF9">
        <w:t>Instituto Nacional de Estadística y Geografía</w:t>
      </w:r>
      <w:r w:rsidR="00145090">
        <w:t>,</w:t>
      </w:r>
      <w:r>
        <w:t xml:space="preserve"> </w:t>
      </w:r>
      <w:r w:rsidR="00145090">
        <w:t>indica</w:t>
      </w:r>
      <w:r>
        <w:t xml:space="preserve"> la localidad donde se localiza el centro de trabajo.</w:t>
      </w:r>
    </w:p>
    <w:p w14:paraId="5F0A6396" w14:textId="598C7B69" w:rsidR="00172223" w:rsidRDefault="005B6D58" w:rsidP="008B24C7">
      <w:pPr>
        <w:jc w:val="both"/>
      </w:pPr>
      <w:r w:rsidRPr="002548E9">
        <w:rPr>
          <w:rStyle w:val="Textoennegrita"/>
        </w:rPr>
        <w:t>Coordenada</w:t>
      </w:r>
      <w:r w:rsidR="004F5C7D">
        <w:rPr>
          <w:rStyle w:val="Textoennegrita"/>
        </w:rPr>
        <w:t>s</w:t>
      </w:r>
      <w:r w:rsidRPr="002548E9">
        <w:rPr>
          <w:rStyle w:val="Textoennegrita"/>
        </w:rPr>
        <w:t xml:space="preserve"> geográfica</w:t>
      </w:r>
      <w:r w:rsidR="004F5C7D">
        <w:rPr>
          <w:rStyle w:val="Textoennegrita"/>
        </w:rPr>
        <w:t>s</w:t>
      </w:r>
      <w:r w:rsidRPr="002548E9">
        <w:rPr>
          <w:rStyle w:val="Textoennegrita"/>
        </w:rPr>
        <w:t>:</w:t>
      </w:r>
      <w:r w:rsidRPr="005B6D58">
        <w:t xml:space="preserve"> </w:t>
      </w:r>
      <w:r>
        <w:t>Ubicación espacial en un marco de sistema geográfico o curvilíneo a base de latitudes y longitudes geográficas.</w:t>
      </w:r>
      <w:r w:rsidR="00172223">
        <w:t xml:space="preserve"> La latitud es la distancia en grados, minutos y segundos, a la que se encuentra la localidad con respecto al ecuador, mientras que la longitud es la distancia en grados, minutos y segundos a la que se encuentra la localidad con respecto al meridiano de origen.</w:t>
      </w:r>
    </w:p>
    <w:p w14:paraId="6C2221F5" w14:textId="77777777" w:rsidR="00AD309E" w:rsidRDefault="00AD309E" w:rsidP="008B24C7">
      <w:pPr>
        <w:jc w:val="both"/>
      </w:pPr>
      <w:r w:rsidRPr="001D6D85">
        <w:rPr>
          <w:b/>
        </w:rPr>
        <w:t>Docente:</w:t>
      </w:r>
      <w:r>
        <w:t xml:space="preserve"> </w:t>
      </w:r>
      <w:r w:rsidR="001D6D85">
        <w:t>Persona que en el proceso de enseñanza y aprendizaje imparte conocimientos y orienta a los alumnos.</w:t>
      </w:r>
    </w:p>
    <w:p w14:paraId="747D9F99" w14:textId="77777777" w:rsidR="00CB54DC" w:rsidRDefault="005B6D58" w:rsidP="008B24C7">
      <w:pPr>
        <w:jc w:val="both"/>
      </w:pPr>
      <w:r w:rsidRPr="002548E9">
        <w:rPr>
          <w:b/>
        </w:rPr>
        <w:t>Entidad administrativa:</w:t>
      </w:r>
      <w:r>
        <w:t xml:space="preserve"> Ent</w:t>
      </w:r>
      <w:r w:rsidR="00603E9A">
        <w:t>idad federativa que se encarga de la gestión del centro escolar, independiente</w:t>
      </w:r>
      <w:r w:rsidR="00873ECC">
        <w:t>mente de la</w:t>
      </w:r>
      <w:r w:rsidR="002548E9">
        <w:t xml:space="preserve"> localizaci</w:t>
      </w:r>
      <w:r w:rsidR="00873ECC">
        <w:t xml:space="preserve">ón geográfica de la escuela. </w:t>
      </w:r>
    </w:p>
    <w:p w14:paraId="1260AA7E" w14:textId="2CE09691" w:rsidR="00CB54DC" w:rsidRDefault="0029784C" w:rsidP="008B24C7">
      <w:pPr>
        <w:jc w:val="both"/>
      </w:pPr>
      <w:r>
        <w:rPr>
          <w:b/>
        </w:rPr>
        <w:t>Escuela m</w:t>
      </w:r>
      <w:r w:rsidR="00CB54DC" w:rsidRPr="00CB54DC">
        <w:rPr>
          <w:b/>
        </w:rPr>
        <w:t>ultigrado</w:t>
      </w:r>
      <w:r w:rsidR="009E5731">
        <w:rPr>
          <w:b/>
        </w:rPr>
        <w:t xml:space="preserve">. </w:t>
      </w:r>
      <w:r w:rsidR="009E5731" w:rsidRPr="009E5731">
        <w:t>Centro escolar</w:t>
      </w:r>
      <w:r w:rsidR="009E5731">
        <w:t xml:space="preserve"> en donde</w:t>
      </w:r>
      <w:r w:rsidR="009E5731">
        <w:rPr>
          <w:b/>
        </w:rPr>
        <w:t xml:space="preserve"> </w:t>
      </w:r>
      <w:r w:rsidR="009E5731">
        <w:t xml:space="preserve">los docentes trabajan al mismo tiempo con alumnos de diferentes edades y de más de un grado escolar. Se consideran como escuelas multigrado los preescolares unitarios y en las primarias con uno, dos y hasta tres docentes como máximo en los tipos de servicio general e indígena, así como en las secundarias para migrantes y las telesecundarias unitarias y </w:t>
      </w:r>
      <w:proofErr w:type="spellStart"/>
      <w:r w:rsidR="009E5731">
        <w:t>bidocentes</w:t>
      </w:r>
      <w:proofErr w:type="spellEnd"/>
      <w:r w:rsidR="008B24C7">
        <w:t>.</w:t>
      </w:r>
    </w:p>
    <w:p w14:paraId="67AF5297" w14:textId="77777777" w:rsidR="008B24C7" w:rsidRDefault="007F3DA0" w:rsidP="008B24C7">
      <w:pPr>
        <w:jc w:val="both"/>
      </w:pPr>
      <w:r>
        <w:rPr>
          <w:b/>
        </w:rPr>
        <w:t>Marginación.</w:t>
      </w:r>
      <w:r w:rsidR="005705F0">
        <w:rPr>
          <w:b/>
        </w:rPr>
        <w:t xml:space="preserve"> </w:t>
      </w:r>
      <w:r w:rsidR="005705F0" w:rsidRPr="005705F0">
        <w:t>M</w:t>
      </w:r>
      <w:r w:rsidR="005705F0">
        <w:t>edida-resumen que permite diferenciar localidades del país según el impacto global de las carencias que padece la población, información proveniente de los Índices de Marginación 2010</w:t>
      </w:r>
      <w:r w:rsidR="00501BD3">
        <w:t xml:space="preserve"> del</w:t>
      </w:r>
      <w:r w:rsidR="005705F0">
        <w:t xml:space="preserve"> Consejo Nacional </w:t>
      </w:r>
      <w:r w:rsidR="00501BD3">
        <w:t xml:space="preserve">de Población a través de su página web: </w:t>
      </w:r>
      <w:hyperlink r:id="rId4" w:history="1">
        <w:r w:rsidR="008B24C7">
          <w:rPr>
            <w:rStyle w:val="Hipervnculo"/>
          </w:rPr>
          <w:t>http://www.conapo.gob.mx/en/CONAPO/Indices_de_Marginacion</w:t>
        </w:r>
      </w:hyperlink>
    </w:p>
    <w:p w14:paraId="4A22E0BF" w14:textId="58FE40F9" w:rsidR="00C65337" w:rsidRDefault="00C65337" w:rsidP="008B24C7">
      <w:pPr>
        <w:jc w:val="both"/>
      </w:pPr>
      <w:r>
        <w:rPr>
          <w:b/>
        </w:rPr>
        <w:t>Matricula:</w:t>
      </w:r>
      <w:r w:rsidRPr="00C65337">
        <w:t xml:space="preserve"> </w:t>
      </w:r>
      <w:r>
        <w:t xml:space="preserve">Número de alumnos inscritos durante un ciclo escolar en </w:t>
      </w:r>
      <w:r w:rsidR="007039B7">
        <w:t>un centro escolar o plantel educativo.</w:t>
      </w:r>
    </w:p>
    <w:p w14:paraId="3B819F50" w14:textId="76C991F5" w:rsidR="00C55A1D" w:rsidRPr="00C55A1D" w:rsidRDefault="00C55A1D" w:rsidP="00C55A1D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C55A1D">
        <w:rPr>
          <w:rFonts w:asciiTheme="minorHAnsi" w:hAnsiTheme="minorHAnsi" w:cstheme="minorBidi"/>
          <w:b/>
          <w:color w:val="auto"/>
          <w:sz w:val="22"/>
          <w:szCs w:val="22"/>
        </w:rPr>
        <w:lastRenderedPageBreak/>
        <w:t>Modalidad Escolarizada.</w:t>
      </w:r>
      <w:r w:rsidRPr="00C55A1D">
        <w:rPr>
          <w:rFonts w:asciiTheme="minorHAnsi" w:hAnsiTheme="minorHAnsi" w:cstheme="minorBidi"/>
          <w:color w:val="auto"/>
          <w:sz w:val="22"/>
          <w:szCs w:val="22"/>
        </w:rPr>
        <w:t xml:space="preserve"> Es el conjunto de servicios educativos que se imparten en las instituciones educativas, lo cual implica proporcionar un espacio físico para recibir formación académica de manera sistemática y requiere de instalaciones que cubran las características que la autoridad educativa señala en el acuerdo específico de que se trate. </w:t>
      </w:r>
    </w:p>
    <w:p w14:paraId="3D5B6DEF" w14:textId="77777777" w:rsidR="00C55A1D" w:rsidRDefault="00C55A1D" w:rsidP="00C55A1D">
      <w:pPr>
        <w:jc w:val="both"/>
        <w:rPr>
          <w:b/>
        </w:rPr>
      </w:pPr>
    </w:p>
    <w:p w14:paraId="78257F9E" w14:textId="674C4771" w:rsidR="00C55A1D" w:rsidRDefault="00C55A1D" w:rsidP="00C55A1D">
      <w:pPr>
        <w:jc w:val="both"/>
        <w:rPr>
          <w:b/>
        </w:rPr>
      </w:pPr>
      <w:r>
        <w:rPr>
          <w:b/>
        </w:rPr>
        <w:t xml:space="preserve">Modalidad Mixta. </w:t>
      </w:r>
      <w:r w:rsidRPr="00C55A1D">
        <w:t>La combinación de las modalidades escolarizada y no escolarizada, se caracteriza por su flexibilidad para cursar las asignaturas o módulos que integran el plan de estudios, ya sea de manera presencial o no presencial</w:t>
      </w:r>
      <w:r w:rsidRPr="00C55A1D">
        <w:rPr>
          <w:b/>
        </w:rPr>
        <w:t>.</w:t>
      </w:r>
    </w:p>
    <w:p w14:paraId="0D102E0B" w14:textId="1DEF15D6" w:rsidR="00F906F6" w:rsidRPr="00F906F6" w:rsidRDefault="00F906F6" w:rsidP="008B24C7">
      <w:pPr>
        <w:jc w:val="both"/>
        <w:rPr>
          <w:b/>
        </w:rPr>
      </w:pPr>
      <w:r>
        <w:rPr>
          <w:b/>
        </w:rPr>
        <w:t xml:space="preserve">Modelo educativo. </w:t>
      </w:r>
      <w:r w:rsidRPr="00F906F6">
        <w:t>En educación media superior se utiliza este concepto para referirse a la oferta educativa que ofrece este nivel</w:t>
      </w:r>
      <w:r>
        <w:t>, el cual</w:t>
      </w:r>
      <w:r w:rsidR="007039B7">
        <w:t xml:space="preserve"> se constituye por tres modelos,</w:t>
      </w:r>
      <w:r>
        <w:t xml:space="preserve"> general, tecnológico y profesional técnico.</w:t>
      </w:r>
      <w:r w:rsidR="000E4DA9">
        <w:t xml:space="preserve"> </w:t>
      </w:r>
    </w:p>
    <w:p w14:paraId="3714D063" w14:textId="09E6D23D" w:rsidR="007F3DA0" w:rsidRDefault="007F3DA0" w:rsidP="008B24C7">
      <w:pPr>
        <w:jc w:val="both"/>
        <w:rPr>
          <w:b/>
        </w:rPr>
      </w:pPr>
      <w:r>
        <w:rPr>
          <w:b/>
        </w:rPr>
        <w:t>Nivel.</w:t>
      </w:r>
      <w:r w:rsidR="007D6987">
        <w:rPr>
          <w:b/>
        </w:rPr>
        <w:t xml:space="preserve"> </w:t>
      </w:r>
      <w:r w:rsidR="007D6987" w:rsidRPr="007D6987">
        <w:t>Concepto que se utiliza para diferenciar</w:t>
      </w:r>
      <w:r w:rsidR="007D6987">
        <w:t xml:space="preserve"> las opciones educativas </w:t>
      </w:r>
      <w:r w:rsidR="007F504F">
        <w:t>que constituyen</w:t>
      </w:r>
      <w:r w:rsidR="007D6987">
        <w:t xml:space="preserve"> la educación </w:t>
      </w:r>
      <w:r w:rsidR="007F504F">
        <w:t>obligatoria. Se conforma por preescolar, primaria, secundaria y media superior.</w:t>
      </w:r>
    </w:p>
    <w:p w14:paraId="348B2701" w14:textId="0B7694D9" w:rsidR="007D6987" w:rsidRDefault="007D6987" w:rsidP="008B24C7">
      <w:pPr>
        <w:jc w:val="both"/>
        <w:rPr>
          <w:rStyle w:val="Hipervnculo"/>
        </w:rPr>
      </w:pPr>
      <w:r>
        <w:rPr>
          <w:b/>
        </w:rPr>
        <w:t>Nombre de entidad, municipio y localidad</w:t>
      </w:r>
      <w:r w:rsidRPr="00086FF9">
        <w:t>. Nombre de la entidad</w:t>
      </w:r>
      <w:r>
        <w:t>, municipio o localidad</w:t>
      </w:r>
      <w:r w:rsidRPr="00086FF9">
        <w:t xml:space="preserve"> de acuerdo al </w:t>
      </w:r>
      <w:r>
        <w:t>catálogo</w:t>
      </w:r>
      <w:r w:rsidRPr="00086FF9">
        <w:t xml:space="preserve"> de las Áreas </w:t>
      </w:r>
      <w:proofErr w:type="spellStart"/>
      <w:r w:rsidRPr="00086FF9">
        <w:t>Geoestadís</w:t>
      </w:r>
      <w:r>
        <w:t>ticas</w:t>
      </w:r>
      <w:proofErr w:type="spellEnd"/>
      <w:r>
        <w:t xml:space="preserve"> Estatales, Municipales y L</w:t>
      </w:r>
      <w:r w:rsidRPr="00086FF9">
        <w:t>ocalidades</w:t>
      </w:r>
      <w:r>
        <w:t xml:space="preserve"> que el</w:t>
      </w:r>
      <w:r w:rsidRPr="00086FF9">
        <w:t xml:space="preserve"> Instituto Nacional de Estadística y Geografía</w:t>
      </w:r>
      <w:r>
        <w:t xml:space="preserve"> proporciona en su </w:t>
      </w:r>
      <w:r w:rsidR="00501BD3">
        <w:t xml:space="preserve">página web: </w:t>
      </w:r>
      <w:hyperlink r:id="rId5" w:history="1">
        <w:r>
          <w:rPr>
            <w:rStyle w:val="Hipervnculo"/>
          </w:rPr>
          <w:t>https://www.inegi.org.mx/app/ageeml/</w:t>
        </w:r>
      </w:hyperlink>
    </w:p>
    <w:p w14:paraId="5F5DA004" w14:textId="7BA8916F" w:rsidR="000E4DA9" w:rsidRDefault="000E4DA9" w:rsidP="000E4DA9">
      <w:pPr>
        <w:pStyle w:val="Default"/>
        <w:jc w:val="both"/>
        <w:rPr>
          <w:sz w:val="23"/>
          <w:szCs w:val="23"/>
        </w:rPr>
      </w:pPr>
      <w:r w:rsidRPr="007039B7">
        <w:rPr>
          <w:rFonts w:asciiTheme="minorHAnsi" w:hAnsiTheme="minorHAnsi" w:cstheme="minorBidi"/>
          <w:b/>
          <w:sz w:val="22"/>
          <w:szCs w:val="22"/>
        </w:rPr>
        <w:t>Plantel.</w:t>
      </w:r>
      <w:r w:rsidRPr="000E4DA9">
        <w:rPr>
          <w:rStyle w:val="Hipervnculo"/>
          <w:b/>
          <w:color w:val="auto"/>
          <w:u w:val="none"/>
        </w:rPr>
        <w:t xml:space="preserve"> </w:t>
      </w:r>
      <w:r w:rsidRPr="000E4DA9">
        <w:rPr>
          <w:rFonts w:asciiTheme="minorHAnsi" w:hAnsiTheme="minorHAnsi" w:cstheme="minorBidi"/>
          <w:color w:val="auto"/>
          <w:sz w:val="22"/>
          <w:szCs w:val="22"/>
        </w:rPr>
        <w:t>Conjunto organizado de recursos humanos y físicos que, bajo la autoridad de un director o responsable, desarrolla actividades del proceso de enseñanza-aprendizaje del tip</w:t>
      </w:r>
      <w:r w:rsidR="007039B7">
        <w:rPr>
          <w:rFonts w:asciiTheme="minorHAnsi" w:hAnsiTheme="minorHAnsi" w:cstheme="minorBidi"/>
          <w:color w:val="auto"/>
          <w:sz w:val="22"/>
          <w:szCs w:val="22"/>
        </w:rPr>
        <w:t>o medio-superior. Un plantel: Recibe y administra recursos, t</w:t>
      </w:r>
      <w:r w:rsidRPr="000E4DA9">
        <w:rPr>
          <w:rFonts w:asciiTheme="minorHAnsi" w:hAnsiTheme="minorHAnsi" w:cstheme="minorBidi"/>
          <w:color w:val="auto"/>
          <w:sz w:val="22"/>
          <w:szCs w:val="22"/>
        </w:rPr>
        <w:t>iene una autoridad, un cuerpo académico (docentes, tutores, asesores o facilitadores), personal adm</w:t>
      </w:r>
      <w:r w:rsidR="007039B7">
        <w:rPr>
          <w:rFonts w:asciiTheme="minorHAnsi" w:hAnsiTheme="minorHAnsi" w:cstheme="minorBidi"/>
          <w:color w:val="auto"/>
          <w:sz w:val="22"/>
          <w:szCs w:val="22"/>
        </w:rPr>
        <w:t>inistrativo y/o de servicios, d</w:t>
      </w:r>
      <w:r w:rsidRPr="000E4DA9">
        <w:rPr>
          <w:rFonts w:asciiTheme="minorHAnsi" w:hAnsiTheme="minorHAnsi" w:cstheme="minorBidi"/>
          <w:color w:val="auto"/>
          <w:sz w:val="22"/>
          <w:szCs w:val="22"/>
        </w:rPr>
        <w:t>esarrolla uno o más programas de estudio de educación media sup</w:t>
      </w:r>
      <w:r w:rsidR="007039B7">
        <w:rPr>
          <w:rFonts w:asciiTheme="minorHAnsi" w:hAnsiTheme="minorHAnsi" w:cstheme="minorBidi"/>
          <w:color w:val="auto"/>
          <w:sz w:val="22"/>
          <w:szCs w:val="22"/>
        </w:rPr>
        <w:t>erior en uno o más inmuebles, r</w:t>
      </w:r>
      <w:r w:rsidRPr="000E4DA9">
        <w:rPr>
          <w:rFonts w:asciiTheme="minorHAnsi" w:hAnsiTheme="minorHAnsi" w:cstheme="minorBidi"/>
          <w:color w:val="auto"/>
          <w:sz w:val="22"/>
          <w:szCs w:val="22"/>
        </w:rPr>
        <w:t>ealiza las actividades educativas en la instalación sede y en algunas ocasiones también lo hac</w:t>
      </w:r>
      <w:r w:rsidR="007039B7">
        <w:rPr>
          <w:rFonts w:asciiTheme="minorHAnsi" w:hAnsiTheme="minorHAnsi" w:cstheme="minorBidi"/>
          <w:color w:val="auto"/>
          <w:sz w:val="22"/>
          <w:szCs w:val="22"/>
        </w:rPr>
        <w:t>e en una o varias extensiones y p</w:t>
      </w:r>
      <w:r w:rsidRPr="000E4DA9">
        <w:rPr>
          <w:rFonts w:asciiTheme="minorHAnsi" w:hAnsiTheme="minorHAnsi" w:cstheme="minorBidi"/>
          <w:color w:val="auto"/>
          <w:sz w:val="22"/>
          <w:szCs w:val="22"/>
        </w:rPr>
        <w:t>uede tener instalaciones complementarias, brigadas de educación o unidades móviles.</w:t>
      </w:r>
      <w:r>
        <w:rPr>
          <w:sz w:val="23"/>
          <w:szCs w:val="23"/>
        </w:rPr>
        <w:t xml:space="preserve"> </w:t>
      </w:r>
    </w:p>
    <w:p w14:paraId="1385E94F" w14:textId="77777777" w:rsidR="007039B7" w:rsidRDefault="007039B7" w:rsidP="008B24C7">
      <w:pPr>
        <w:jc w:val="both"/>
        <w:rPr>
          <w:b/>
        </w:rPr>
      </w:pPr>
    </w:p>
    <w:p w14:paraId="59641E50" w14:textId="0CE04A0F" w:rsidR="001D6D85" w:rsidRPr="001D6D85" w:rsidRDefault="001D6D85" w:rsidP="008B24C7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MX"/>
        </w:rPr>
      </w:pPr>
      <w:r w:rsidRPr="001D6D85">
        <w:rPr>
          <w:b/>
        </w:rPr>
        <w:t>Población:</w:t>
      </w:r>
      <w:r>
        <w:t xml:space="preserve"> </w:t>
      </w:r>
      <w:r w:rsidRPr="001D6D85">
        <w:t>Población total de la localidad</w:t>
      </w:r>
      <w:r w:rsidR="00B83DE8">
        <w:t>, de acuerdo con el Censo de Población y Vivienda 2010.</w:t>
      </w:r>
    </w:p>
    <w:p w14:paraId="21DCB783" w14:textId="77777777" w:rsidR="00C65337" w:rsidRDefault="00C65337" w:rsidP="008B24C7">
      <w:pPr>
        <w:jc w:val="both"/>
      </w:pPr>
      <w:r w:rsidRPr="006E73DA">
        <w:rPr>
          <w:b/>
        </w:rPr>
        <w:t>Sostenimiento</w:t>
      </w:r>
      <w:r w:rsidR="00C859C7">
        <w:t>: C</w:t>
      </w:r>
      <w:r>
        <w:t>oncepto que se utiliza para identificar el organismo que proporciona los recursos financieros para el funcionamiento del centro de trabajo.</w:t>
      </w:r>
    </w:p>
    <w:p w14:paraId="2B78D0D1" w14:textId="77777777" w:rsidR="00CB54DC" w:rsidRDefault="00CB54DC" w:rsidP="008B24C7">
      <w:pPr>
        <w:jc w:val="both"/>
      </w:pPr>
      <w:r w:rsidRPr="00B83DE8">
        <w:rPr>
          <w:b/>
        </w:rPr>
        <w:t>Tamaño de localidad</w:t>
      </w:r>
      <w:r>
        <w:t>. Clasificación de acuerdo al número de residentes habituales</w:t>
      </w:r>
      <w:r w:rsidR="00B83DE8">
        <w:t xml:space="preserve">, </w:t>
      </w:r>
      <w:r w:rsidR="0029784C">
        <w:t>información proveniente del catálogo</w:t>
      </w:r>
      <w:r w:rsidR="0029784C" w:rsidRPr="00086FF9">
        <w:t xml:space="preserve"> de las Áreas </w:t>
      </w:r>
      <w:proofErr w:type="spellStart"/>
      <w:r w:rsidR="0029784C" w:rsidRPr="00086FF9">
        <w:t>Geoestadís</w:t>
      </w:r>
      <w:r w:rsidR="0029784C">
        <w:t>ticas</w:t>
      </w:r>
      <w:proofErr w:type="spellEnd"/>
      <w:r w:rsidR="0029784C">
        <w:t xml:space="preserve"> Estatales, Municipales y L</w:t>
      </w:r>
      <w:r w:rsidR="0029784C" w:rsidRPr="00086FF9">
        <w:t>ocalidades</w:t>
      </w:r>
      <w:r w:rsidR="0029784C">
        <w:t xml:space="preserve"> del </w:t>
      </w:r>
      <w:r w:rsidR="0029784C" w:rsidRPr="00086FF9">
        <w:t>Instituto Nacional de Estadística y Geografía</w:t>
      </w:r>
      <w:r w:rsidR="0029784C">
        <w:t>.</w:t>
      </w:r>
    </w:p>
    <w:p w14:paraId="54EFAC8E" w14:textId="5B8378E9" w:rsidR="00A37064" w:rsidRPr="005B6D58" w:rsidRDefault="00A37064" w:rsidP="008B24C7">
      <w:pPr>
        <w:jc w:val="both"/>
      </w:pPr>
      <w:r>
        <w:rPr>
          <w:b/>
        </w:rPr>
        <w:t>Tipo de servicio</w:t>
      </w:r>
      <w:r>
        <w:t>: Se entiende la manera en que se imparte la educación en un nivel educativo. Así,</w:t>
      </w:r>
      <w:r w:rsidR="00E27125">
        <w:t xml:space="preserve"> en preescolar son servicios </w:t>
      </w:r>
      <w:r>
        <w:t xml:space="preserve">el preescolar </w:t>
      </w:r>
      <w:r w:rsidR="00E27125">
        <w:t>general</w:t>
      </w:r>
      <w:r>
        <w:t xml:space="preserve">, </w:t>
      </w:r>
      <w:r w:rsidR="00E27125">
        <w:t xml:space="preserve">indígena, </w:t>
      </w:r>
      <w:r>
        <w:t>los cursos comuni</w:t>
      </w:r>
      <w:r w:rsidR="00E27125">
        <w:t>tarios y los CENDI; en primaria existen el servicio general, indígena y</w:t>
      </w:r>
      <w:r>
        <w:t xml:space="preserve"> </w:t>
      </w:r>
      <w:r w:rsidR="00E27125">
        <w:t>los cursos comunitarios; en secundaria se proporcionan los servicios de tipo general, técnica, telesecundaria y los cursos comunitarios.</w:t>
      </w:r>
    </w:p>
    <w:p w14:paraId="09BB9A22" w14:textId="2A5CC4A9" w:rsidR="005B6D58" w:rsidRDefault="00603E9A" w:rsidP="008B24C7">
      <w:pPr>
        <w:jc w:val="both"/>
      </w:pPr>
      <w:r w:rsidRPr="006E73DA">
        <w:rPr>
          <w:b/>
        </w:rPr>
        <w:t>Turno.</w:t>
      </w:r>
      <w:r>
        <w:t xml:space="preserve"> </w:t>
      </w:r>
      <w:r w:rsidR="006E73DA">
        <w:t>Concepto que se utiliza para</w:t>
      </w:r>
      <w:r>
        <w:t xml:space="preserve"> identifica</w:t>
      </w:r>
      <w:r w:rsidR="006E73DA">
        <w:t>r</w:t>
      </w:r>
      <w:r>
        <w:t xml:space="preserve"> el horario</w:t>
      </w:r>
      <w:r w:rsidR="006E73DA">
        <w:t xml:space="preserve"> oficial con el que labora el centro de trabajo</w:t>
      </w:r>
      <w:r>
        <w:t>.</w:t>
      </w:r>
      <w:r w:rsidR="006E73DA">
        <w:t xml:space="preserve"> </w:t>
      </w:r>
    </w:p>
    <w:p w14:paraId="43F15578" w14:textId="1404728B" w:rsidR="003C5816" w:rsidRDefault="003C5816" w:rsidP="003C5816">
      <w:pPr>
        <w:pStyle w:val="Ttulo"/>
      </w:pPr>
      <w:r>
        <w:t>Siglas y Acrónimos</w:t>
      </w:r>
    </w:p>
    <w:p w14:paraId="7D14B5F5" w14:textId="77777777" w:rsidR="005B6D58" w:rsidRDefault="005B6D58" w:rsidP="008B24C7">
      <w:pPr>
        <w:jc w:val="both"/>
      </w:pPr>
    </w:p>
    <w:p w14:paraId="7F5C4041" w14:textId="77777777" w:rsidR="003C5816" w:rsidRDefault="003C5816" w:rsidP="008B24C7">
      <w:pPr>
        <w:jc w:val="both"/>
      </w:pPr>
      <w:r w:rsidRPr="003C5816">
        <w:rPr>
          <w:b/>
        </w:rPr>
        <w:t>BG</w:t>
      </w:r>
      <w:r>
        <w:t xml:space="preserve"> Bachillerato General </w:t>
      </w:r>
    </w:p>
    <w:p w14:paraId="2B1184C8" w14:textId="77777777" w:rsidR="003C5816" w:rsidRDefault="003C5816" w:rsidP="008B24C7">
      <w:pPr>
        <w:jc w:val="both"/>
      </w:pPr>
      <w:r w:rsidRPr="003C5816">
        <w:rPr>
          <w:b/>
        </w:rPr>
        <w:t>BIC</w:t>
      </w:r>
      <w:r>
        <w:t xml:space="preserve"> Bachillerato Integral Comunitario</w:t>
      </w:r>
    </w:p>
    <w:p w14:paraId="107EE2C5" w14:textId="1DC5B89B" w:rsidR="003C5816" w:rsidRDefault="003C5816" w:rsidP="008B24C7">
      <w:pPr>
        <w:jc w:val="both"/>
      </w:pPr>
      <w:r w:rsidRPr="003C5816">
        <w:rPr>
          <w:b/>
        </w:rPr>
        <w:t>BT</w:t>
      </w:r>
      <w:r>
        <w:t xml:space="preserve"> Bachillerato Tecnológico </w:t>
      </w:r>
    </w:p>
    <w:p w14:paraId="044598CB" w14:textId="4013CE8C" w:rsidR="003C5816" w:rsidRDefault="003C5816" w:rsidP="008B24C7">
      <w:pPr>
        <w:jc w:val="both"/>
      </w:pPr>
      <w:r w:rsidRPr="003C5816">
        <w:rPr>
          <w:b/>
        </w:rPr>
        <w:t>CBTA</w:t>
      </w:r>
      <w:r>
        <w:t xml:space="preserve"> Centro de Bachillerato Tecnológico Agropecuario</w:t>
      </w:r>
    </w:p>
    <w:p w14:paraId="646CAB98" w14:textId="77777777" w:rsidR="003C5816" w:rsidRDefault="003C5816" w:rsidP="008B24C7">
      <w:pPr>
        <w:jc w:val="both"/>
      </w:pPr>
      <w:r w:rsidRPr="003C5816">
        <w:rPr>
          <w:b/>
        </w:rPr>
        <w:t>CBTF</w:t>
      </w:r>
      <w:r>
        <w:t xml:space="preserve"> Centro de Bachillerato Tecnológico Forestal </w:t>
      </w:r>
    </w:p>
    <w:p w14:paraId="6C774E97" w14:textId="77777777" w:rsidR="003C5816" w:rsidRDefault="003C5816" w:rsidP="008B24C7">
      <w:pPr>
        <w:jc w:val="both"/>
      </w:pPr>
      <w:r w:rsidRPr="003C5816">
        <w:rPr>
          <w:b/>
        </w:rPr>
        <w:t>CBTIS</w:t>
      </w:r>
      <w:r>
        <w:t xml:space="preserve"> Centro de Bachillerato Tecnológico Industrial y de Servicios </w:t>
      </w:r>
    </w:p>
    <w:p w14:paraId="2D2C5A09" w14:textId="77777777" w:rsidR="003C5816" w:rsidRDefault="003C5816" w:rsidP="008B24C7">
      <w:pPr>
        <w:jc w:val="both"/>
      </w:pPr>
      <w:r w:rsidRPr="003C5816">
        <w:rPr>
          <w:b/>
        </w:rPr>
        <w:t>CCH</w:t>
      </w:r>
      <w:r>
        <w:t xml:space="preserve"> Colegio de Ciencias y Humanidades (UNAM) </w:t>
      </w:r>
    </w:p>
    <w:p w14:paraId="62058EE9" w14:textId="77777777" w:rsidR="003C5816" w:rsidRDefault="003C5816" w:rsidP="008B24C7">
      <w:pPr>
        <w:jc w:val="both"/>
      </w:pPr>
      <w:r w:rsidRPr="003C5816">
        <w:rPr>
          <w:b/>
        </w:rPr>
        <w:t>CEB</w:t>
      </w:r>
      <w:r>
        <w:t xml:space="preserve"> Centro de Estudios de Bachillerato </w:t>
      </w:r>
    </w:p>
    <w:p w14:paraId="1608EA1C" w14:textId="77777777" w:rsidR="003C5816" w:rsidRDefault="003C5816" w:rsidP="008B24C7">
      <w:pPr>
        <w:jc w:val="both"/>
      </w:pPr>
      <w:r w:rsidRPr="003C5816">
        <w:rPr>
          <w:b/>
        </w:rPr>
        <w:t>CECYT</w:t>
      </w:r>
      <w:r>
        <w:t xml:space="preserve"> Centro de Estudios Científicos y Tecnológicos (IPN) </w:t>
      </w:r>
    </w:p>
    <w:p w14:paraId="692B46EF" w14:textId="77777777" w:rsidR="003C5816" w:rsidRDefault="003C5816" w:rsidP="008B24C7">
      <w:pPr>
        <w:jc w:val="both"/>
      </w:pPr>
      <w:r w:rsidRPr="003C5816">
        <w:rPr>
          <w:b/>
        </w:rPr>
        <w:t>CECYTE</w:t>
      </w:r>
      <w:r>
        <w:t xml:space="preserve"> Colegio de Estudios Científicos y Tecnológicos (DGETI) </w:t>
      </w:r>
    </w:p>
    <w:p w14:paraId="0B43D9B4" w14:textId="77777777" w:rsidR="003C5816" w:rsidRDefault="003C5816" w:rsidP="008B24C7">
      <w:pPr>
        <w:jc w:val="both"/>
      </w:pPr>
      <w:r w:rsidRPr="003C5816">
        <w:rPr>
          <w:b/>
        </w:rPr>
        <w:t>CETAC</w:t>
      </w:r>
      <w:r>
        <w:t xml:space="preserve"> Centro de Estudios Tecnológicos en Aguas Continentales </w:t>
      </w:r>
    </w:p>
    <w:p w14:paraId="32A572CE" w14:textId="77777777" w:rsidR="003C5816" w:rsidRDefault="003C5816" w:rsidP="008B24C7">
      <w:pPr>
        <w:jc w:val="both"/>
      </w:pPr>
      <w:r w:rsidRPr="003C5816">
        <w:rPr>
          <w:b/>
        </w:rPr>
        <w:t>CETI</w:t>
      </w:r>
      <w:r>
        <w:t xml:space="preserve"> Centro de Enseñanza Técnica Industrial </w:t>
      </w:r>
    </w:p>
    <w:p w14:paraId="6BDF75BF" w14:textId="77777777" w:rsidR="003C5816" w:rsidRDefault="003C5816" w:rsidP="008B24C7">
      <w:pPr>
        <w:jc w:val="both"/>
      </w:pPr>
      <w:r w:rsidRPr="007F0B64">
        <w:rPr>
          <w:b/>
        </w:rPr>
        <w:t>CETIS</w:t>
      </w:r>
      <w:r>
        <w:t xml:space="preserve"> Centro de Estudios Tecnológicos Industrial y de Servicios </w:t>
      </w:r>
    </w:p>
    <w:p w14:paraId="1977433B" w14:textId="77777777" w:rsidR="003C5816" w:rsidRDefault="003C5816" w:rsidP="008B24C7">
      <w:pPr>
        <w:jc w:val="both"/>
      </w:pPr>
      <w:r w:rsidRPr="007F0B64">
        <w:rPr>
          <w:b/>
        </w:rPr>
        <w:t>CETMAR</w:t>
      </w:r>
      <w:r>
        <w:t xml:space="preserve"> Centro Tecnológico del Mar CIEN Certificados de Infraestructura Escolar Nacional </w:t>
      </w:r>
    </w:p>
    <w:p w14:paraId="26071254" w14:textId="77777777" w:rsidR="003C5816" w:rsidRDefault="003C5816" w:rsidP="008B24C7">
      <w:pPr>
        <w:jc w:val="both"/>
      </w:pPr>
      <w:r w:rsidRPr="007F0B64">
        <w:rPr>
          <w:b/>
        </w:rPr>
        <w:t>CONADE</w:t>
      </w:r>
      <w:r>
        <w:t xml:space="preserve"> Comisión Nacional de Cultura Física y Deporte </w:t>
      </w:r>
    </w:p>
    <w:p w14:paraId="7ACF7AD7" w14:textId="77777777" w:rsidR="003C5816" w:rsidRDefault="003C5816" w:rsidP="008B24C7">
      <w:pPr>
        <w:jc w:val="both"/>
      </w:pPr>
      <w:r w:rsidRPr="007F0B64">
        <w:rPr>
          <w:b/>
        </w:rPr>
        <w:t>CONALEP</w:t>
      </w:r>
      <w:r>
        <w:t xml:space="preserve"> Colegio Nacional de Educación Profesional Técnica </w:t>
      </w:r>
    </w:p>
    <w:p w14:paraId="07752390" w14:textId="77777777" w:rsidR="003C5816" w:rsidRDefault="003C5816" w:rsidP="008B24C7">
      <w:pPr>
        <w:jc w:val="both"/>
      </w:pPr>
      <w:r w:rsidRPr="007F0B64">
        <w:rPr>
          <w:b/>
        </w:rPr>
        <w:t>DGB</w:t>
      </w:r>
      <w:r>
        <w:t xml:space="preserve"> Dirección General del Bachillerato </w:t>
      </w:r>
    </w:p>
    <w:p w14:paraId="71A0968F" w14:textId="39F8F490" w:rsidR="003C5816" w:rsidRDefault="003C5816" w:rsidP="008B24C7">
      <w:pPr>
        <w:jc w:val="both"/>
      </w:pPr>
      <w:r w:rsidRPr="007F0B64">
        <w:rPr>
          <w:b/>
        </w:rPr>
        <w:t>DGECYTM</w:t>
      </w:r>
      <w:r>
        <w:t xml:space="preserve"> Dirección General de Educación en Ciencia y Tecnología del Mar </w:t>
      </w:r>
    </w:p>
    <w:p w14:paraId="4436A347" w14:textId="77777777" w:rsidR="003C5816" w:rsidRDefault="003C5816" w:rsidP="008B24C7">
      <w:pPr>
        <w:jc w:val="both"/>
      </w:pPr>
      <w:r w:rsidRPr="007F0B64">
        <w:rPr>
          <w:b/>
        </w:rPr>
        <w:t>DGETA</w:t>
      </w:r>
      <w:r>
        <w:t xml:space="preserve"> Dirección General de Educación Tecnológica Agropecuaria </w:t>
      </w:r>
    </w:p>
    <w:p w14:paraId="702DF9C8" w14:textId="77777777" w:rsidR="003C5816" w:rsidRDefault="003C5816" w:rsidP="008B24C7">
      <w:pPr>
        <w:jc w:val="both"/>
      </w:pPr>
      <w:r w:rsidRPr="007F0B64">
        <w:rPr>
          <w:b/>
        </w:rPr>
        <w:t>DGETI</w:t>
      </w:r>
      <w:r>
        <w:t xml:space="preserve"> Dirección General de Educación Tecnológica Industrial </w:t>
      </w:r>
    </w:p>
    <w:p w14:paraId="1E956D45" w14:textId="36189D1D" w:rsidR="00722524" w:rsidRDefault="003C5816" w:rsidP="008B24C7">
      <w:pPr>
        <w:jc w:val="both"/>
      </w:pPr>
      <w:r w:rsidRPr="007F0B64">
        <w:rPr>
          <w:b/>
        </w:rPr>
        <w:t>ENP</w:t>
      </w:r>
      <w:r>
        <w:t xml:space="preserve"> Escuela Nacional Preparatoria (UNAM)</w:t>
      </w:r>
    </w:p>
    <w:p w14:paraId="69503381" w14:textId="21DEDB08" w:rsidR="003C5816" w:rsidRDefault="003C5816" w:rsidP="008B24C7">
      <w:pPr>
        <w:jc w:val="both"/>
      </w:pPr>
      <w:r w:rsidRPr="007F0B64">
        <w:rPr>
          <w:b/>
        </w:rPr>
        <w:t>IPN</w:t>
      </w:r>
      <w:r>
        <w:t xml:space="preserve"> Instituto Politécnico Nacional</w:t>
      </w:r>
    </w:p>
    <w:p w14:paraId="7D858B9F" w14:textId="0209EA30" w:rsidR="003C5816" w:rsidRDefault="003C5816" w:rsidP="003C5816">
      <w:pPr>
        <w:jc w:val="both"/>
      </w:pPr>
      <w:r w:rsidRPr="007F0B64">
        <w:rPr>
          <w:b/>
        </w:rPr>
        <w:t>PREECO</w:t>
      </w:r>
      <w:r>
        <w:t xml:space="preserve"> Preparatorias Estatales por Cooperación</w:t>
      </w:r>
    </w:p>
    <w:p w14:paraId="5169DFB8" w14:textId="178187C9" w:rsidR="003C5816" w:rsidRDefault="003C5816" w:rsidP="003C5816">
      <w:pPr>
        <w:jc w:val="both"/>
      </w:pPr>
      <w:r w:rsidRPr="007F0B64">
        <w:rPr>
          <w:b/>
        </w:rPr>
        <w:t>PREFECO</w:t>
      </w:r>
      <w:r>
        <w:t xml:space="preserve"> Preparatorias Federales por Cooperación</w:t>
      </w:r>
    </w:p>
    <w:p w14:paraId="5F42F997" w14:textId="5436EE7C" w:rsidR="003C5816" w:rsidRDefault="003C5816" w:rsidP="003C5816">
      <w:pPr>
        <w:jc w:val="both"/>
      </w:pPr>
      <w:r w:rsidRPr="007F0B64">
        <w:rPr>
          <w:b/>
        </w:rPr>
        <w:t>SAGARPA</w:t>
      </w:r>
      <w:r>
        <w:t xml:space="preserve"> Secretaría de Agricultura, Ganadería, Desarrollo Rural, Pesca y Alimentación</w:t>
      </w:r>
    </w:p>
    <w:p w14:paraId="6E8CFEF6" w14:textId="77777777" w:rsidR="007F0B64" w:rsidRDefault="003C5816" w:rsidP="003C5816">
      <w:pPr>
        <w:jc w:val="both"/>
      </w:pPr>
      <w:r w:rsidRPr="007F0B64">
        <w:rPr>
          <w:b/>
        </w:rPr>
        <w:t>SEDENA</w:t>
      </w:r>
      <w:r>
        <w:t xml:space="preserve"> Secretaría de la Defensa Nacional </w:t>
      </w:r>
    </w:p>
    <w:p w14:paraId="5A67E243" w14:textId="1ECB0BB6" w:rsidR="003C5816" w:rsidRDefault="003C5816" w:rsidP="003C5816">
      <w:pPr>
        <w:jc w:val="both"/>
      </w:pPr>
      <w:r w:rsidRPr="007F0B64">
        <w:rPr>
          <w:b/>
        </w:rPr>
        <w:t>SEMARNAT</w:t>
      </w:r>
      <w:r>
        <w:t xml:space="preserve"> Secretaría de Medio Ambiente y Recursos Naturales SEMS Subsecretaría de Educación Media Superior</w:t>
      </w:r>
    </w:p>
    <w:p w14:paraId="26B3EAE1" w14:textId="0E927C3B" w:rsidR="003C5816" w:rsidRPr="00722524" w:rsidRDefault="003C5816" w:rsidP="003C5816">
      <w:pPr>
        <w:jc w:val="both"/>
      </w:pPr>
      <w:r w:rsidRPr="007F0B64">
        <w:rPr>
          <w:b/>
        </w:rPr>
        <w:lastRenderedPageBreak/>
        <w:t>UNAM</w:t>
      </w:r>
      <w:r>
        <w:t xml:space="preserve"> Universidad Nacional Autónoma de México</w:t>
      </w:r>
    </w:p>
    <w:sectPr w:rsidR="003C5816" w:rsidRPr="007225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24"/>
    <w:rsid w:val="00002957"/>
    <w:rsid w:val="00086FF9"/>
    <w:rsid w:val="000A0D2C"/>
    <w:rsid w:val="000A1658"/>
    <w:rsid w:val="000E4DA9"/>
    <w:rsid w:val="00145090"/>
    <w:rsid w:val="00172223"/>
    <w:rsid w:val="00176448"/>
    <w:rsid w:val="001D6D85"/>
    <w:rsid w:val="001E2D37"/>
    <w:rsid w:val="00225045"/>
    <w:rsid w:val="002548E9"/>
    <w:rsid w:val="0029784C"/>
    <w:rsid w:val="003B1C38"/>
    <w:rsid w:val="003C5816"/>
    <w:rsid w:val="004078A5"/>
    <w:rsid w:val="00417665"/>
    <w:rsid w:val="00430F59"/>
    <w:rsid w:val="004B4046"/>
    <w:rsid w:val="004D0CB2"/>
    <w:rsid w:val="004F5C7D"/>
    <w:rsid w:val="00501BD3"/>
    <w:rsid w:val="005705F0"/>
    <w:rsid w:val="005B6D58"/>
    <w:rsid w:val="00603E9A"/>
    <w:rsid w:val="006E73DA"/>
    <w:rsid w:val="007039B7"/>
    <w:rsid w:val="00722524"/>
    <w:rsid w:val="00797354"/>
    <w:rsid w:val="007D6987"/>
    <w:rsid w:val="007F0B64"/>
    <w:rsid w:val="007F3DA0"/>
    <w:rsid w:val="007F504F"/>
    <w:rsid w:val="00812DCD"/>
    <w:rsid w:val="00873ECC"/>
    <w:rsid w:val="008B24C7"/>
    <w:rsid w:val="00901382"/>
    <w:rsid w:val="009950AA"/>
    <w:rsid w:val="009E5731"/>
    <w:rsid w:val="009F403C"/>
    <w:rsid w:val="00A0722F"/>
    <w:rsid w:val="00A37064"/>
    <w:rsid w:val="00AD309E"/>
    <w:rsid w:val="00B15DB6"/>
    <w:rsid w:val="00B57DE7"/>
    <w:rsid w:val="00B83DE8"/>
    <w:rsid w:val="00B92A83"/>
    <w:rsid w:val="00C55A1D"/>
    <w:rsid w:val="00C65337"/>
    <w:rsid w:val="00C771AE"/>
    <w:rsid w:val="00C801E5"/>
    <w:rsid w:val="00C859C7"/>
    <w:rsid w:val="00CB54DC"/>
    <w:rsid w:val="00E27125"/>
    <w:rsid w:val="00F44E80"/>
    <w:rsid w:val="00F906F6"/>
    <w:rsid w:val="00F94EBD"/>
    <w:rsid w:val="00FD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AAC4"/>
  <w15:chartTrackingRefBased/>
  <w15:docId w15:val="{45D3BEA8-9330-4AA8-A3C4-1E2AE6D7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22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25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25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7225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225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7225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72252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86FF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73E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3E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3E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3E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3EC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3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E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4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egi.org.mx/app/ageeml/" TargetMode="External"/><Relationship Id="rId4" Type="http://schemas.openxmlformats.org/officeDocument/2006/relationships/hyperlink" Target="http://www.conapo.gob.mx/en/CONAPO/Indices_de_Marg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Martinez Garcia</dc:creator>
  <cp:keywords/>
  <dc:description/>
  <cp:lastModifiedBy>Raul Rene Rojas Olmos</cp:lastModifiedBy>
  <cp:revision>2</cp:revision>
  <dcterms:created xsi:type="dcterms:W3CDTF">2019-03-29T18:58:00Z</dcterms:created>
  <dcterms:modified xsi:type="dcterms:W3CDTF">2019-03-29T18:58:00Z</dcterms:modified>
</cp:coreProperties>
</file>