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66A14" w14:textId="0B8FA57C" w:rsidR="00320B11" w:rsidRDefault="00FD3E7D" w:rsidP="00FD3E7D">
      <w:r>
        <w:rPr>
          <w:rFonts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20CC2FEF" wp14:editId="75C0EB9D">
                <wp:simplePos x="0" y="0"/>
                <wp:positionH relativeFrom="column">
                  <wp:posOffset>-495300</wp:posOffset>
                </wp:positionH>
                <wp:positionV relativeFrom="paragraph">
                  <wp:posOffset>361315</wp:posOffset>
                </wp:positionV>
                <wp:extent cx="842010" cy="262255"/>
                <wp:effectExtent l="0" t="0" r="15240" b="2349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010" cy="262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ED6A548" w14:textId="77777777" w:rsidR="00FD3E7D" w:rsidRPr="00EC2A75" w:rsidRDefault="00FD3E7D" w:rsidP="00FD3E7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AR03b.1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0CC2FEF" id="AutoShape 2" o:spid="_x0000_s1026" style="position:absolute;margin-left:-39pt;margin-top:28.45pt;width:66.3pt;height:20.6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">
                <v:textbox inset="1mm,1mm,1mm,1mm">
                  <w:txbxContent>
                    <w:p w14:paraId="7ED6A548" w14:textId="77777777" w:rsidR="00FD3E7D" w:rsidRPr="00EC2A75" w:rsidRDefault="00FD3E7D" w:rsidP="00FD3E7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AR03b.1</w:t>
                      </w:r>
                    </w:p>
                  </w:txbxContent>
                </v:textbox>
              </v:roundrect>
            </w:pict>
          </mc:Fallback>
        </mc:AlternateContent>
      </w:r>
      <w:r w:rsidR="00320B11">
        <w:rPr>
          <w:rFonts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66995B44" wp14:editId="244F1E0A">
                <wp:simplePos x="0" y="0"/>
                <wp:positionH relativeFrom="column">
                  <wp:posOffset>-6232525</wp:posOffset>
                </wp:positionH>
                <wp:positionV relativeFrom="paragraph">
                  <wp:posOffset>-162440</wp:posOffset>
                </wp:positionV>
                <wp:extent cx="842010" cy="262255"/>
                <wp:effectExtent l="0" t="0" r="15240" b="2349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010" cy="262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3B0331" w14:textId="77777777" w:rsidR="00BC4F70" w:rsidRPr="00EC2A75" w:rsidRDefault="004B33F1" w:rsidP="0035773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AR0</w:t>
                            </w:r>
                            <w:r w:rsidR="00ED290E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7D3833">
                              <w:rPr>
                                <w:sz w:val="20"/>
                                <w:szCs w:val="20"/>
                              </w:rPr>
                              <w:t>b.1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6995B44" id="_x0000_s1027" style="position:absolute;margin-left:-490.75pt;margin-top:-12.8pt;width:66.3pt;height:20.6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">
                <v:textbox inset="1mm,1mm,1mm,1mm">
                  <w:txbxContent>
                    <w:p w14:paraId="633B0331" w14:textId="77777777" w:rsidR="00BC4F70" w:rsidRPr="00EC2A75" w:rsidRDefault="004B33F1" w:rsidP="0035773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AR0</w:t>
                      </w:r>
                      <w:r w:rsidR="00ED290E">
                        <w:rPr>
                          <w:sz w:val="20"/>
                          <w:szCs w:val="20"/>
                        </w:rPr>
                        <w:t>3</w:t>
                      </w:r>
                      <w:r w:rsidR="007D3833">
                        <w:rPr>
                          <w:sz w:val="20"/>
                          <w:szCs w:val="20"/>
                        </w:rPr>
                        <w:t>b.1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1" w:rightFromText="141" w:vertAnchor="text" w:horzAnchor="page" w:tblpX="661" w:tblpY="715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0F5B7A" w:rsidRPr="00D804F7" w14:paraId="556910E5" w14:textId="77777777" w:rsidTr="00FD3E7D">
        <w:trPr>
          <w:trHeight w:val="698"/>
        </w:trPr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53AF" w14:textId="77777777" w:rsidR="000F5B7A" w:rsidRDefault="000F5B7A" w:rsidP="00FD3E7D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3B375949" w14:textId="2EAF429D" w:rsidR="000F5B7A" w:rsidRPr="000638B9" w:rsidRDefault="00F57A63" w:rsidP="00FD3E7D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  <w:t>Gas</w:t>
            </w:r>
            <w:r w:rsidR="002D489E">
              <w:rPr>
                <w:rFonts w:cs="Arial"/>
                <w:iCs/>
                <w:sz w:val="16"/>
                <w:szCs w:val="16"/>
              </w:rPr>
              <w:t xml:space="preserve">to </w:t>
            </w:r>
            <w:r w:rsidR="00574A79">
              <w:rPr>
                <w:rFonts w:cs="Arial"/>
                <w:iCs/>
                <w:sz w:val="16"/>
                <w:szCs w:val="16"/>
              </w:rPr>
              <w:t>F</w:t>
            </w:r>
            <w:r w:rsidR="002D489E">
              <w:rPr>
                <w:rFonts w:cs="Arial"/>
                <w:iCs/>
                <w:sz w:val="16"/>
                <w:szCs w:val="16"/>
              </w:rPr>
              <w:t xml:space="preserve">ederal </w:t>
            </w:r>
            <w:r w:rsidR="00574A79">
              <w:rPr>
                <w:rFonts w:cs="Arial"/>
                <w:iCs/>
                <w:sz w:val="16"/>
                <w:szCs w:val="16"/>
              </w:rPr>
              <w:t>E</w:t>
            </w:r>
            <w:r w:rsidR="007D3833">
              <w:rPr>
                <w:rFonts w:cs="Arial"/>
                <w:iCs/>
                <w:sz w:val="16"/>
                <w:szCs w:val="16"/>
              </w:rPr>
              <w:t xml:space="preserve">jercido en </w:t>
            </w:r>
            <w:r w:rsidR="00574A79">
              <w:rPr>
                <w:rFonts w:cs="Arial"/>
                <w:iCs/>
                <w:sz w:val="16"/>
                <w:szCs w:val="16"/>
              </w:rPr>
              <w:t>E</w:t>
            </w:r>
            <w:r w:rsidR="007D3833">
              <w:rPr>
                <w:rFonts w:cs="Arial"/>
                <w:iCs/>
                <w:sz w:val="16"/>
                <w:szCs w:val="16"/>
              </w:rPr>
              <w:t>ducación</w:t>
            </w:r>
            <w:r w:rsidR="00A2559C">
              <w:rPr>
                <w:rFonts w:cs="Arial"/>
                <w:iCs/>
                <w:sz w:val="16"/>
                <w:szCs w:val="16"/>
              </w:rPr>
              <w:t xml:space="preserve">, </w:t>
            </w:r>
            <w:r w:rsidR="00574A79">
              <w:rPr>
                <w:rFonts w:cs="Arial"/>
                <w:iCs/>
                <w:sz w:val="16"/>
                <w:szCs w:val="16"/>
              </w:rPr>
              <w:t>C</w:t>
            </w:r>
            <w:r w:rsidR="00A2559C">
              <w:rPr>
                <w:rFonts w:cs="Arial"/>
                <w:iCs/>
                <w:sz w:val="16"/>
                <w:szCs w:val="16"/>
              </w:rPr>
              <w:t xml:space="preserve">ultura, </w:t>
            </w:r>
            <w:r w:rsidR="00574A79">
              <w:rPr>
                <w:rFonts w:cs="Arial"/>
                <w:iCs/>
                <w:sz w:val="16"/>
                <w:szCs w:val="16"/>
              </w:rPr>
              <w:t>D</w:t>
            </w:r>
            <w:r w:rsidR="00A2559C">
              <w:rPr>
                <w:rFonts w:cs="Arial"/>
                <w:iCs/>
                <w:sz w:val="16"/>
                <w:szCs w:val="16"/>
              </w:rPr>
              <w:t xml:space="preserve">eporte, </w:t>
            </w:r>
            <w:r w:rsidR="00574A79">
              <w:rPr>
                <w:rFonts w:cs="Arial"/>
                <w:iCs/>
                <w:sz w:val="16"/>
                <w:szCs w:val="16"/>
              </w:rPr>
              <w:t>C</w:t>
            </w:r>
            <w:r w:rsidR="00A2559C">
              <w:rPr>
                <w:rFonts w:cs="Arial"/>
                <w:iCs/>
                <w:sz w:val="16"/>
                <w:szCs w:val="16"/>
              </w:rPr>
              <w:t xml:space="preserve">iencia y </w:t>
            </w:r>
            <w:r w:rsidR="00574A79">
              <w:rPr>
                <w:rFonts w:cs="Arial"/>
                <w:iCs/>
                <w:sz w:val="16"/>
                <w:szCs w:val="16"/>
              </w:rPr>
              <w:t>T</w:t>
            </w:r>
            <w:r w:rsidR="00A2559C">
              <w:rPr>
                <w:rFonts w:cs="Arial"/>
                <w:iCs/>
                <w:sz w:val="16"/>
                <w:szCs w:val="16"/>
              </w:rPr>
              <w:t>ecnología</w:t>
            </w:r>
          </w:p>
        </w:tc>
      </w:tr>
      <w:tr w:rsidR="000F5B7A" w:rsidRPr="00D804F7" w14:paraId="4E064143" w14:textId="77777777" w:rsidTr="00FD3E7D">
        <w:trPr>
          <w:trHeight w:val="755"/>
        </w:trPr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170E" w14:textId="77777777" w:rsidR="000F5B7A" w:rsidRDefault="000F5B7A" w:rsidP="00FD3E7D">
            <w:pPr>
              <w:rPr>
                <w:rFonts w:cs="Arial"/>
                <w:b/>
                <w:sz w:val="16"/>
                <w:szCs w:val="16"/>
              </w:rPr>
            </w:pPr>
            <w:r w:rsidRPr="00D804F7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10134337" w14:textId="0138FEAE" w:rsidR="000F5B7A" w:rsidRPr="004B33F1" w:rsidRDefault="00B566F2" w:rsidP="008644FF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Son los recursos que la federación, </w:t>
            </w:r>
            <w:r w:rsidR="0081475D">
              <w:rPr>
                <w:rFonts w:cs="Arial"/>
                <w:sz w:val="16"/>
                <w:szCs w:val="16"/>
              </w:rPr>
              <w:t>por medio</w:t>
            </w:r>
            <w:r>
              <w:rPr>
                <w:rFonts w:cs="Arial"/>
                <w:sz w:val="16"/>
                <w:szCs w:val="16"/>
              </w:rPr>
              <w:t xml:space="preserve"> de programas presupues</w:t>
            </w:r>
            <w:r w:rsidR="00970017">
              <w:rPr>
                <w:rFonts w:cs="Arial"/>
                <w:sz w:val="16"/>
                <w:szCs w:val="16"/>
              </w:rPr>
              <w:t xml:space="preserve">tarios, destina para educación, </w:t>
            </w:r>
            <w:r w:rsidR="007D3833">
              <w:rPr>
                <w:rFonts w:cs="Arial"/>
                <w:sz w:val="16"/>
                <w:szCs w:val="16"/>
              </w:rPr>
              <w:t xml:space="preserve">cultura, deporte, </w:t>
            </w:r>
            <w:r w:rsidR="00970017">
              <w:rPr>
                <w:rFonts w:cs="Arial"/>
                <w:sz w:val="16"/>
                <w:szCs w:val="16"/>
              </w:rPr>
              <w:t>c</w:t>
            </w:r>
            <w:r w:rsidR="001F3D96">
              <w:rPr>
                <w:rFonts w:cs="Arial"/>
                <w:sz w:val="16"/>
                <w:szCs w:val="16"/>
              </w:rPr>
              <w:t>iencia y</w:t>
            </w:r>
            <w:r w:rsidR="00970017">
              <w:rPr>
                <w:rFonts w:cs="Arial"/>
                <w:sz w:val="16"/>
                <w:szCs w:val="16"/>
              </w:rPr>
              <w:t xml:space="preserve"> tecnología</w:t>
            </w:r>
            <w:r w:rsidR="005B3A40">
              <w:rPr>
                <w:rFonts w:cs="Arial"/>
                <w:sz w:val="16"/>
                <w:szCs w:val="16"/>
              </w:rPr>
              <w:t xml:space="preserve">; una parte de estos recursos se asigna </w:t>
            </w:r>
            <w:r w:rsidR="00D316A5">
              <w:rPr>
                <w:rFonts w:cs="Arial"/>
                <w:sz w:val="16"/>
                <w:szCs w:val="16"/>
              </w:rPr>
              <w:t xml:space="preserve">por </w:t>
            </w:r>
            <w:r w:rsidR="005B3A40">
              <w:rPr>
                <w:rFonts w:cs="Arial"/>
                <w:sz w:val="16"/>
                <w:szCs w:val="16"/>
              </w:rPr>
              <w:t>medi</w:t>
            </w:r>
            <w:r w:rsidR="00D316A5">
              <w:rPr>
                <w:rFonts w:cs="Arial"/>
                <w:sz w:val="16"/>
                <w:szCs w:val="16"/>
              </w:rPr>
              <w:t>o d</w:t>
            </w:r>
            <w:r w:rsidR="005B3A40">
              <w:rPr>
                <w:rFonts w:cs="Arial"/>
                <w:sz w:val="16"/>
                <w:szCs w:val="16"/>
              </w:rPr>
              <w:t xml:space="preserve">e programas federales y otra </w:t>
            </w:r>
            <w:r w:rsidR="00D316A5">
              <w:rPr>
                <w:rFonts w:cs="Arial"/>
                <w:sz w:val="16"/>
                <w:szCs w:val="16"/>
              </w:rPr>
              <w:t>por medio</w:t>
            </w:r>
            <w:r w:rsidR="005B3A40">
              <w:rPr>
                <w:rFonts w:cs="Arial"/>
                <w:sz w:val="16"/>
                <w:szCs w:val="16"/>
              </w:rPr>
              <w:t xml:space="preserve"> de programas de gasto federalizado.</w:t>
            </w:r>
          </w:p>
        </w:tc>
      </w:tr>
      <w:tr w:rsidR="000F5B7A" w:rsidRPr="00D804F7" w14:paraId="76AABED6" w14:textId="77777777" w:rsidTr="00FD3E7D">
        <w:trPr>
          <w:trHeight w:val="1530"/>
        </w:trPr>
        <w:tc>
          <w:tcPr>
            <w:tcW w:w="9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28E97" w14:textId="433E99AA" w:rsidR="006C5852" w:rsidRPr="00552C27" w:rsidRDefault="000F5B7A" w:rsidP="00FD3E7D">
            <w:pPr>
              <w:ind w:right="-70"/>
              <w:rPr>
                <w:rFonts w:cs="Arial"/>
                <w:b/>
                <w:sz w:val="16"/>
                <w:szCs w:val="16"/>
                <w:vertAlign w:val="superscript"/>
              </w:rPr>
            </w:pPr>
            <w:r>
              <w:rPr>
                <w:rFonts w:cs="Arial"/>
                <w:b/>
                <w:sz w:val="16"/>
                <w:szCs w:val="16"/>
              </w:rPr>
              <w:t>Fó</w:t>
            </w:r>
            <w:r w:rsidRPr="00D804F7">
              <w:rPr>
                <w:rFonts w:cs="Arial"/>
                <w:b/>
                <w:sz w:val="16"/>
                <w:szCs w:val="16"/>
              </w:rPr>
              <w:t>rmula de cálculo</w:t>
            </w:r>
            <w:r w:rsidR="00552C27" w:rsidRPr="00A21D9A">
              <w:rPr>
                <w:rFonts w:cs="Arial"/>
                <w:sz w:val="16"/>
                <w:szCs w:val="16"/>
                <w:vertAlign w:val="superscript"/>
              </w:rPr>
              <w:t>1</w:t>
            </w:r>
          </w:p>
          <w:p w14:paraId="3A251C3C" w14:textId="77777777" w:rsidR="006C5852" w:rsidRDefault="006C5852" w:rsidP="00FD3E7D">
            <w:pPr>
              <w:rPr>
                <w:rFonts w:cs="Arial"/>
                <w:sz w:val="16"/>
                <w:szCs w:val="16"/>
              </w:rPr>
            </w:pPr>
          </w:p>
          <w:p w14:paraId="3CB8FA6C" w14:textId="77777777" w:rsidR="000F5B7A" w:rsidRDefault="00A2559C" w:rsidP="00FD3E7D">
            <w:pPr>
              <w:jc w:val="center"/>
              <w:rPr>
                <w:rFonts w:cs="Arial"/>
                <w:sz w:val="16"/>
                <w:szCs w:val="16"/>
              </w:rPr>
            </w:pPr>
            <w:r w:rsidRPr="007D068E">
              <w:rPr>
                <w:rFonts w:cs="Arial"/>
                <w:position w:val="-14"/>
                <w:sz w:val="16"/>
                <w:szCs w:val="16"/>
              </w:rPr>
              <w:object w:dxaOrig="1980" w:dyaOrig="380" w14:anchorId="0A4033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5pt;height:18pt" o:ole="">
                  <v:imagedata r:id="rId5" o:title=""/>
                </v:shape>
                <o:OLEObject Type="Embed" ProgID="Equation.3" ShapeID="_x0000_i1025" DrawAspect="Content" ObjectID="_1628506557" r:id="rId6"/>
              </w:object>
            </w:r>
          </w:p>
          <w:p w14:paraId="1F6BC5CC" w14:textId="77777777" w:rsidR="00BC3168" w:rsidRDefault="00A2559C" w:rsidP="00FD3E7D">
            <w:pPr>
              <w:jc w:val="center"/>
              <w:rPr>
                <w:rFonts w:cs="Arial"/>
                <w:sz w:val="16"/>
                <w:szCs w:val="16"/>
              </w:rPr>
            </w:pPr>
            <w:r w:rsidRPr="002B23B2">
              <w:rPr>
                <w:rFonts w:cs="Arial"/>
                <w:position w:val="-28"/>
                <w:sz w:val="16"/>
                <w:szCs w:val="16"/>
              </w:rPr>
              <w:object w:dxaOrig="1400" w:dyaOrig="680" w14:anchorId="5C010B73">
                <v:shape id="_x0000_i1026" type="#_x0000_t75" style="width:69.75pt;height:29.25pt" o:ole="">
                  <v:imagedata r:id="rId7" o:title=""/>
                </v:shape>
                <o:OLEObject Type="Embed" ProgID="Equation.3" ShapeID="_x0000_i1026" DrawAspect="Content" ObjectID="_1628506558" r:id="rId8"/>
              </w:object>
            </w:r>
          </w:p>
          <w:p w14:paraId="048FDE4F" w14:textId="77777777" w:rsidR="000F5B7A" w:rsidRPr="00DD3CCC" w:rsidRDefault="00A2559C" w:rsidP="00FD3E7D">
            <w:pPr>
              <w:jc w:val="center"/>
              <w:rPr>
                <w:rFonts w:cs="Arial"/>
                <w:sz w:val="16"/>
                <w:szCs w:val="16"/>
              </w:rPr>
            </w:pPr>
            <w:r w:rsidRPr="002B23B2">
              <w:rPr>
                <w:rFonts w:cs="Arial"/>
                <w:position w:val="-30"/>
                <w:sz w:val="16"/>
                <w:szCs w:val="16"/>
              </w:rPr>
              <w:object w:dxaOrig="1700" w:dyaOrig="700" w14:anchorId="2F211F7B">
                <v:shape id="_x0000_i1027" type="#_x0000_t75" style="width:81pt;height:31.5pt" o:ole="">
                  <v:imagedata r:id="rId9" o:title=""/>
                </v:shape>
                <o:OLEObject Type="Embed" ProgID="Equation.3" ShapeID="_x0000_i1027" DrawAspect="Content" ObjectID="_1628506559" r:id="rId10"/>
              </w:object>
            </w:r>
          </w:p>
          <w:p w14:paraId="1E501CD9" w14:textId="77777777" w:rsidR="000F5B7A" w:rsidRPr="00DD3CCC" w:rsidRDefault="000F5B7A" w:rsidP="00FD3E7D">
            <w:pPr>
              <w:ind w:left="900" w:hanging="900"/>
              <w:rPr>
                <w:rFonts w:cs="Arial"/>
                <w:sz w:val="16"/>
                <w:szCs w:val="16"/>
              </w:rPr>
            </w:pPr>
          </w:p>
          <w:tbl>
            <w:tblPr>
              <w:tblW w:w="0" w:type="auto"/>
              <w:tblInd w:w="709" w:type="dxa"/>
              <w:tblLayout w:type="fixed"/>
              <w:tblLook w:val="01E0" w:firstRow="1" w:lastRow="1" w:firstColumn="1" w:lastColumn="1" w:noHBand="0" w:noVBand="0"/>
            </w:tblPr>
            <w:tblGrid>
              <w:gridCol w:w="1036"/>
              <w:gridCol w:w="6804"/>
            </w:tblGrid>
            <w:tr w:rsidR="000F5B7A" w:rsidRPr="00F41984" w14:paraId="118F802C" w14:textId="77777777" w:rsidTr="002B23B2">
              <w:tc>
                <w:tcPr>
                  <w:tcW w:w="1036" w:type="dxa"/>
                </w:tcPr>
                <w:p w14:paraId="026F6164" w14:textId="77777777" w:rsidR="000F5B7A" w:rsidRPr="00812F4B" w:rsidRDefault="00A2559C" w:rsidP="004A7BD1">
                  <w:pPr>
                    <w:framePr w:hSpace="141" w:wrap="around" w:vAnchor="text" w:hAnchor="page" w:x="661" w:y="715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A2559C">
                    <w:rPr>
                      <w:rFonts w:cs="Arial"/>
                      <w:position w:val="-14"/>
                      <w:sz w:val="16"/>
                      <w:szCs w:val="16"/>
                    </w:rPr>
                    <w:object w:dxaOrig="600" w:dyaOrig="380" w14:anchorId="24C19052">
                      <v:shape id="_x0000_i1028" type="#_x0000_t75" style="width:29.25pt;height:18pt" o:ole="" fillcolor="window">
                        <v:imagedata r:id="rId11" o:title=""/>
                      </v:shape>
                      <o:OLEObject Type="Embed" ProgID="Equation.3" ShapeID="_x0000_i1028" DrawAspect="Content" ObjectID="_1628506560" r:id="rId12"/>
                    </w:object>
                  </w:r>
                </w:p>
              </w:tc>
              <w:tc>
                <w:tcPr>
                  <w:tcW w:w="6804" w:type="dxa"/>
                </w:tcPr>
                <w:p w14:paraId="05F7E16B" w14:textId="2338C953" w:rsidR="000F5B7A" w:rsidRPr="00812F4B" w:rsidRDefault="000F5B7A" w:rsidP="004A7BD1">
                  <w:pPr>
                    <w:framePr w:hSpace="141" w:wrap="around" w:vAnchor="text" w:hAnchor="page" w:x="661" w:y="715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812F4B">
                    <w:rPr>
                      <w:rFonts w:cs="Arial"/>
                      <w:sz w:val="16"/>
                      <w:szCs w:val="16"/>
                    </w:rPr>
                    <w:t xml:space="preserve">Gasto </w:t>
                  </w:r>
                  <w:r w:rsidR="00FE619A">
                    <w:rPr>
                      <w:rFonts w:cs="Arial"/>
                      <w:sz w:val="16"/>
                      <w:szCs w:val="16"/>
                    </w:rPr>
                    <w:t>F</w:t>
                  </w:r>
                  <w:r w:rsidR="003333B5">
                    <w:rPr>
                      <w:rFonts w:cs="Arial"/>
                      <w:sz w:val="16"/>
                      <w:szCs w:val="16"/>
                    </w:rPr>
                    <w:t xml:space="preserve">ederal </w:t>
                  </w:r>
                  <w:r w:rsidR="00FE619A">
                    <w:rPr>
                      <w:rFonts w:cs="Arial"/>
                      <w:sz w:val="16"/>
                      <w:szCs w:val="16"/>
                    </w:rPr>
                    <w:t>E</w:t>
                  </w:r>
                  <w:r w:rsidR="003333B5">
                    <w:rPr>
                      <w:rFonts w:cs="Arial"/>
                      <w:sz w:val="16"/>
                      <w:szCs w:val="16"/>
                    </w:rPr>
                    <w:t xml:space="preserve">jercido </w:t>
                  </w:r>
                  <w:r w:rsidR="007D3833">
                    <w:rPr>
                      <w:rFonts w:cs="Arial"/>
                      <w:sz w:val="16"/>
                      <w:szCs w:val="16"/>
                    </w:rPr>
                    <w:t xml:space="preserve">en </w:t>
                  </w:r>
                  <w:r w:rsidR="00FE619A">
                    <w:rPr>
                      <w:rFonts w:cs="Arial"/>
                      <w:sz w:val="16"/>
                      <w:szCs w:val="16"/>
                    </w:rPr>
                    <w:t>E</w:t>
                  </w:r>
                  <w:r w:rsidR="007D3833">
                    <w:rPr>
                      <w:rFonts w:cs="Arial"/>
                      <w:sz w:val="16"/>
                      <w:szCs w:val="16"/>
                    </w:rPr>
                    <w:t>ducación</w:t>
                  </w:r>
                  <w:r w:rsidR="00A2559C">
                    <w:rPr>
                      <w:rFonts w:cs="Arial"/>
                      <w:sz w:val="16"/>
                      <w:szCs w:val="16"/>
                    </w:rPr>
                    <w:t xml:space="preserve">, </w:t>
                  </w:r>
                  <w:r w:rsidR="00FE619A">
                    <w:rPr>
                      <w:rFonts w:cs="Arial"/>
                      <w:sz w:val="16"/>
                      <w:szCs w:val="16"/>
                    </w:rPr>
                    <w:t>C</w:t>
                  </w:r>
                  <w:r w:rsidR="00A2559C">
                    <w:rPr>
                      <w:rFonts w:cs="Arial"/>
                      <w:sz w:val="16"/>
                      <w:szCs w:val="16"/>
                    </w:rPr>
                    <w:t xml:space="preserve">ultura, </w:t>
                  </w:r>
                  <w:r w:rsidR="00FE619A">
                    <w:rPr>
                      <w:rFonts w:cs="Arial"/>
                      <w:sz w:val="16"/>
                      <w:szCs w:val="16"/>
                    </w:rPr>
                    <w:t>D</w:t>
                  </w:r>
                  <w:r w:rsidR="00A2559C">
                    <w:rPr>
                      <w:rFonts w:cs="Arial"/>
                      <w:sz w:val="16"/>
                      <w:szCs w:val="16"/>
                    </w:rPr>
                    <w:t xml:space="preserve">eporte, </w:t>
                  </w:r>
                  <w:r w:rsidR="00FE619A">
                    <w:rPr>
                      <w:rFonts w:cs="Arial"/>
                      <w:sz w:val="16"/>
                      <w:szCs w:val="16"/>
                    </w:rPr>
                    <w:t>C</w:t>
                  </w:r>
                  <w:r w:rsidR="00A2559C">
                    <w:rPr>
                      <w:rFonts w:cs="Arial"/>
                      <w:sz w:val="16"/>
                      <w:szCs w:val="16"/>
                    </w:rPr>
                    <w:t xml:space="preserve">iencia y </w:t>
                  </w:r>
                  <w:r w:rsidR="00FE619A">
                    <w:rPr>
                      <w:rFonts w:cs="Arial"/>
                      <w:sz w:val="16"/>
                      <w:szCs w:val="16"/>
                    </w:rPr>
                    <w:t>T</w:t>
                  </w:r>
                  <w:r w:rsidR="00A2559C">
                    <w:rPr>
                      <w:rFonts w:cs="Arial"/>
                      <w:sz w:val="16"/>
                      <w:szCs w:val="16"/>
                    </w:rPr>
                    <w:t>ecnología</w:t>
                  </w:r>
                  <w:r w:rsidR="007D383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BC3168">
                    <w:rPr>
                      <w:rFonts w:cs="Arial"/>
                      <w:sz w:val="16"/>
                      <w:szCs w:val="16"/>
                    </w:rPr>
                    <w:t>en el año de referencia</w:t>
                  </w:r>
                  <w:r w:rsidR="00A2559C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0F5B7A" w:rsidRPr="00F41984" w14:paraId="51EC2FEF" w14:textId="77777777" w:rsidTr="002B23B2">
              <w:tc>
                <w:tcPr>
                  <w:tcW w:w="1036" w:type="dxa"/>
                  <w:vAlign w:val="center"/>
                </w:tcPr>
                <w:p w14:paraId="4934C83B" w14:textId="77777777" w:rsidR="000F5B7A" w:rsidRPr="00812F4B" w:rsidRDefault="00A05276" w:rsidP="004A7BD1">
                  <w:pPr>
                    <w:framePr w:hSpace="141" w:wrap="around" w:vAnchor="text" w:hAnchor="page" w:x="661" w:y="715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A2559C">
                    <w:rPr>
                      <w:rFonts w:cs="Arial"/>
                      <w:position w:val="-10"/>
                      <w:sz w:val="16"/>
                      <w:szCs w:val="16"/>
                    </w:rPr>
                    <w:object w:dxaOrig="440" w:dyaOrig="340" w14:anchorId="30CA5D13">
                      <v:shape id="_x0000_i1029" type="#_x0000_t75" style="width:22.5pt;height:18pt" o:ole="">
                        <v:imagedata r:id="rId13" o:title=""/>
                      </v:shape>
                      <o:OLEObject Type="Embed" ProgID="Equation.3" ShapeID="_x0000_i1029" DrawAspect="Content" ObjectID="_1628506561" r:id="rId14"/>
                    </w:object>
                  </w:r>
                </w:p>
              </w:tc>
              <w:tc>
                <w:tcPr>
                  <w:tcW w:w="6804" w:type="dxa"/>
                  <w:vAlign w:val="center"/>
                </w:tcPr>
                <w:p w14:paraId="08F24921" w14:textId="77777777" w:rsidR="000F5B7A" w:rsidRPr="00812F4B" w:rsidRDefault="00B566F2" w:rsidP="004A7BD1">
                  <w:pPr>
                    <w:framePr w:hSpace="141" w:wrap="around" w:vAnchor="text" w:hAnchor="page" w:x="661" w:y="715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Gasto </w:t>
                  </w:r>
                  <w:r w:rsidR="00A2559C">
                    <w:rPr>
                      <w:rFonts w:cs="Arial"/>
                      <w:sz w:val="16"/>
                      <w:szCs w:val="16"/>
                    </w:rPr>
                    <w:t>anual</w:t>
                  </w:r>
                  <w:r w:rsidR="00B71048">
                    <w:rPr>
                      <w:rFonts w:cs="Arial"/>
                      <w:sz w:val="16"/>
                      <w:szCs w:val="16"/>
                    </w:rPr>
                    <w:t xml:space="preserve"> mediante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programas federales</w:t>
                  </w:r>
                  <w:r w:rsidR="000F5B7A" w:rsidRPr="00812F4B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0F5B7A" w:rsidRPr="00F41984" w14:paraId="75CEE6E0" w14:textId="77777777" w:rsidTr="002B23B2">
              <w:tc>
                <w:tcPr>
                  <w:tcW w:w="1036" w:type="dxa"/>
                  <w:vAlign w:val="center"/>
                </w:tcPr>
                <w:p w14:paraId="6CF7BF76" w14:textId="77777777" w:rsidR="000F5B7A" w:rsidRPr="00812F4B" w:rsidRDefault="00A2559C" w:rsidP="004A7BD1">
                  <w:pPr>
                    <w:framePr w:hSpace="141" w:wrap="around" w:vAnchor="text" w:hAnchor="page" w:x="661" w:y="715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A2559C">
                    <w:rPr>
                      <w:rFonts w:cs="Arial"/>
                      <w:position w:val="-12"/>
                      <w:sz w:val="16"/>
                      <w:szCs w:val="16"/>
                    </w:rPr>
                    <w:object w:dxaOrig="540" w:dyaOrig="360" w14:anchorId="5E618016">
                      <v:shape id="_x0000_i1030" type="#_x0000_t75" style="width:27pt;height:18pt" o:ole="">
                        <v:imagedata r:id="rId15" o:title=""/>
                      </v:shape>
                      <o:OLEObject Type="Embed" ProgID="Equation.3" ShapeID="_x0000_i1030" DrawAspect="Content" ObjectID="_1628506562" r:id="rId16"/>
                    </w:object>
                  </w:r>
                </w:p>
              </w:tc>
              <w:tc>
                <w:tcPr>
                  <w:tcW w:w="6804" w:type="dxa"/>
                  <w:vAlign w:val="center"/>
                </w:tcPr>
                <w:p w14:paraId="7778F153" w14:textId="77777777" w:rsidR="000F5B7A" w:rsidRPr="00812F4B" w:rsidRDefault="00B566F2" w:rsidP="004A7BD1">
                  <w:pPr>
                    <w:framePr w:hSpace="141" w:wrap="around" w:vAnchor="text" w:hAnchor="page" w:x="661" w:y="715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Gasto </w:t>
                  </w:r>
                  <w:r w:rsidR="00BC3168">
                    <w:rPr>
                      <w:rFonts w:cs="Arial"/>
                      <w:sz w:val="16"/>
                      <w:szCs w:val="16"/>
                    </w:rPr>
                    <w:t xml:space="preserve">anual </w:t>
                  </w:r>
                  <w:r w:rsidR="00B71048">
                    <w:rPr>
                      <w:rFonts w:cs="Arial"/>
                      <w:sz w:val="16"/>
                      <w:szCs w:val="16"/>
                    </w:rPr>
                    <w:t>mediante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programas de gasto federalizado</w:t>
                  </w:r>
                  <w:r w:rsidR="005B3A40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D6572D" w:rsidRPr="00F41984" w14:paraId="00039350" w14:textId="77777777" w:rsidTr="002B23B2">
              <w:tc>
                <w:tcPr>
                  <w:tcW w:w="1036" w:type="dxa"/>
                  <w:vAlign w:val="center"/>
                </w:tcPr>
                <w:p w14:paraId="1D7C049B" w14:textId="77777777" w:rsidR="00D6572D" w:rsidRPr="007D068E" w:rsidRDefault="00A2559C" w:rsidP="004A7BD1">
                  <w:pPr>
                    <w:framePr w:hSpace="141" w:wrap="around" w:vAnchor="text" w:hAnchor="page" w:x="661" w:y="715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A2559C">
                    <w:rPr>
                      <w:rFonts w:cs="Arial"/>
                      <w:position w:val="-12"/>
                      <w:sz w:val="16"/>
                      <w:szCs w:val="16"/>
                    </w:rPr>
                    <w:object w:dxaOrig="420" w:dyaOrig="360" w14:anchorId="5D7BB231">
                      <v:shape id="_x0000_i1031" type="#_x0000_t75" style="width:19.5pt;height:18pt" o:ole="">
                        <v:imagedata r:id="rId17" o:title=""/>
                      </v:shape>
                      <o:OLEObject Type="Embed" ProgID="Equation.3" ShapeID="_x0000_i1031" DrawAspect="Content" ObjectID="_1628506563" r:id="rId18"/>
                    </w:object>
                  </w:r>
                </w:p>
              </w:tc>
              <w:tc>
                <w:tcPr>
                  <w:tcW w:w="6804" w:type="dxa"/>
                  <w:vAlign w:val="center"/>
                </w:tcPr>
                <w:p w14:paraId="39C97112" w14:textId="77777777" w:rsidR="00D6572D" w:rsidRPr="00D6572D" w:rsidRDefault="00D6572D" w:rsidP="004A7BD1">
                  <w:pPr>
                    <w:framePr w:hSpace="141" w:wrap="around" w:vAnchor="text" w:hAnchor="page" w:x="661" w:y="715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Gasto anual del programa federal </w:t>
                  </w:r>
                  <w:r w:rsidR="00A2559C">
                    <w:rPr>
                      <w:rFonts w:cs="Arial"/>
                      <w:i/>
                      <w:sz w:val="16"/>
                      <w:szCs w:val="16"/>
                    </w:rPr>
                    <w:t>i</w:t>
                  </w:r>
                  <w:r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A2559C" w:rsidRPr="00F41984" w14:paraId="11E0AFE6" w14:textId="77777777" w:rsidTr="002B23B2">
              <w:tc>
                <w:tcPr>
                  <w:tcW w:w="1036" w:type="dxa"/>
                  <w:vAlign w:val="center"/>
                </w:tcPr>
                <w:p w14:paraId="24371A63" w14:textId="77777777" w:rsidR="00A2559C" w:rsidRPr="007D068E" w:rsidRDefault="00A2559C" w:rsidP="004A7BD1">
                  <w:pPr>
                    <w:framePr w:hSpace="141" w:wrap="around" w:vAnchor="text" w:hAnchor="page" w:x="661" w:y="715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D068E">
                    <w:rPr>
                      <w:rFonts w:cs="Arial"/>
                      <w:position w:val="-14"/>
                      <w:sz w:val="16"/>
                      <w:szCs w:val="16"/>
                    </w:rPr>
                    <w:object w:dxaOrig="620" w:dyaOrig="380" w14:anchorId="6D6FF8B6">
                      <v:shape id="_x0000_i1032" type="#_x0000_t75" style="width:29.25pt;height:18pt" o:ole="">
                        <v:imagedata r:id="rId19" o:title=""/>
                      </v:shape>
                      <o:OLEObject Type="Embed" ProgID="Equation.3" ShapeID="_x0000_i1032" DrawAspect="Content" ObjectID="_1628506564" r:id="rId20"/>
                    </w:object>
                  </w:r>
                </w:p>
              </w:tc>
              <w:tc>
                <w:tcPr>
                  <w:tcW w:w="6804" w:type="dxa"/>
                  <w:vAlign w:val="center"/>
                </w:tcPr>
                <w:p w14:paraId="70FC15E4" w14:textId="77777777" w:rsidR="00593B4D" w:rsidRPr="00D6572D" w:rsidRDefault="00A2559C" w:rsidP="004A7BD1">
                  <w:pPr>
                    <w:framePr w:hSpace="141" w:wrap="around" w:vAnchor="text" w:hAnchor="page" w:x="661" w:y="715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Gasto anual del programa de gasto federalizado </w:t>
                  </w:r>
                  <w:r w:rsidRPr="00D6572D">
                    <w:rPr>
                      <w:rFonts w:cs="Arial"/>
                      <w:i/>
                      <w:sz w:val="16"/>
                      <w:szCs w:val="16"/>
                    </w:rPr>
                    <w:t>j</w:t>
                  </w:r>
                  <w:r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A2559C" w:rsidRPr="00F41984" w14:paraId="7A43088F" w14:textId="77777777" w:rsidTr="00593B4D">
              <w:trPr>
                <w:trHeight w:val="358"/>
              </w:trPr>
              <w:tc>
                <w:tcPr>
                  <w:tcW w:w="1036" w:type="dxa"/>
                  <w:vAlign w:val="center"/>
                </w:tcPr>
                <w:p w14:paraId="73C8C12D" w14:textId="77777777" w:rsidR="00A2559C" w:rsidRPr="007D068E" w:rsidRDefault="00593B4D" w:rsidP="004A7BD1">
                  <w:pPr>
                    <w:framePr w:hSpace="141" w:wrap="around" w:vAnchor="text" w:hAnchor="page" w:x="661" w:y="715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A2559C">
                    <w:rPr>
                      <w:rFonts w:cs="Arial"/>
                      <w:position w:val="-6"/>
                      <w:sz w:val="16"/>
                      <w:szCs w:val="16"/>
                    </w:rPr>
                    <w:object w:dxaOrig="260" w:dyaOrig="220" w14:anchorId="7BA54211">
                      <v:shape id="_x0000_i1033" type="#_x0000_t75" style="width:12.75pt;height:9.75pt" o:ole="">
                        <v:imagedata r:id="rId21" o:title=""/>
                      </v:shape>
                      <o:OLEObject Type="Embed" ProgID="Equation.3" ShapeID="_x0000_i1033" DrawAspect="Content" ObjectID="_1628506565" r:id="rId22"/>
                    </w:object>
                  </w:r>
                </w:p>
              </w:tc>
              <w:tc>
                <w:tcPr>
                  <w:tcW w:w="6804" w:type="dxa"/>
                  <w:vAlign w:val="center"/>
                </w:tcPr>
                <w:p w14:paraId="77A7C525" w14:textId="77777777" w:rsidR="00593B4D" w:rsidRPr="00D6572D" w:rsidRDefault="00593B4D" w:rsidP="004A7BD1">
                  <w:pPr>
                    <w:framePr w:hSpace="141" w:wrap="around" w:vAnchor="text" w:hAnchor="page" w:x="661" w:y="715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Total</w:t>
                  </w:r>
                  <w:r w:rsidR="00A2559C">
                    <w:rPr>
                      <w:rFonts w:cs="Arial"/>
                      <w:sz w:val="16"/>
                      <w:szCs w:val="16"/>
                    </w:rPr>
                    <w:t xml:space="preserve"> de programas federales en el año de referencia.</w:t>
                  </w:r>
                </w:p>
              </w:tc>
            </w:tr>
            <w:tr w:rsidR="00A2559C" w:rsidRPr="00F41984" w14:paraId="7A420650" w14:textId="77777777" w:rsidTr="002B23B2">
              <w:tc>
                <w:tcPr>
                  <w:tcW w:w="1036" w:type="dxa"/>
                  <w:vAlign w:val="center"/>
                </w:tcPr>
                <w:p w14:paraId="78AC5A58" w14:textId="77777777" w:rsidR="00A2559C" w:rsidRPr="00970017" w:rsidRDefault="00A2559C" w:rsidP="004A7BD1">
                  <w:pPr>
                    <w:framePr w:hSpace="141" w:wrap="around" w:vAnchor="text" w:hAnchor="page" w:x="661" w:y="715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 w:rsidRPr="00970017">
                    <w:rPr>
                      <w:rFonts w:ascii="Times New Roman" w:hAnsi="Times New Roman"/>
                      <w:i/>
                      <w:sz w:val="20"/>
                      <w:szCs w:val="16"/>
                    </w:rPr>
                    <w:t>n</w:t>
                  </w:r>
                </w:p>
              </w:tc>
              <w:tc>
                <w:tcPr>
                  <w:tcW w:w="6804" w:type="dxa"/>
                  <w:vAlign w:val="center"/>
                </w:tcPr>
                <w:p w14:paraId="0712E0AD" w14:textId="77777777" w:rsidR="00A2559C" w:rsidRPr="00D6572D" w:rsidRDefault="00593B4D" w:rsidP="004A7BD1">
                  <w:pPr>
                    <w:framePr w:hSpace="141" w:wrap="around" w:vAnchor="text" w:hAnchor="page" w:x="661" w:y="715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Total</w:t>
                  </w:r>
                  <w:r w:rsidR="00A2559C">
                    <w:rPr>
                      <w:rFonts w:cs="Arial"/>
                      <w:sz w:val="16"/>
                      <w:szCs w:val="16"/>
                    </w:rPr>
                    <w:t xml:space="preserve"> de programas de gasto federalizado en el año de referencia.</w:t>
                  </w:r>
                </w:p>
              </w:tc>
            </w:tr>
            <w:tr w:rsidR="00A2559C" w:rsidRPr="00F41984" w14:paraId="79FFE52E" w14:textId="77777777" w:rsidTr="00A2559C">
              <w:trPr>
                <w:trHeight w:val="80"/>
              </w:trPr>
              <w:tc>
                <w:tcPr>
                  <w:tcW w:w="1036" w:type="dxa"/>
                  <w:vAlign w:val="center"/>
                </w:tcPr>
                <w:p w14:paraId="51F9377A" w14:textId="77777777" w:rsidR="00A2559C" w:rsidRPr="007D068E" w:rsidRDefault="00A2559C" w:rsidP="004A7BD1">
                  <w:pPr>
                    <w:framePr w:hSpace="141" w:wrap="around" w:vAnchor="text" w:hAnchor="page" w:x="661" w:y="715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804" w:type="dxa"/>
                  <w:vAlign w:val="center"/>
                </w:tcPr>
                <w:p w14:paraId="60D22C71" w14:textId="77777777" w:rsidR="00A2559C" w:rsidRPr="00DC268E" w:rsidRDefault="00A2559C" w:rsidP="004A7BD1">
                  <w:pPr>
                    <w:framePr w:hSpace="141" w:wrap="around" w:vAnchor="text" w:hAnchor="page" w:x="661" w:y="715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</w:tbl>
          <w:p w14:paraId="690818C2" w14:textId="77777777" w:rsidR="000F5B7A" w:rsidRPr="00AF44B2" w:rsidRDefault="000F5B7A" w:rsidP="00FD3E7D">
            <w:pPr>
              <w:rPr>
                <w:rFonts w:cs="Arial"/>
                <w:sz w:val="16"/>
                <w:szCs w:val="16"/>
              </w:rPr>
            </w:pPr>
          </w:p>
        </w:tc>
      </w:tr>
      <w:tr w:rsidR="000F5B7A" w:rsidRPr="00D804F7" w14:paraId="27ECCAC5" w14:textId="77777777" w:rsidTr="00FD3E7D">
        <w:trPr>
          <w:trHeight w:val="1072"/>
        </w:trPr>
        <w:tc>
          <w:tcPr>
            <w:tcW w:w="9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81B52" w14:textId="77777777" w:rsidR="000F5B7A" w:rsidRPr="00D804F7" w:rsidRDefault="000F5B7A" w:rsidP="00FD3E7D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0F5B7A" w:rsidRPr="0026312F" w14:paraId="677814DF" w14:textId="77777777" w:rsidTr="00FD3E7D">
        <w:trPr>
          <w:trHeight w:val="1002"/>
        </w:trPr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BA0F6" w14:textId="77777777" w:rsidR="000F5B7A" w:rsidRPr="00605338" w:rsidRDefault="000F5B7A" w:rsidP="00FD3E7D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605338"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1ECADC74" w14:textId="67648F0C" w:rsidR="000F5B7A" w:rsidRPr="00605338" w:rsidRDefault="00F57F69" w:rsidP="00FD3E7D">
            <w:pPr>
              <w:jc w:val="both"/>
              <w:rPr>
                <w:rFonts w:cs="Arial"/>
                <w:sz w:val="16"/>
                <w:szCs w:val="16"/>
              </w:rPr>
            </w:pPr>
            <w:r w:rsidRPr="00605338">
              <w:rPr>
                <w:rFonts w:cs="Arial"/>
                <w:sz w:val="16"/>
                <w:szCs w:val="16"/>
              </w:rPr>
              <w:t>Los r</w:t>
            </w:r>
            <w:r w:rsidR="00970017">
              <w:rPr>
                <w:rFonts w:cs="Arial"/>
                <w:sz w:val="16"/>
                <w:szCs w:val="16"/>
              </w:rPr>
              <w:t xml:space="preserve">ecursos federales para educación, cultura, deporte, ciencia y tecnología </w:t>
            </w:r>
            <w:r w:rsidRPr="00605338">
              <w:rPr>
                <w:rFonts w:cs="Arial"/>
                <w:sz w:val="16"/>
                <w:szCs w:val="16"/>
              </w:rPr>
              <w:t>se asignan mediante programas presupuestarios; éstos están a cargo de distintas dependencias, sin embargo, la SEP es responsabl</w:t>
            </w:r>
            <w:r w:rsidR="00970017">
              <w:rPr>
                <w:rFonts w:cs="Arial"/>
                <w:sz w:val="16"/>
                <w:szCs w:val="16"/>
              </w:rPr>
              <w:t>e de la mayoría y, por lo tanto,</w:t>
            </w:r>
            <w:r w:rsidR="00360EED">
              <w:rPr>
                <w:rFonts w:cs="Arial"/>
                <w:sz w:val="16"/>
                <w:szCs w:val="16"/>
              </w:rPr>
              <w:t xml:space="preserve"> de la mayor parte de estos</w:t>
            </w:r>
            <w:r w:rsidRPr="00605338">
              <w:rPr>
                <w:rFonts w:cs="Arial"/>
                <w:sz w:val="16"/>
                <w:szCs w:val="16"/>
              </w:rPr>
              <w:t xml:space="preserve"> recursos. Se clasifican en </w:t>
            </w:r>
            <w:r w:rsidR="003D3C07">
              <w:rPr>
                <w:rFonts w:cs="Arial"/>
                <w:sz w:val="16"/>
                <w:szCs w:val="16"/>
              </w:rPr>
              <w:t>PF</w:t>
            </w:r>
            <w:r w:rsidRPr="00605338">
              <w:rPr>
                <w:rFonts w:cs="Arial"/>
                <w:sz w:val="16"/>
                <w:szCs w:val="16"/>
              </w:rPr>
              <w:t xml:space="preserve"> y </w:t>
            </w:r>
            <w:r w:rsidR="003D3C07">
              <w:rPr>
                <w:rFonts w:cs="Arial"/>
                <w:sz w:val="16"/>
                <w:szCs w:val="16"/>
              </w:rPr>
              <w:t>PGF</w:t>
            </w:r>
            <w:r w:rsidRPr="00605338">
              <w:rPr>
                <w:rFonts w:cs="Arial"/>
                <w:sz w:val="16"/>
                <w:szCs w:val="16"/>
              </w:rPr>
              <w:t xml:space="preserve">; los primeros </w:t>
            </w:r>
            <w:r w:rsidR="004B6076">
              <w:rPr>
                <w:rFonts w:cs="Arial"/>
                <w:sz w:val="16"/>
                <w:szCs w:val="16"/>
              </w:rPr>
              <w:t>representan acciones compensatoria</w:t>
            </w:r>
            <w:r w:rsidR="00360EED">
              <w:rPr>
                <w:rFonts w:cs="Arial"/>
                <w:sz w:val="16"/>
                <w:szCs w:val="16"/>
              </w:rPr>
              <w:t>s</w:t>
            </w:r>
            <w:r w:rsidR="004B6076">
              <w:rPr>
                <w:rFonts w:cs="Arial"/>
                <w:sz w:val="16"/>
                <w:szCs w:val="16"/>
              </w:rPr>
              <w:t xml:space="preserve"> que el gobierno federal implementa mediante convenios con los gobiernos estatales, mientras que los segundos </w:t>
            </w:r>
            <w:r w:rsidRPr="00605338">
              <w:rPr>
                <w:rFonts w:cs="Arial"/>
                <w:sz w:val="16"/>
                <w:szCs w:val="16"/>
              </w:rPr>
              <w:t>se refieren a los recursos transferidos a las entidades federativas</w:t>
            </w:r>
            <w:r w:rsidR="00C22B56" w:rsidRPr="00605338">
              <w:rPr>
                <w:rFonts w:cs="Arial"/>
                <w:sz w:val="16"/>
                <w:szCs w:val="16"/>
              </w:rPr>
              <w:t xml:space="preserve"> </w:t>
            </w:r>
            <w:r w:rsidR="00D316A5">
              <w:rPr>
                <w:rFonts w:cs="Arial"/>
                <w:sz w:val="16"/>
                <w:szCs w:val="16"/>
              </w:rPr>
              <w:t>por medio</w:t>
            </w:r>
            <w:r w:rsidR="00C22B56" w:rsidRPr="00605338">
              <w:rPr>
                <w:rFonts w:cs="Arial"/>
                <w:sz w:val="16"/>
                <w:szCs w:val="16"/>
              </w:rPr>
              <w:t xml:space="preserve"> de los fondos del Ramo 33: </w:t>
            </w:r>
            <w:r w:rsidR="00ED6817">
              <w:rPr>
                <w:rFonts w:cs="Arial"/>
                <w:sz w:val="16"/>
                <w:szCs w:val="16"/>
              </w:rPr>
              <w:t>FAM</w:t>
            </w:r>
            <w:r w:rsidR="00C22B56" w:rsidRPr="00605338">
              <w:rPr>
                <w:rFonts w:cs="Arial"/>
                <w:sz w:val="16"/>
                <w:szCs w:val="16"/>
              </w:rPr>
              <w:t xml:space="preserve">, </w:t>
            </w:r>
            <w:r w:rsidR="00ED6817">
              <w:rPr>
                <w:rFonts w:cs="Arial"/>
                <w:sz w:val="16"/>
                <w:szCs w:val="16"/>
              </w:rPr>
              <w:t>FAETA</w:t>
            </w:r>
            <w:r w:rsidR="00C22B56" w:rsidRPr="00605338">
              <w:rPr>
                <w:rFonts w:cs="Arial"/>
                <w:sz w:val="16"/>
                <w:szCs w:val="16"/>
              </w:rPr>
              <w:t xml:space="preserve"> y </w:t>
            </w:r>
            <w:r w:rsidR="00ED6817">
              <w:rPr>
                <w:rFonts w:cs="Arial"/>
                <w:sz w:val="16"/>
                <w:szCs w:val="16"/>
              </w:rPr>
              <w:t>F</w:t>
            </w:r>
            <w:r w:rsidR="00F5482F" w:rsidRPr="00605338">
              <w:rPr>
                <w:rFonts w:cs="Arial"/>
                <w:sz w:val="16"/>
                <w:szCs w:val="16"/>
              </w:rPr>
              <w:t>ONE</w:t>
            </w:r>
            <w:r w:rsidR="008644FF">
              <w:rPr>
                <w:rFonts w:cs="Arial"/>
                <w:sz w:val="16"/>
                <w:szCs w:val="16"/>
              </w:rPr>
              <w:t>,</w:t>
            </w:r>
            <w:r w:rsidR="0007642C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="0007642C">
              <w:rPr>
                <w:rFonts w:cs="Arial"/>
                <w:sz w:val="16"/>
                <w:szCs w:val="16"/>
              </w:rPr>
              <w:t xml:space="preserve"> </w:t>
            </w:r>
            <w:r w:rsidR="00236512" w:rsidRPr="00605338">
              <w:rPr>
                <w:rFonts w:cs="Arial"/>
                <w:sz w:val="16"/>
                <w:szCs w:val="16"/>
              </w:rPr>
              <w:t xml:space="preserve">para mantener en operación los </w:t>
            </w:r>
            <w:r w:rsidR="00F5482F" w:rsidRPr="00605338">
              <w:rPr>
                <w:rFonts w:cs="Arial"/>
                <w:sz w:val="16"/>
                <w:szCs w:val="16"/>
              </w:rPr>
              <w:t>centros de educación obligatoria, principalmente de educación básica</w:t>
            </w:r>
            <w:r w:rsidR="00881DDB" w:rsidRPr="00605338">
              <w:rPr>
                <w:rFonts w:cs="Arial"/>
                <w:sz w:val="16"/>
                <w:szCs w:val="16"/>
              </w:rPr>
              <w:t>.</w:t>
            </w:r>
          </w:p>
        </w:tc>
      </w:tr>
      <w:tr w:rsidR="000F5B7A" w:rsidRPr="0026312F" w14:paraId="5C2C6885" w14:textId="77777777" w:rsidTr="00FD3E7D">
        <w:trPr>
          <w:trHeight w:val="537"/>
        </w:trPr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59AD6" w14:textId="77777777" w:rsidR="000F5B7A" w:rsidRPr="00605338" w:rsidRDefault="000F5B7A" w:rsidP="00FD3E7D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605338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2BD1C5D5" w14:textId="5A5F1F69" w:rsidR="000F5B7A" w:rsidRPr="00605338" w:rsidRDefault="0081323E" w:rsidP="00FD3E7D">
            <w:pPr>
              <w:jc w:val="both"/>
              <w:rPr>
                <w:rFonts w:cs="Arial"/>
                <w:sz w:val="16"/>
                <w:szCs w:val="16"/>
              </w:rPr>
            </w:pPr>
            <w:r w:rsidRPr="00605338">
              <w:rPr>
                <w:rFonts w:cs="Arial"/>
                <w:sz w:val="16"/>
                <w:szCs w:val="16"/>
              </w:rPr>
              <w:t xml:space="preserve">Muestra </w:t>
            </w:r>
            <w:r w:rsidR="00236512" w:rsidRPr="00605338">
              <w:rPr>
                <w:rFonts w:cs="Arial"/>
                <w:sz w:val="16"/>
                <w:szCs w:val="16"/>
              </w:rPr>
              <w:t xml:space="preserve">el monto de </w:t>
            </w:r>
            <w:r w:rsidR="003E6B0D" w:rsidRPr="00605338">
              <w:rPr>
                <w:rFonts w:cs="Arial"/>
                <w:sz w:val="16"/>
                <w:szCs w:val="16"/>
              </w:rPr>
              <w:t>recursos fede</w:t>
            </w:r>
            <w:r w:rsidR="00236512" w:rsidRPr="00605338">
              <w:rPr>
                <w:rFonts w:cs="Arial"/>
                <w:sz w:val="16"/>
                <w:szCs w:val="16"/>
              </w:rPr>
              <w:t>rales destinado</w:t>
            </w:r>
            <w:r w:rsidR="00DD723A" w:rsidRPr="00605338">
              <w:rPr>
                <w:rFonts w:cs="Arial"/>
                <w:sz w:val="16"/>
                <w:szCs w:val="16"/>
              </w:rPr>
              <w:t xml:space="preserve"> </w:t>
            </w:r>
            <w:r w:rsidR="00D316A5">
              <w:rPr>
                <w:rFonts w:cs="Arial"/>
                <w:sz w:val="16"/>
                <w:szCs w:val="16"/>
              </w:rPr>
              <w:t>par</w:t>
            </w:r>
            <w:r w:rsidR="00DD723A" w:rsidRPr="00605338">
              <w:rPr>
                <w:rFonts w:cs="Arial"/>
                <w:sz w:val="16"/>
                <w:szCs w:val="16"/>
              </w:rPr>
              <w:t>a proporcionar subsidios, prestar y proveer servicios públicos, evaluar, regular, mejorar procesos administrativos, etc</w:t>
            </w:r>
            <w:r w:rsidR="00D62C6C">
              <w:rPr>
                <w:rFonts w:cs="Arial"/>
                <w:sz w:val="16"/>
                <w:szCs w:val="16"/>
              </w:rPr>
              <w:t>.</w:t>
            </w:r>
            <w:r w:rsidR="00DD723A" w:rsidRPr="00605338">
              <w:rPr>
                <w:rFonts w:cs="Arial"/>
                <w:sz w:val="16"/>
                <w:szCs w:val="16"/>
              </w:rPr>
              <w:t xml:space="preserve"> (</w:t>
            </w:r>
            <w:r w:rsidR="00AE373B">
              <w:rPr>
                <w:rFonts w:cs="Arial"/>
                <w:sz w:val="16"/>
                <w:szCs w:val="16"/>
              </w:rPr>
              <w:t>PF</w:t>
            </w:r>
            <w:r w:rsidR="00DD723A" w:rsidRPr="00605338">
              <w:rPr>
                <w:rFonts w:cs="Arial"/>
                <w:sz w:val="16"/>
                <w:szCs w:val="16"/>
              </w:rPr>
              <w:t>)</w:t>
            </w:r>
            <w:r w:rsidR="00AC4221">
              <w:rPr>
                <w:rFonts w:cs="Arial"/>
                <w:sz w:val="16"/>
                <w:szCs w:val="16"/>
              </w:rPr>
              <w:t xml:space="preserve">, así como </w:t>
            </w:r>
            <w:r w:rsidR="00236512" w:rsidRPr="00605338">
              <w:rPr>
                <w:rFonts w:cs="Arial"/>
                <w:sz w:val="16"/>
                <w:szCs w:val="16"/>
              </w:rPr>
              <w:t>el monto de</w:t>
            </w:r>
            <w:r w:rsidRPr="00605338">
              <w:rPr>
                <w:rFonts w:cs="Arial"/>
                <w:sz w:val="16"/>
                <w:szCs w:val="16"/>
              </w:rPr>
              <w:t xml:space="preserve"> recursos </w:t>
            </w:r>
            <w:r w:rsidR="00351416" w:rsidRPr="00605338">
              <w:rPr>
                <w:rFonts w:cs="Arial"/>
                <w:sz w:val="16"/>
                <w:szCs w:val="16"/>
              </w:rPr>
              <w:t>para mantener en operación los centros de educación obligatoria (</w:t>
            </w:r>
            <w:r w:rsidR="00A84D26">
              <w:rPr>
                <w:rFonts w:cs="Arial"/>
                <w:sz w:val="16"/>
                <w:szCs w:val="16"/>
              </w:rPr>
              <w:t>PGF</w:t>
            </w:r>
            <w:r w:rsidR="00351416" w:rsidRPr="00605338">
              <w:rPr>
                <w:rFonts w:cs="Arial"/>
                <w:sz w:val="16"/>
                <w:szCs w:val="16"/>
              </w:rPr>
              <w:t>).</w:t>
            </w:r>
            <w:r w:rsidR="00236512" w:rsidRPr="00605338">
              <w:rPr>
                <w:rFonts w:cs="Arial"/>
                <w:sz w:val="16"/>
                <w:szCs w:val="16"/>
              </w:rPr>
              <w:t xml:space="preserve"> </w:t>
            </w:r>
          </w:p>
          <w:p w14:paraId="299F37CC" w14:textId="48210CC6" w:rsidR="00873873" w:rsidRPr="00605338" w:rsidRDefault="00873873" w:rsidP="00FD3E7D">
            <w:pPr>
              <w:jc w:val="both"/>
              <w:rPr>
                <w:rFonts w:cs="Arial"/>
                <w:sz w:val="16"/>
                <w:szCs w:val="16"/>
              </w:rPr>
            </w:pPr>
            <w:r w:rsidRPr="00605338">
              <w:rPr>
                <w:rFonts w:cs="Arial"/>
                <w:sz w:val="16"/>
                <w:szCs w:val="16"/>
              </w:rPr>
              <w:t>Al presentarse esta información por tipo de gasto (corriente e inversión)</w:t>
            </w:r>
            <w:r w:rsidR="00AC4221">
              <w:rPr>
                <w:rFonts w:cs="Arial"/>
                <w:sz w:val="16"/>
                <w:szCs w:val="16"/>
              </w:rPr>
              <w:t xml:space="preserve">, es posible </w:t>
            </w:r>
            <w:r w:rsidRPr="00605338">
              <w:rPr>
                <w:rFonts w:cs="Arial"/>
                <w:sz w:val="16"/>
                <w:szCs w:val="16"/>
              </w:rPr>
              <w:t xml:space="preserve">comparar </w:t>
            </w:r>
            <w:r w:rsidR="005A5BDE" w:rsidRPr="00605338">
              <w:rPr>
                <w:rFonts w:cs="Arial"/>
                <w:sz w:val="16"/>
                <w:szCs w:val="16"/>
              </w:rPr>
              <w:t xml:space="preserve">el costo de operación de los </w:t>
            </w:r>
            <w:r w:rsidR="00A84D26">
              <w:rPr>
                <w:rFonts w:cs="Arial"/>
                <w:sz w:val="16"/>
                <w:szCs w:val="16"/>
              </w:rPr>
              <w:t>PF</w:t>
            </w:r>
            <w:r w:rsidR="005A5BDE" w:rsidRPr="00605338">
              <w:rPr>
                <w:rFonts w:cs="Arial"/>
                <w:sz w:val="16"/>
                <w:szCs w:val="16"/>
              </w:rPr>
              <w:t xml:space="preserve"> respecto del de los </w:t>
            </w:r>
            <w:r w:rsidR="00A84D26">
              <w:rPr>
                <w:rFonts w:cs="Arial"/>
                <w:sz w:val="16"/>
                <w:szCs w:val="16"/>
              </w:rPr>
              <w:t>PGF</w:t>
            </w:r>
            <w:r w:rsidR="005A5BDE" w:rsidRPr="00605338">
              <w:rPr>
                <w:rFonts w:cs="Arial"/>
                <w:sz w:val="16"/>
                <w:szCs w:val="16"/>
              </w:rPr>
              <w:t>.</w:t>
            </w:r>
          </w:p>
        </w:tc>
      </w:tr>
      <w:tr w:rsidR="000F5B7A" w:rsidRPr="0026312F" w14:paraId="5704AA9A" w14:textId="77777777" w:rsidTr="00FD3E7D">
        <w:trPr>
          <w:trHeight w:val="352"/>
        </w:trPr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2A73C" w14:textId="77777777" w:rsidR="000F5B7A" w:rsidRPr="00605338" w:rsidRDefault="000F5B7A" w:rsidP="00FD3E7D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605338">
              <w:rPr>
                <w:rFonts w:cs="Arial"/>
                <w:b/>
                <w:sz w:val="16"/>
                <w:szCs w:val="16"/>
              </w:rPr>
              <w:t>Ofrece elementos para evaluar las sig</w:t>
            </w:r>
            <w:r w:rsidR="00EF569F" w:rsidRPr="00605338">
              <w:rPr>
                <w:rFonts w:cs="Arial"/>
                <w:b/>
                <w:sz w:val="16"/>
                <w:szCs w:val="16"/>
              </w:rPr>
              <w:t xml:space="preserve">uientes dimensiones de </w:t>
            </w:r>
            <w:r w:rsidR="003B24FF" w:rsidRPr="00605338">
              <w:rPr>
                <w:rFonts w:cs="Arial"/>
                <w:b/>
                <w:sz w:val="16"/>
                <w:szCs w:val="16"/>
              </w:rPr>
              <w:t xml:space="preserve">la </w:t>
            </w:r>
            <w:r w:rsidR="00EF569F" w:rsidRPr="00605338">
              <w:rPr>
                <w:rFonts w:cs="Arial"/>
                <w:b/>
                <w:sz w:val="16"/>
                <w:szCs w:val="16"/>
              </w:rPr>
              <w:t xml:space="preserve">calidad </w:t>
            </w:r>
            <w:r w:rsidR="00A12C69" w:rsidRPr="00605338">
              <w:rPr>
                <w:rFonts w:cs="Arial"/>
                <w:b/>
                <w:sz w:val="16"/>
                <w:szCs w:val="16"/>
              </w:rPr>
              <w:t>educativa</w:t>
            </w:r>
          </w:p>
          <w:p w14:paraId="16C67860" w14:textId="12401B22" w:rsidR="000F5B7A" w:rsidRPr="00605338" w:rsidRDefault="00351416" w:rsidP="00FD3E7D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605338">
              <w:rPr>
                <w:rFonts w:cs="Arial"/>
                <w:sz w:val="16"/>
                <w:szCs w:val="16"/>
              </w:rPr>
              <w:t>Eficiencia</w:t>
            </w:r>
          </w:p>
        </w:tc>
      </w:tr>
      <w:tr w:rsidR="000F5B7A" w:rsidRPr="0026312F" w14:paraId="32815E7E" w14:textId="77777777" w:rsidTr="00FD3E7D">
        <w:trPr>
          <w:trHeight w:val="842"/>
        </w:trPr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1CAD5" w14:textId="77777777" w:rsidR="000F5B7A" w:rsidRPr="00605338" w:rsidRDefault="000F5B7A" w:rsidP="00FD3E7D">
            <w:pPr>
              <w:rPr>
                <w:rFonts w:cs="Arial"/>
                <w:b/>
                <w:sz w:val="16"/>
                <w:szCs w:val="16"/>
              </w:rPr>
            </w:pPr>
            <w:r w:rsidRPr="00605338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6A9F3501" w14:textId="77777777" w:rsidR="00566D55" w:rsidRPr="00605338" w:rsidRDefault="00351416" w:rsidP="00FD3E7D">
            <w:pPr>
              <w:rPr>
                <w:rFonts w:cs="Arial"/>
                <w:sz w:val="16"/>
                <w:szCs w:val="16"/>
              </w:rPr>
            </w:pPr>
            <w:r w:rsidRPr="00605338">
              <w:rPr>
                <w:rFonts w:cs="Arial"/>
                <w:sz w:val="16"/>
                <w:szCs w:val="16"/>
              </w:rPr>
              <w:t>Ramo</w:t>
            </w:r>
            <w:r w:rsidR="00311695" w:rsidRPr="00605338">
              <w:rPr>
                <w:rFonts w:cs="Arial"/>
                <w:sz w:val="16"/>
                <w:szCs w:val="16"/>
              </w:rPr>
              <w:t>, programa presupuestario</w:t>
            </w:r>
            <w:r w:rsidR="006F006B">
              <w:rPr>
                <w:rFonts w:cs="Arial"/>
                <w:sz w:val="16"/>
                <w:szCs w:val="16"/>
              </w:rPr>
              <w:t>, destino</w:t>
            </w:r>
            <w:r w:rsidR="00281EC9" w:rsidRPr="00605338">
              <w:rPr>
                <w:rFonts w:cs="Arial"/>
                <w:sz w:val="16"/>
                <w:szCs w:val="16"/>
              </w:rPr>
              <w:t xml:space="preserve"> y tipo de gasto.</w:t>
            </w:r>
          </w:p>
          <w:p w14:paraId="78C14937" w14:textId="77777777" w:rsidR="00281EC9" w:rsidRPr="00605338" w:rsidRDefault="00281EC9" w:rsidP="00FD3E7D">
            <w:pPr>
              <w:rPr>
                <w:rFonts w:cs="Arial"/>
                <w:sz w:val="16"/>
                <w:szCs w:val="16"/>
              </w:rPr>
            </w:pPr>
          </w:p>
          <w:p w14:paraId="13EE6515" w14:textId="624E8595" w:rsidR="00566D55" w:rsidRPr="00826E45" w:rsidRDefault="00566D55" w:rsidP="00E91A5F">
            <w:pPr>
              <w:pStyle w:val="Prrafodelista"/>
              <w:numPr>
                <w:ilvl w:val="0"/>
                <w:numId w:val="5"/>
              </w:numPr>
              <w:ind w:left="227" w:hanging="227"/>
              <w:rPr>
                <w:rFonts w:cs="Arial"/>
                <w:sz w:val="16"/>
                <w:szCs w:val="16"/>
              </w:rPr>
            </w:pPr>
            <w:r w:rsidRPr="00E91A5F">
              <w:rPr>
                <w:rFonts w:cs="Arial"/>
                <w:b/>
                <w:sz w:val="16"/>
                <w:szCs w:val="16"/>
              </w:rPr>
              <w:t xml:space="preserve">Máximo </w:t>
            </w:r>
            <w:r w:rsidRPr="00214EDE">
              <w:rPr>
                <w:rFonts w:cs="Arial"/>
                <w:b/>
                <w:sz w:val="16"/>
                <w:szCs w:val="16"/>
              </w:rPr>
              <w:t>nivel de desagregación</w:t>
            </w:r>
            <w:r w:rsidR="00470649" w:rsidRPr="00826E45">
              <w:rPr>
                <w:rFonts w:cs="Arial"/>
                <w:sz w:val="16"/>
                <w:szCs w:val="16"/>
              </w:rPr>
              <w:t>: n</w:t>
            </w:r>
            <w:r w:rsidR="006F006B" w:rsidRPr="00826E45">
              <w:rPr>
                <w:rFonts w:cs="Arial"/>
                <w:sz w:val="16"/>
                <w:szCs w:val="16"/>
              </w:rPr>
              <w:t>acional</w:t>
            </w:r>
          </w:p>
          <w:p w14:paraId="3BA8872F" w14:textId="77777777" w:rsidR="000F5B7A" w:rsidRPr="00605338" w:rsidRDefault="000F5B7A" w:rsidP="00FD3E7D">
            <w:pPr>
              <w:spacing w:before="120" w:after="60"/>
              <w:ind w:right="108"/>
              <w:rPr>
                <w:rFonts w:cs="Arial"/>
                <w:b/>
                <w:sz w:val="16"/>
                <w:szCs w:val="16"/>
              </w:rPr>
            </w:pPr>
            <w:r w:rsidRPr="00605338">
              <w:rPr>
                <w:rFonts w:cs="Arial"/>
                <w:b/>
                <w:sz w:val="16"/>
                <w:szCs w:val="16"/>
              </w:rPr>
              <w:t>Fuente</w:t>
            </w:r>
            <w:r w:rsidR="00DD7CD5" w:rsidRPr="00605338">
              <w:rPr>
                <w:rFonts w:cs="Arial"/>
                <w:b/>
                <w:sz w:val="16"/>
                <w:szCs w:val="16"/>
              </w:rPr>
              <w:t>s</w:t>
            </w:r>
            <w:r w:rsidRPr="00605338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14:paraId="2517D6DF" w14:textId="4E2105FF" w:rsidR="00A21D9A" w:rsidRPr="002F2C9F" w:rsidRDefault="00A21D9A" w:rsidP="00FD3E7D">
            <w:pPr>
              <w:ind w:right="-70"/>
              <w:jc w:val="both"/>
              <w:rPr>
                <w:rFonts w:cs="Arial"/>
                <w:sz w:val="16"/>
                <w:szCs w:val="16"/>
                <w:lang w:val="es-MX"/>
              </w:rPr>
            </w:pPr>
            <w:r>
              <w:rPr>
                <w:rFonts w:cs="Arial"/>
                <w:smallCaps/>
                <w:sz w:val="16"/>
                <w:szCs w:val="16"/>
                <w:lang w:val="es-MX"/>
              </w:rPr>
              <w:t>Inegi</w:t>
            </w:r>
            <w:r w:rsidR="00246928">
              <w:rPr>
                <w:rFonts w:cs="Arial"/>
                <w:sz w:val="16"/>
                <w:szCs w:val="16"/>
                <w:lang w:val="es-MX"/>
              </w:rPr>
              <w:t xml:space="preserve"> (201</w:t>
            </w:r>
            <w:r w:rsidR="003D3C07">
              <w:rPr>
                <w:rFonts w:cs="Arial"/>
                <w:sz w:val="16"/>
                <w:szCs w:val="16"/>
                <w:lang w:val="es-MX"/>
              </w:rPr>
              <w:t>8</w:t>
            </w:r>
            <w:r w:rsidR="00FF2A3D">
              <w:rPr>
                <w:rFonts w:cs="Arial"/>
                <w:sz w:val="16"/>
                <w:szCs w:val="16"/>
                <w:lang w:val="es-MX"/>
              </w:rPr>
              <w:t>b</w:t>
            </w:r>
            <w:r w:rsidRPr="002F2C9F">
              <w:rPr>
                <w:rFonts w:cs="Arial"/>
                <w:sz w:val="16"/>
                <w:szCs w:val="16"/>
                <w:lang w:val="es-MX"/>
              </w:rPr>
              <w:t xml:space="preserve">). </w:t>
            </w:r>
            <w:r w:rsidRPr="00A21D9A">
              <w:rPr>
                <w:rFonts w:cs="Arial"/>
                <w:sz w:val="16"/>
                <w:szCs w:val="16"/>
                <w:lang w:val="es-MX"/>
              </w:rPr>
              <w:t xml:space="preserve">Índice </w:t>
            </w:r>
            <w:r w:rsidR="0007642C">
              <w:rPr>
                <w:rFonts w:cs="Arial"/>
                <w:sz w:val="16"/>
                <w:szCs w:val="16"/>
                <w:lang w:val="es-MX"/>
              </w:rPr>
              <w:t xml:space="preserve">Nacional </w:t>
            </w:r>
            <w:r w:rsidRPr="00A21D9A">
              <w:rPr>
                <w:rFonts w:cs="Arial"/>
                <w:sz w:val="16"/>
                <w:szCs w:val="16"/>
                <w:lang w:val="es-MX"/>
              </w:rPr>
              <w:t xml:space="preserve">de Precios </w:t>
            </w:r>
            <w:r w:rsidR="0007642C">
              <w:rPr>
                <w:rFonts w:cs="Arial"/>
                <w:sz w:val="16"/>
                <w:szCs w:val="16"/>
                <w:lang w:val="es-MX"/>
              </w:rPr>
              <w:t>al Consumidor</w:t>
            </w:r>
            <w:r>
              <w:rPr>
                <w:rFonts w:cs="Arial"/>
                <w:sz w:val="16"/>
                <w:szCs w:val="16"/>
                <w:lang w:val="es-MX"/>
              </w:rPr>
              <w:t>.</w:t>
            </w:r>
            <w:r w:rsidRPr="002F2C9F">
              <w:rPr>
                <w:rFonts w:cs="Arial"/>
                <w:sz w:val="16"/>
                <w:szCs w:val="16"/>
                <w:lang w:val="es-MX"/>
              </w:rPr>
              <w:t xml:space="preserve"> Base 201</w:t>
            </w:r>
            <w:r w:rsidR="003D3C07">
              <w:rPr>
                <w:rFonts w:cs="Arial"/>
                <w:sz w:val="16"/>
                <w:szCs w:val="16"/>
                <w:lang w:val="es-MX"/>
              </w:rPr>
              <w:t>8</w:t>
            </w:r>
            <w:r w:rsidRPr="002F2C9F">
              <w:rPr>
                <w:rFonts w:cs="Arial"/>
                <w:sz w:val="16"/>
                <w:szCs w:val="16"/>
                <w:lang w:val="es-MX"/>
              </w:rPr>
              <w:t>.</w:t>
            </w:r>
          </w:p>
          <w:p w14:paraId="4B56E486" w14:textId="5707C654" w:rsidR="00DD7CD5" w:rsidRPr="002F2C9F" w:rsidRDefault="00246928" w:rsidP="00FD3E7D">
            <w:pPr>
              <w:ind w:right="-70"/>
              <w:jc w:val="both"/>
              <w:rPr>
                <w:rFonts w:cs="Arial"/>
                <w:sz w:val="16"/>
                <w:szCs w:val="16"/>
                <w:lang w:val="es-MX"/>
              </w:rPr>
            </w:pPr>
            <w:r>
              <w:rPr>
                <w:rFonts w:cs="Arial"/>
                <w:sz w:val="16"/>
                <w:szCs w:val="16"/>
                <w:lang w:val="es-MX"/>
              </w:rPr>
              <w:t>SHCP (201</w:t>
            </w:r>
            <w:r w:rsidR="003D3C07">
              <w:rPr>
                <w:rFonts w:cs="Arial"/>
                <w:sz w:val="16"/>
                <w:szCs w:val="16"/>
                <w:lang w:val="es-MX"/>
              </w:rPr>
              <w:t>8</w:t>
            </w:r>
            <w:r w:rsidR="005156AC" w:rsidRPr="002F2C9F">
              <w:rPr>
                <w:rFonts w:cs="Arial"/>
                <w:sz w:val="16"/>
                <w:szCs w:val="16"/>
                <w:lang w:val="es-MX"/>
              </w:rPr>
              <w:t xml:space="preserve">). </w:t>
            </w:r>
            <w:r w:rsidR="00DD7CD5" w:rsidRPr="00A21D9A">
              <w:rPr>
                <w:rFonts w:cs="Arial"/>
                <w:sz w:val="16"/>
                <w:szCs w:val="16"/>
                <w:lang w:val="es-MX"/>
              </w:rPr>
              <w:t>Cuenta de la Hacienda Pública Fe</w:t>
            </w:r>
            <w:r w:rsidR="005156AC" w:rsidRPr="00A21D9A">
              <w:rPr>
                <w:rFonts w:cs="Arial"/>
                <w:sz w:val="16"/>
                <w:szCs w:val="16"/>
                <w:lang w:val="es-MX"/>
              </w:rPr>
              <w:t xml:space="preserve">deral </w:t>
            </w:r>
            <w:r w:rsidR="00050651" w:rsidRPr="00A21D9A">
              <w:rPr>
                <w:rFonts w:cs="Arial"/>
                <w:sz w:val="16"/>
                <w:szCs w:val="16"/>
                <w:lang w:val="es-MX"/>
              </w:rPr>
              <w:t>2008</w:t>
            </w:r>
            <w:r w:rsidR="005156AC" w:rsidRPr="00A21D9A">
              <w:rPr>
                <w:rFonts w:cs="Arial"/>
                <w:sz w:val="16"/>
                <w:szCs w:val="16"/>
                <w:lang w:val="es-MX"/>
              </w:rPr>
              <w:t>-201</w:t>
            </w:r>
            <w:r w:rsidR="003D3C07">
              <w:rPr>
                <w:rFonts w:cs="Arial"/>
                <w:sz w:val="16"/>
                <w:szCs w:val="16"/>
                <w:lang w:val="es-MX"/>
              </w:rPr>
              <w:t>7</w:t>
            </w:r>
            <w:r w:rsidR="005156AC" w:rsidRPr="002F2C9F">
              <w:rPr>
                <w:rFonts w:cs="Arial"/>
                <w:sz w:val="16"/>
                <w:szCs w:val="16"/>
                <w:lang w:val="es-MX"/>
              </w:rPr>
              <w:t>.</w:t>
            </w:r>
            <w:r w:rsidR="00DD7CD5" w:rsidRPr="002F2C9F">
              <w:rPr>
                <w:rFonts w:cs="Arial"/>
                <w:sz w:val="16"/>
                <w:szCs w:val="16"/>
                <w:lang w:val="es-MX"/>
              </w:rPr>
              <w:t xml:space="preserve"> </w:t>
            </w:r>
          </w:p>
          <w:p w14:paraId="43FDCE38" w14:textId="77777777" w:rsidR="000C6D41" w:rsidRPr="009F193E" w:rsidRDefault="000C6D41" w:rsidP="00FD3E7D">
            <w:pPr>
              <w:ind w:right="-70"/>
              <w:jc w:val="both"/>
              <w:rPr>
                <w:rFonts w:cs="Arial"/>
                <w:sz w:val="16"/>
                <w:szCs w:val="16"/>
                <w:lang w:val="es-MX"/>
              </w:rPr>
            </w:pPr>
          </w:p>
          <w:p w14:paraId="7ADD1C59" w14:textId="085745D1" w:rsidR="000F5B7A" w:rsidRPr="00605338" w:rsidRDefault="000F5B7A" w:rsidP="00FD3E7D">
            <w:pPr>
              <w:ind w:right="-70"/>
              <w:jc w:val="both"/>
              <w:rPr>
                <w:rFonts w:cs="Arial"/>
                <w:b/>
                <w:bCs/>
                <w:iCs/>
                <w:sz w:val="16"/>
                <w:szCs w:val="16"/>
              </w:rPr>
            </w:pPr>
            <w:r w:rsidRPr="00605338">
              <w:rPr>
                <w:rFonts w:cs="Arial"/>
                <w:b/>
                <w:bCs/>
                <w:iCs/>
                <w:sz w:val="16"/>
                <w:szCs w:val="16"/>
              </w:rPr>
              <w:t>Nota</w:t>
            </w:r>
            <w:r w:rsidR="00A8627D">
              <w:rPr>
                <w:rFonts w:cs="Arial"/>
                <w:b/>
                <w:bCs/>
                <w:iCs/>
                <w:sz w:val="16"/>
                <w:szCs w:val="16"/>
              </w:rPr>
              <w:t>s</w:t>
            </w:r>
          </w:p>
          <w:p w14:paraId="0F9572A7" w14:textId="6633ECDA" w:rsidR="00D17A0A" w:rsidRPr="00605338" w:rsidRDefault="00A05276" w:rsidP="00FD3E7D">
            <w:pPr>
              <w:pStyle w:val="Encabezado"/>
              <w:tabs>
                <w:tab w:val="left" w:pos="1740"/>
                <w:tab w:val="left" w:pos="1980"/>
              </w:tabs>
              <w:jc w:val="both"/>
              <w:rPr>
                <w:rFonts w:cs="Arial"/>
                <w:bCs/>
                <w:iCs/>
                <w:sz w:val="12"/>
                <w:szCs w:val="16"/>
              </w:rPr>
            </w:pPr>
            <w:r>
              <w:rPr>
                <w:rFonts w:cs="Arial"/>
                <w:bCs/>
                <w:iCs/>
                <w:sz w:val="12"/>
                <w:szCs w:val="16"/>
                <w:vertAlign w:val="superscript"/>
              </w:rPr>
              <w:t>1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 xml:space="preserve"> Los valores nominales fueron deflactados mediante el INP</w:t>
            </w:r>
            <w:r w:rsidR="004842E6">
              <w:rPr>
                <w:rFonts w:cs="Arial"/>
                <w:bCs/>
                <w:iCs/>
                <w:sz w:val="12"/>
                <w:szCs w:val="16"/>
              </w:rPr>
              <w:t>C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>. Se anualizó el INP</w:t>
            </w:r>
            <w:r w:rsidR="004842E6">
              <w:rPr>
                <w:rFonts w:cs="Arial"/>
                <w:bCs/>
                <w:iCs/>
                <w:sz w:val="12"/>
                <w:szCs w:val="16"/>
              </w:rPr>
              <w:t>C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 xml:space="preserve"> mensual y se tomó como referencia el promedio</w:t>
            </w:r>
            <w:r w:rsidR="0005310F">
              <w:rPr>
                <w:rFonts w:cs="Arial"/>
                <w:bCs/>
                <w:iCs/>
                <w:sz w:val="12"/>
                <w:szCs w:val="16"/>
              </w:rPr>
              <w:t xml:space="preserve"> de 2012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>.</w:t>
            </w:r>
          </w:p>
          <w:p w14:paraId="735C2EEE" w14:textId="71125BC8" w:rsidR="00D17A0A" w:rsidRPr="00D17A0A" w:rsidRDefault="002D35F7" w:rsidP="00EE74CE">
            <w:pPr>
              <w:pStyle w:val="Encabezado"/>
              <w:tabs>
                <w:tab w:val="left" w:pos="1740"/>
                <w:tab w:val="left" w:pos="1980"/>
              </w:tabs>
              <w:jc w:val="both"/>
              <w:rPr>
                <w:rFonts w:cs="Arial"/>
                <w:bCs/>
                <w:iCs/>
                <w:sz w:val="12"/>
                <w:szCs w:val="16"/>
              </w:rPr>
            </w:pPr>
            <w:r>
              <w:rPr>
                <w:rFonts w:cs="Arial"/>
                <w:bCs/>
                <w:iCs/>
                <w:sz w:val="12"/>
                <w:szCs w:val="16"/>
                <w:vertAlign w:val="superscript"/>
              </w:rPr>
              <w:t xml:space="preserve">2 </w:t>
            </w:r>
            <w:r w:rsidR="00EE74CE">
              <w:rPr>
                <w:rFonts w:cs="Arial"/>
                <w:bCs/>
                <w:iCs/>
                <w:sz w:val="12"/>
                <w:szCs w:val="16"/>
              </w:rPr>
              <w:t>Los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 xml:space="preserve"> </w:t>
            </w:r>
            <w:r w:rsidR="00EE74CE">
              <w:rPr>
                <w:rFonts w:cs="Arial"/>
                <w:bCs/>
                <w:iCs/>
                <w:sz w:val="12"/>
                <w:szCs w:val="16"/>
              </w:rPr>
              <w:t xml:space="preserve">recursos de </w:t>
            </w:r>
            <w:r w:rsidR="00EE74CE" w:rsidRPr="004A7BD1">
              <w:rPr>
                <w:rFonts w:cs="Arial"/>
                <w:bCs/>
                <w:iCs/>
                <w:sz w:val="12"/>
                <w:szCs w:val="16"/>
              </w:rPr>
              <w:t xml:space="preserve">los </w:t>
            </w:r>
            <w:proofErr w:type="spellStart"/>
            <w:r w:rsidR="00BF43F4" w:rsidRPr="004A7BD1">
              <w:rPr>
                <w:rFonts w:cs="Arial"/>
                <w:bCs/>
                <w:iCs/>
                <w:sz w:val="12"/>
                <w:szCs w:val="16"/>
              </w:rPr>
              <w:t>Pp</w:t>
            </w:r>
            <w:proofErr w:type="spellEnd"/>
            <w:r w:rsidR="00EE74CE" w:rsidRPr="004A7BD1">
              <w:rPr>
                <w:rFonts w:cs="Arial"/>
                <w:bCs/>
                <w:iCs/>
                <w:sz w:val="12"/>
                <w:szCs w:val="16"/>
              </w:rPr>
              <w:t xml:space="preserve"> 25</w:t>
            </w:r>
            <w:bookmarkStart w:id="0" w:name="_GoBack"/>
            <w:bookmarkEnd w:id="0"/>
            <w:r w:rsidR="00EE74CE" w:rsidRPr="004A7BD1">
              <w:rPr>
                <w:rFonts w:cs="Arial"/>
                <w:bCs/>
                <w:iCs/>
                <w:sz w:val="12"/>
                <w:szCs w:val="16"/>
              </w:rPr>
              <w:t>E003 Servicios</w:t>
            </w:r>
            <w:r w:rsidR="00EE74CE" w:rsidRPr="00EE74CE">
              <w:rPr>
                <w:rFonts w:cs="Arial"/>
                <w:bCs/>
                <w:iCs/>
                <w:sz w:val="12"/>
                <w:szCs w:val="16"/>
              </w:rPr>
              <w:t xml:space="preserve"> de educación básica en el D.F.</w:t>
            </w:r>
            <w:r w:rsidR="00BF43F4">
              <w:rPr>
                <w:rFonts w:cs="Arial"/>
                <w:bCs/>
                <w:iCs/>
                <w:sz w:val="12"/>
                <w:szCs w:val="16"/>
              </w:rPr>
              <w:t>,</w:t>
            </w:r>
            <w:r w:rsidR="00EE74CE">
              <w:rPr>
                <w:rFonts w:cs="Arial"/>
                <w:bCs/>
                <w:iCs/>
                <w:sz w:val="12"/>
                <w:szCs w:val="16"/>
              </w:rPr>
              <w:t xml:space="preserve"> y </w:t>
            </w:r>
            <w:r w:rsidR="00EE74CE" w:rsidRPr="00EE74CE">
              <w:rPr>
                <w:rFonts w:cs="Arial"/>
                <w:bCs/>
                <w:iCs/>
                <w:sz w:val="12"/>
                <w:szCs w:val="16"/>
              </w:rPr>
              <w:t>25E004</w:t>
            </w:r>
            <w:r w:rsidR="00BF43F4">
              <w:rPr>
                <w:rFonts w:cs="Arial"/>
                <w:bCs/>
                <w:iCs/>
                <w:sz w:val="12"/>
                <w:szCs w:val="16"/>
              </w:rPr>
              <w:t>,</w:t>
            </w:r>
            <w:r w:rsidR="00EE74CE" w:rsidRPr="00EE74CE">
              <w:rPr>
                <w:rFonts w:cs="Arial"/>
                <w:bCs/>
                <w:iCs/>
                <w:sz w:val="12"/>
                <w:szCs w:val="16"/>
              </w:rPr>
              <w:tab/>
            </w:r>
            <w:r w:rsidR="00EE74CE">
              <w:rPr>
                <w:rFonts w:cs="Arial"/>
                <w:bCs/>
                <w:iCs/>
                <w:sz w:val="12"/>
                <w:szCs w:val="16"/>
              </w:rPr>
              <w:t xml:space="preserve"> </w:t>
            </w:r>
            <w:r w:rsidR="00EE74CE" w:rsidRPr="00EE74CE">
              <w:rPr>
                <w:rFonts w:cs="Arial"/>
                <w:bCs/>
                <w:iCs/>
                <w:sz w:val="12"/>
                <w:szCs w:val="16"/>
              </w:rPr>
              <w:t>Servicios de educación normal en el D.F.</w:t>
            </w:r>
            <w:r w:rsidR="00EE74CE">
              <w:rPr>
                <w:rFonts w:cs="Arial"/>
                <w:bCs/>
                <w:iCs/>
                <w:sz w:val="12"/>
                <w:szCs w:val="16"/>
              </w:rPr>
              <w:t xml:space="preserve"> pertenecientes al 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>Ramo 25 Previsiones y Aportaciones para los Sistemas de Educación Básica, Normal</w:t>
            </w:r>
            <w:r w:rsidR="00EE74CE">
              <w:rPr>
                <w:rFonts w:cs="Arial"/>
                <w:bCs/>
                <w:iCs/>
                <w:sz w:val="12"/>
                <w:szCs w:val="16"/>
              </w:rPr>
              <w:t>, Tecnológica y de Adultos no están clasificados como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 xml:space="preserve"> gasto fed</w:t>
            </w:r>
            <w:r w:rsidR="00EE74CE">
              <w:rPr>
                <w:rFonts w:cs="Arial"/>
                <w:bCs/>
                <w:iCs/>
                <w:sz w:val="12"/>
                <w:szCs w:val="16"/>
              </w:rPr>
              <w:t>eralizado y, por lo tanto, no son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 xml:space="preserve"> estrictamente comparable</w:t>
            </w:r>
            <w:r w:rsidR="00EE74CE">
              <w:rPr>
                <w:rFonts w:cs="Arial"/>
                <w:bCs/>
                <w:iCs/>
                <w:sz w:val="12"/>
                <w:szCs w:val="16"/>
              </w:rPr>
              <w:t>s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 xml:space="preserve"> con los</w:t>
            </w:r>
            <w:r w:rsidR="00EE74CE">
              <w:rPr>
                <w:rFonts w:cs="Arial"/>
                <w:bCs/>
                <w:iCs/>
                <w:sz w:val="12"/>
                <w:szCs w:val="16"/>
              </w:rPr>
              <w:t xml:space="preserve"> recursos de los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 xml:space="preserve"> fondos del Ramo 33</w:t>
            </w:r>
            <w:r w:rsidR="0092110F">
              <w:rPr>
                <w:rFonts w:cs="Arial"/>
                <w:bCs/>
                <w:iCs/>
                <w:sz w:val="12"/>
                <w:szCs w:val="16"/>
              </w:rPr>
              <w:t>;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 xml:space="preserve"> sin embargo, debido a que en cierto modo </w:t>
            </w:r>
            <w:r w:rsidR="00EE74CE">
              <w:rPr>
                <w:rFonts w:cs="Arial"/>
                <w:bCs/>
                <w:iCs/>
                <w:sz w:val="12"/>
                <w:szCs w:val="16"/>
              </w:rPr>
              <w:t>estos programas presupuestarios son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 xml:space="preserve"> para </w:t>
            </w:r>
            <w:r w:rsidR="0007642C">
              <w:rPr>
                <w:rFonts w:cs="Arial"/>
                <w:bCs/>
                <w:iCs/>
                <w:sz w:val="12"/>
                <w:szCs w:val="16"/>
              </w:rPr>
              <w:t>la Ciudad de México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 xml:space="preserve"> lo que el </w:t>
            </w:r>
            <w:r w:rsidR="00D17A0A">
              <w:rPr>
                <w:rFonts w:cs="Arial"/>
                <w:bCs/>
                <w:iCs/>
                <w:sz w:val="12"/>
                <w:szCs w:val="16"/>
              </w:rPr>
              <w:t>FONE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 xml:space="preserve"> es para las entidades federativas, se cuantifica</w:t>
            </w:r>
            <w:r w:rsidR="00EE74CE">
              <w:rPr>
                <w:rFonts w:cs="Arial"/>
                <w:bCs/>
                <w:iCs/>
                <w:sz w:val="12"/>
                <w:szCs w:val="16"/>
              </w:rPr>
              <w:t>n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 xml:space="preserve"> en el grupo de </w:t>
            </w:r>
            <w:r w:rsidR="003D3C07">
              <w:rPr>
                <w:rFonts w:cs="Arial"/>
                <w:bCs/>
                <w:iCs/>
                <w:sz w:val="12"/>
                <w:szCs w:val="16"/>
              </w:rPr>
              <w:t>PGF</w:t>
            </w:r>
            <w:r w:rsidR="00D17A0A" w:rsidRPr="00605338">
              <w:rPr>
                <w:rFonts w:cs="Arial"/>
                <w:bCs/>
                <w:iCs/>
                <w:sz w:val="12"/>
                <w:szCs w:val="16"/>
              </w:rPr>
              <w:t>.</w:t>
            </w:r>
          </w:p>
        </w:tc>
      </w:tr>
    </w:tbl>
    <w:p w14:paraId="68752B4C" w14:textId="77777777" w:rsidR="00A21D9A" w:rsidRDefault="00A21D9A" w:rsidP="00E66CF6">
      <w:pPr>
        <w:rPr>
          <w:rFonts w:cs="Arial"/>
          <w:b/>
          <w:sz w:val="16"/>
          <w:szCs w:val="16"/>
        </w:rPr>
      </w:pPr>
    </w:p>
    <w:p w14:paraId="2717588A" w14:textId="77777777" w:rsidR="00842BB0" w:rsidRDefault="00842BB0" w:rsidP="00E66CF6">
      <w:pPr>
        <w:rPr>
          <w:rFonts w:cs="Arial"/>
          <w:b/>
          <w:sz w:val="16"/>
          <w:szCs w:val="16"/>
        </w:rPr>
      </w:pPr>
    </w:p>
    <w:p w14:paraId="00D0FD85" w14:textId="77777777" w:rsidR="00842BB0" w:rsidRDefault="00842BB0" w:rsidP="00E66CF6">
      <w:pPr>
        <w:rPr>
          <w:rFonts w:cs="Arial"/>
          <w:b/>
          <w:sz w:val="16"/>
          <w:szCs w:val="16"/>
        </w:rPr>
      </w:pPr>
    </w:p>
    <w:p w14:paraId="5554DFAE" w14:textId="77777777" w:rsidR="00E04987" w:rsidRDefault="00E04987" w:rsidP="00E66CF6">
      <w:pPr>
        <w:rPr>
          <w:rFonts w:cs="Arial"/>
          <w:b/>
          <w:sz w:val="16"/>
          <w:szCs w:val="16"/>
        </w:rPr>
      </w:pPr>
    </w:p>
    <w:p w14:paraId="4B58D55B" w14:textId="77777777" w:rsidR="00E04987" w:rsidRDefault="00E04987" w:rsidP="00E66CF6">
      <w:pPr>
        <w:rPr>
          <w:rFonts w:cs="Arial"/>
          <w:b/>
          <w:sz w:val="16"/>
          <w:szCs w:val="16"/>
        </w:rPr>
      </w:pPr>
    </w:p>
    <w:p w14:paraId="1122BE96" w14:textId="34160209" w:rsidR="00E66CF6" w:rsidRPr="00E637B9" w:rsidRDefault="00E66CF6" w:rsidP="00E66CF6">
      <w:pPr>
        <w:rPr>
          <w:rFonts w:cs="Arial"/>
          <w:b/>
          <w:sz w:val="16"/>
          <w:szCs w:val="16"/>
        </w:rPr>
      </w:pPr>
      <w:r w:rsidRPr="00E637B9">
        <w:rPr>
          <w:rFonts w:cs="Arial"/>
          <w:b/>
          <w:sz w:val="16"/>
          <w:szCs w:val="16"/>
        </w:rPr>
        <w:lastRenderedPageBreak/>
        <w:t xml:space="preserve">Información de referencia </w:t>
      </w:r>
    </w:p>
    <w:tbl>
      <w:tblPr>
        <w:tblW w:w="6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1200"/>
        <w:gridCol w:w="1200"/>
      </w:tblGrid>
      <w:tr w:rsidR="00A6153A" w:rsidRPr="00A6153A" w14:paraId="52B216F8" w14:textId="77777777" w:rsidTr="00A6153A">
        <w:trPr>
          <w:trHeight w:val="900"/>
        </w:trPr>
        <w:tc>
          <w:tcPr>
            <w:tcW w:w="60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AFBFE"/>
            <w:vAlign w:val="center"/>
            <w:hideMark/>
          </w:tcPr>
          <w:p w14:paraId="0927B0B0" w14:textId="6857F9C5" w:rsidR="00A6153A" w:rsidRPr="00A6153A" w:rsidRDefault="00A6153A" w:rsidP="00A6153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Gasto </w:t>
            </w:r>
            <w:r w:rsidR="00BF43F4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F</w:t>
            </w:r>
            <w:r w:rsidR="001A5AE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ederal en E</w:t>
            </w: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ducación, </w:t>
            </w:r>
            <w:r w:rsidR="001A5AE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C</w:t>
            </w: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ultura, </w:t>
            </w:r>
            <w:r w:rsidR="001A5AE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D</w:t>
            </w: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eporte, </w:t>
            </w:r>
            <w:r w:rsidR="001A5AE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C</w:t>
            </w: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iencia y </w:t>
            </w:r>
            <w:r w:rsidR="001A5AE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T</w:t>
            </w: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ecnología relativo al gasto programable y al Product</w:t>
            </w:r>
            <w:r w:rsidR="001A5AE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o Interno Bruto (PIB) (2008-2017</w:t>
            </w: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)</w:t>
            </w:r>
          </w:p>
        </w:tc>
      </w:tr>
      <w:tr w:rsidR="00A6153A" w:rsidRPr="00A6153A" w14:paraId="1744518C" w14:textId="77777777" w:rsidTr="00A6153A">
        <w:trPr>
          <w:trHeight w:val="69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FBFE"/>
            <w:vAlign w:val="center"/>
            <w:hideMark/>
          </w:tcPr>
          <w:p w14:paraId="1528096E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Año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vAlign w:val="center"/>
            <w:hideMark/>
          </w:tcPr>
          <w:p w14:paraId="3BFE7290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Relativo al gasto programable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vAlign w:val="center"/>
            <w:hideMark/>
          </w:tcPr>
          <w:p w14:paraId="2B7DE198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Relativo al PIB</w:t>
            </w:r>
          </w:p>
        </w:tc>
      </w:tr>
      <w:tr w:rsidR="00A6153A" w:rsidRPr="00A6153A" w14:paraId="7F70A351" w14:textId="77777777" w:rsidTr="00A6153A">
        <w:trPr>
          <w:trHeight w:val="2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32F92CB8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1C3565EA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21.2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47937808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3.8</w:t>
            </w:r>
          </w:p>
        </w:tc>
      </w:tr>
      <w:tr w:rsidR="00A6153A" w:rsidRPr="00A6153A" w14:paraId="4D4A1583" w14:textId="77777777" w:rsidTr="00A6153A">
        <w:trPr>
          <w:trHeight w:val="2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1F366785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052E0DFF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20.6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52DB9759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4.2</w:t>
            </w:r>
          </w:p>
        </w:tc>
      </w:tr>
      <w:tr w:rsidR="00A6153A" w:rsidRPr="00A6153A" w14:paraId="327A3A8B" w14:textId="77777777" w:rsidTr="00A6153A">
        <w:trPr>
          <w:trHeight w:val="2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2E2816D0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52FFE355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3DC10F71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4.1</w:t>
            </w:r>
          </w:p>
        </w:tc>
      </w:tr>
      <w:tr w:rsidR="00A6153A" w:rsidRPr="00A6153A" w14:paraId="5B68CB32" w14:textId="77777777" w:rsidTr="00A6153A">
        <w:trPr>
          <w:trHeight w:val="2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1624ADD5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182D74DC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20.4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22E8E368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4.0</w:t>
            </w:r>
          </w:p>
        </w:tc>
      </w:tr>
      <w:tr w:rsidR="00A6153A" w:rsidRPr="00A6153A" w14:paraId="072EA675" w14:textId="77777777" w:rsidTr="00A6153A">
        <w:trPr>
          <w:trHeight w:val="2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5E4822C4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106A9EBC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65584A7E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4.0</w:t>
            </w:r>
          </w:p>
        </w:tc>
      </w:tr>
      <w:tr w:rsidR="00A6153A" w:rsidRPr="00A6153A" w14:paraId="07106C6B" w14:textId="77777777" w:rsidTr="00A6153A">
        <w:trPr>
          <w:trHeight w:val="2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23B49273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6163053D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2ECCEF98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4.1</w:t>
            </w:r>
          </w:p>
        </w:tc>
      </w:tr>
      <w:tr w:rsidR="00A6153A" w:rsidRPr="00A6153A" w14:paraId="50BF4875" w14:textId="77777777" w:rsidTr="00A6153A">
        <w:trPr>
          <w:trHeight w:val="2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1C1C0251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79918ECD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60204336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4.2</w:t>
            </w:r>
          </w:p>
        </w:tc>
      </w:tr>
      <w:tr w:rsidR="00A6153A" w:rsidRPr="00A6153A" w14:paraId="43C58938" w14:textId="77777777" w:rsidTr="00A6153A">
        <w:trPr>
          <w:trHeight w:val="2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554B822D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4CCDD1BD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0EF40DE3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4.2</w:t>
            </w:r>
          </w:p>
        </w:tc>
      </w:tr>
      <w:tr w:rsidR="00A6153A" w:rsidRPr="00A6153A" w14:paraId="77270E01" w14:textId="77777777" w:rsidTr="00A6153A">
        <w:trPr>
          <w:trHeight w:val="2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0C2DF553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5A292BAC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18.7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  <w:hideMark/>
          </w:tcPr>
          <w:p w14:paraId="787D3A00" w14:textId="77777777" w:rsidR="00A6153A" w:rsidRPr="00A6153A" w:rsidRDefault="00A6153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3.9</w:t>
            </w:r>
          </w:p>
        </w:tc>
      </w:tr>
      <w:tr w:rsidR="001A5AE1" w:rsidRPr="00A6153A" w14:paraId="1AB30762" w14:textId="77777777" w:rsidTr="00A6153A">
        <w:trPr>
          <w:trHeight w:val="2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</w:tcPr>
          <w:p w14:paraId="21042238" w14:textId="1E39C20C" w:rsidR="001A5AE1" w:rsidRPr="00A6153A" w:rsidRDefault="001A5AE1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</w:tcPr>
          <w:p w14:paraId="36A17006" w14:textId="14CCB181" w:rsidR="001A5AE1" w:rsidRPr="00A6153A" w:rsidRDefault="00FE619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BFE"/>
            <w:noWrap/>
            <w:vAlign w:val="center"/>
          </w:tcPr>
          <w:p w14:paraId="6A535A10" w14:textId="2A473B37" w:rsidR="001A5AE1" w:rsidRPr="00A6153A" w:rsidRDefault="00FE619A" w:rsidP="00A6153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3.6</w:t>
            </w:r>
          </w:p>
        </w:tc>
      </w:tr>
      <w:tr w:rsidR="00A6153A" w:rsidRPr="00A6153A" w14:paraId="3559F1C5" w14:textId="77777777" w:rsidTr="00A6153A">
        <w:trPr>
          <w:trHeight w:val="990"/>
        </w:trPr>
        <w:tc>
          <w:tcPr>
            <w:tcW w:w="6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AFBFE"/>
            <w:hideMark/>
          </w:tcPr>
          <w:p w14:paraId="30512DE2" w14:textId="6E314108" w:rsidR="00A6153A" w:rsidRPr="00A6153A" w:rsidRDefault="00A6153A" w:rsidP="00A6153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Fuentes: INEE, cálculos con base en la Cuenta de la Hacienda Pública Federal 2008-201</w:t>
            </w:r>
            <w:r w:rsidR="001A5AE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7 (SHCP, 2018</w:t>
            </w: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)</w:t>
            </w:r>
            <w:r w:rsidR="00FF2A3D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,</w:t>
            </w: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y el PIB y Cuentas Nacionales </w:t>
            </w:r>
            <w:r w:rsidR="001A5AE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(</w:t>
            </w:r>
            <w:r w:rsidR="005C364F">
              <w:rPr>
                <w:rFonts w:cs="Arial"/>
                <w:smallCaps/>
                <w:sz w:val="16"/>
                <w:szCs w:val="16"/>
                <w:lang w:val="es-MX"/>
              </w:rPr>
              <w:t>Inegi</w:t>
            </w:r>
            <w:r w:rsidR="001A5AE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,</w:t>
            </w: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2018</w:t>
            </w:r>
            <w:r w:rsidR="00366223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d</w:t>
            </w:r>
            <w:r w:rsidRPr="00A6153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).</w:t>
            </w:r>
          </w:p>
        </w:tc>
      </w:tr>
    </w:tbl>
    <w:p w14:paraId="67B00414" w14:textId="3D1D5980" w:rsidR="00F64D22" w:rsidRDefault="00F64D22" w:rsidP="003333B5"/>
    <w:p w14:paraId="7F004BC5" w14:textId="1EEF19A2" w:rsidR="005E3DB8" w:rsidRDefault="005E3DB8" w:rsidP="003333B5">
      <w:pPr>
        <w:rPr>
          <w:rFonts w:ascii="Times New Roman" w:hAnsi="Times New Roman"/>
          <w:sz w:val="20"/>
          <w:szCs w:val="20"/>
          <w:lang w:val="es-MX" w:eastAsia="es-MX"/>
        </w:rPr>
      </w:pPr>
      <w:r>
        <w:fldChar w:fldCharType="begin"/>
      </w:r>
      <w:r>
        <w:instrText xml:space="preserve"> LINK Excel.Sheet.12 "Libro1" "Hoja1!F2C2:F22C8" \a \f 4 \h  \* MERGEFORMAT </w:instrText>
      </w:r>
      <w:r>
        <w:fldChar w:fldCharType="separate"/>
      </w: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7"/>
        <w:gridCol w:w="2286"/>
        <w:gridCol w:w="1291"/>
        <w:gridCol w:w="1268"/>
        <w:gridCol w:w="1177"/>
        <w:gridCol w:w="1063"/>
        <w:gridCol w:w="1058"/>
      </w:tblGrid>
      <w:tr w:rsidR="005E3DB8" w:rsidRPr="005E3DB8" w14:paraId="3E9178E9" w14:textId="77777777" w:rsidTr="005E3DB8">
        <w:trPr>
          <w:trHeight w:val="450"/>
        </w:trPr>
        <w:tc>
          <w:tcPr>
            <w:tcW w:w="93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FBFE"/>
            <w:vAlign w:val="center"/>
            <w:hideMark/>
          </w:tcPr>
          <w:p w14:paraId="716B5B10" w14:textId="2449684A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Gasto </w:t>
            </w:r>
            <w:r w:rsidR="00E50577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E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jercido en </w:t>
            </w:r>
            <w:r w:rsidR="00E50577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E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ducación, </w:t>
            </w:r>
            <w:r w:rsidR="00E50577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C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ultura, </w:t>
            </w:r>
            <w:r w:rsidR="00E50577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D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eporte, </w:t>
            </w:r>
            <w:r w:rsidR="00E50577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C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iencia y </w:t>
            </w:r>
            <w:r w:rsidR="00E50577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T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ecnología a través de programas federales según modalidad y tipo de gasto (201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7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) (millones de pesos corrientes)</w:t>
            </w:r>
          </w:p>
        </w:tc>
      </w:tr>
      <w:tr w:rsidR="005E3DB8" w:rsidRPr="005E3DB8" w14:paraId="19A74219" w14:textId="77777777" w:rsidTr="005E3DB8">
        <w:trPr>
          <w:trHeight w:val="315"/>
        </w:trPr>
        <w:tc>
          <w:tcPr>
            <w:tcW w:w="3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6579" w14:textId="77777777" w:rsidR="005E3DB8" w:rsidRPr="005E3DB8" w:rsidRDefault="005E3DB8" w:rsidP="005E3DB8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Modalidad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C334" w14:textId="77777777" w:rsidR="005E3DB8" w:rsidRPr="005E3DB8" w:rsidRDefault="005E3DB8" w:rsidP="005E3DB8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Corriente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5943" w14:textId="77777777" w:rsidR="005E3DB8" w:rsidRPr="005E3DB8" w:rsidRDefault="005E3DB8" w:rsidP="005E3DB8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Inversión</w:t>
            </w:r>
          </w:p>
        </w:tc>
      </w:tr>
      <w:tr w:rsidR="005E3DB8" w:rsidRPr="005E3DB8" w14:paraId="5EC00957" w14:textId="77777777" w:rsidTr="005E3DB8">
        <w:trPr>
          <w:trHeight w:val="450"/>
        </w:trPr>
        <w:tc>
          <w:tcPr>
            <w:tcW w:w="34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7C25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60B9" w14:textId="77777777" w:rsidR="005E3DB8" w:rsidRPr="005E3DB8" w:rsidRDefault="005E3DB8" w:rsidP="005E3DB8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Servicios personales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6569" w14:textId="77777777" w:rsidR="005E3DB8" w:rsidRPr="005E3DB8" w:rsidRDefault="005E3DB8" w:rsidP="005E3DB8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Subsidios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3C93" w14:textId="77777777" w:rsidR="005E3DB8" w:rsidRPr="005E3DB8" w:rsidRDefault="005E3DB8" w:rsidP="005E3DB8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Gastos de operación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7532" w14:textId="753DEF1C" w:rsidR="005E3DB8" w:rsidRPr="005E3DB8" w:rsidRDefault="005E3DB8" w:rsidP="005E3DB8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Otros</w:t>
            </w:r>
            <w:r w:rsidR="00A075C9" w:rsidRPr="00826E45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1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D5EF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5E3DB8" w:rsidRPr="005E3DB8" w14:paraId="3F897659" w14:textId="77777777" w:rsidTr="005E3DB8">
        <w:trPr>
          <w:trHeight w:val="465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2E71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64BE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Funciones de las Fuerzas Armadas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8FA2" w14:textId="206B8B44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548.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260D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7F49" w14:textId="020BD976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61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6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0710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328.7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A7E2" w14:textId="1BA228F6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127.8</w:t>
            </w:r>
          </w:p>
        </w:tc>
      </w:tr>
      <w:tr w:rsidR="005E3DB8" w:rsidRPr="005E3DB8" w14:paraId="09B2D3B5" w14:textId="77777777" w:rsidTr="005E3DB8">
        <w:trPr>
          <w:trHeight w:val="465"/>
        </w:trPr>
        <w:tc>
          <w:tcPr>
            <w:tcW w:w="1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07BB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B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4AC7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Provisión de Bienes Públicos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96D4" w14:textId="370A1579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94.3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F105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3AE3" w14:textId="635361AF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068.5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E9C8" w14:textId="10D75B22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106.3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9D42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</w:tr>
      <w:tr w:rsidR="005E3DB8" w:rsidRPr="005E3DB8" w14:paraId="3B6F1A34" w14:textId="77777777" w:rsidTr="005E3DB8">
        <w:trPr>
          <w:trHeight w:val="465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7B6E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F909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Prestación de Servicios Públicos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B274" w14:textId="2FAC18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113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485.9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BA12" w14:textId="678FE900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483.5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2BA6" w14:textId="41DF186D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22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661.2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2106" w14:textId="1EA4C496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5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018.6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B2FB" w14:textId="00E4C736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94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8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</w:t>
            </w:r>
          </w:p>
        </w:tc>
      </w:tr>
      <w:tr w:rsidR="005E3DB8" w:rsidRPr="005E3DB8" w14:paraId="1EDBE9AC" w14:textId="77777777" w:rsidTr="005E3DB8">
        <w:trPr>
          <w:trHeight w:val="315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209F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F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4489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Promoción y fomento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0E44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2005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2713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D3C6" w14:textId="2B29F97B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1971.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44E5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</w:tr>
      <w:tr w:rsidR="005E3DB8" w:rsidRPr="005E3DB8" w14:paraId="283682A8" w14:textId="77777777" w:rsidTr="005E3DB8">
        <w:trPr>
          <w:trHeight w:val="315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3536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G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4EA2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Regulación y supervisión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53A0" w14:textId="0454A20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435.7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F280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605" w14:textId="3DD89ED1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232.5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3629" w14:textId="3A517B36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109.5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B383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</w:tr>
      <w:tr w:rsidR="005E3DB8" w:rsidRPr="005E3DB8" w14:paraId="29B44D00" w14:textId="77777777" w:rsidTr="005E3DB8">
        <w:trPr>
          <w:trHeight w:val="315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273F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K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68E9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Proyectos de Inversión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A85B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929C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4590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6574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D933" w14:textId="78E72C9E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86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</w:t>
            </w:r>
          </w:p>
        </w:tc>
      </w:tr>
      <w:tr w:rsidR="005E3DB8" w:rsidRPr="005E3DB8" w14:paraId="03E69F9F" w14:textId="77777777" w:rsidTr="005E3DB8">
        <w:trPr>
          <w:trHeight w:val="900"/>
        </w:trPr>
        <w:tc>
          <w:tcPr>
            <w:tcW w:w="11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B9D1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M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3EF9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Apoyo al proceso presupuestario y para mejorar la eficiencia institucional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AB34" w14:textId="532E4CA1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7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663.1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AE13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F3FB" w14:textId="277B7648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780.7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BF60" w14:textId="57B04FA9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415.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7B86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5.5</w:t>
            </w:r>
          </w:p>
        </w:tc>
      </w:tr>
      <w:tr w:rsidR="005E3DB8" w:rsidRPr="005E3DB8" w14:paraId="3DD32BD8" w14:textId="77777777" w:rsidTr="005E3DB8">
        <w:trPr>
          <w:trHeight w:val="690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455E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003D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Apoyo a la función pública y al mejoramiento de la gestión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FCE1" w14:textId="77FE83D6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311.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F99D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C685" w14:textId="049232DE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39.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9590" w14:textId="77B60F2B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0.9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8676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</w:tr>
      <w:tr w:rsidR="005E3DB8" w:rsidRPr="005E3DB8" w14:paraId="179E2577" w14:textId="77777777" w:rsidTr="005E3DB8">
        <w:trPr>
          <w:trHeight w:val="690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C22D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27D8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Planeación, seguimiento y evaluación de políticas públicas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47BC" w14:textId="421942C3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843.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CEF6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A123" w14:textId="03CF482F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389.1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999A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531.4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7346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</w:tr>
      <w:tr w:rsidR="005E3DB8" w:rsidRPr="005E3DB8" w14:paraId="00E8DF56" w14:textId="77777777" w:rsidTr="005E3DB8">
        <w:trPr>
          <w:trHeight w:val="315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0266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R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D76C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Específicos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384E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DBA7" w14:textId="4210F89C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522.4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9546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5EB9" w14:textId="6A6E02BD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824.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8CD6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</w:t>
            </w:r>
          </w:p>
        </w:tc>
      </w:tr>
      <w:tr w:rsidR="005E3DB8" w:rsidRPr="005E3DB8" w14:paraId="7B6AD2BB" w14:textId="77777777" w:rsidTr="005E3DB8">
        <w:trPr>
          <w:trHeight w:val="465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A7CF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lastRenderedPageBreak/>
              <w:t>S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6134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Sujetos a Reglas de Operación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E549" w14:textId="196BEDFF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190.5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077F" w14:textId="01BA6472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64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840.4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7524" w14:textId="7777777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407.4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D665" w14:textId="16789328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6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397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.0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C53F" w14:textId="0C7EFE86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181.9</w:t>
            </w:r>
          </w:p>
        </w:tc>
      </w:tr>
      <w:tr w:rsidR="005E3DB8" w:rsidRPr="005E3DB8" w14:paraId="39789915" w14:textId="77777777" w:rsidTr="005E3DB8">
        <w:trPr>
          <w:trHeight w:val="315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4FC3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U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C130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Otros Subsidios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FDA5" w14:textId="3B022DBF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154.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670D" w14:textId="72986196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110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028.4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52D4" w14:textId="5AE4AACE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135.5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7870" w14:textId="697281D4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962.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5055" w14:textId="68EB8020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381.1</w:t>
            </w:r>
          </w:p>
        </w:tc>
      </w:tr>
      <w:tr w:rsidR="005E3DB8" w:rsidRPr="005E3DB8" w14:paraId="4323B27F" w14:textId="77777777" w:rsidTr="005E3DB8">
        <w:trPr>
          <w:trHeight w:val="315"/>
        </w:trPr>
        <w:tc>
          <w:tcPr>
            <w:tcW w:w="3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8A0D" w14:textId="77777777" w:rsidR="005E3DB8" w:rsidRPr="005E3DB8" w:rsidRDefault="005E3DB8" w:rsidP="005E3DB8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Total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033F" w14:textId="4E3C0E97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127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727.5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384A" w14:textId="72197D85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176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890.6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55C2" w14:textId="03D9D984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33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330.0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DC60" w14:textId="43E1A161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18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666.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341B" w14:textId="380E841F" w:rsidR="005E3DB8" w:rsidRPr="005E3DB8" w:rsidRDefault="005E3DB8" w:rsidP="005E3DB8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6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507.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</w:tr>
      <w:tr w:rsidR="005E3DB8" w:rsidRPr="005E3DB8" w14:paraId="363118A8" w14:textId="77777777" w:rsidTr="005E3DB8">
        <w:trPr>
          <w:trHeight w:val="300"/>
        </w:trPr>
        <w:tc>
          <w:tcPr>
            <w:tcW w:w="3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  <w:hideMark/>
          </w:tcPr>
          <w:p w14:paraId="4B837EF0" w14:textId="4475CA74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  <w:hideMark/>
          </w:tcPr>
          <w:p w14:paraId="0EA99E00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  <w:hideMark/>
          </w:tcPr>
          <w:p w14:paraId="1C1F0D31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  <w:hideMark/>
          </w:tcPr>
          <w:p w14:paraId="6E49C433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  <w:hideMark/>
          </w:tcPr>
          <w:p w14:paraId="1EF8C999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  <w:hideMark/>
          </w:tcPr>
          <w:p w14:paraId="495AA9CE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5E3DB8" w:rsidRPr="005E3DB8" w14:paraId="2965C637" w14:textId="77777777" w:rsidTr="005E3DB8">
        <w:trPr>
          <w:trHeight w:val="300"/>
        </w:trPr>
        <w:tc>
          <w:tcPr>
            <w:tcW w:w="7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  <w:hideMark/>
          </w:tcPr>
          <w:p w14:paraId="148BB030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1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Materiales y suministros, Servicios generales, Transferencias e Inversiones financieras.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  <w:hideMark/>
          </w:tcPr>
          <w:p w14:paraId="4DF2DC08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  <w:hideMark/>
          </w:tcPr>
          <w:p w14:paraId="78EFFA64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5E3DB8" w:rsidRPr="005E3DB8" w14:paraId="7863E62A" w14:textId="77777777" w:rsidTr="00826E45">
        <w:trPr>
          <w:trHeight w:val="300"/>
        </w:trPr>
        <w:tc>
          <w:tcPr>
            <w:tcW w:w="6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</w:tcPr>
          <w:p w14:paraId="4071F76F" w14:textId="5DBE812A" w:rsidR="005E3DB8" w:rsidRPr="005E3DB8" w:rsidRDefault="002C7DA7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- Sin registro.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</w:tcPr>
          <w:p w14:paraId="6F2E33CA" w14:textId="706E1DF8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</w:tcPr>
          <w:p w14:paraId="5A85BDBF" w14:textId="4B809AA5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</w:tcPr>
          <w:p w14:paraId="57CD41D8" w14:textId="1FB986FB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5E3DB8" w:rsidRPr="005E3DB8" w14:paraId="2D866C60" w14:textId="77777777" w:rsidTr="00826E45">
        <w:trPr>
          <w:trHeight w:val="450"/>
        </w:trPr>
        <w:tc>
          <w:tcPr>
            <w:tcW w:w="9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AFBFE"/>
            <w:vAlign w:val="center"/>
          </w:tcPr>
          <w:p w14:paraId="2B81CC46" w14:textId="67A45818" w:rsidR="005E3DB8" w:rsidRPr="005E3DB8" w:rsidRDefault="00826E45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Fuente: INEE, cálculos con base en la Cuenta de la Hacienda Pública Federal 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2008-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2017 (SHCP, 201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8</w:t>
            </w: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).</w:t>
            </w:r>
          </w:p>
        </w:tc>
      </w:tr>
      <w:tr w:rsidR="005E3DB8" w:rsidRPr="005E3DB8" w14:paraId="04CBC716" w14:textId="77777777" w:rsidTr="005E3DB8">
        <w:trPr>
          <w:trHeight w:val="300"/>
        </w:trPr>
        <w:tc>
          <w:tcPr>
            <w:tcW w:w="7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  <w:hideMark/>
          </w:tcPr>
          <w:p w14:paraId="18F87BA4" w14:textId="0978B0FA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  <w:hideMark/>
          </w:tcPr>
          <w:p w14:paraId="0FABF11D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AFBFE"/>
            <w:noWrap/>
            <w:vAlign w:val="center"/>
            <w:hideMark/>
          </w:tcPr>
          <w:p w14:paraId="524D914B" w14:textId="77777777" w:rsidR="005E3DB8" w:rsidRPr="005E3DB8" w:rsidRDefault="005E3DB8" w:rsidP="005E3DB8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E3DB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</w:tbl>
    <w:p w14:paraId="29FF656F" w14:textId="1FEF67F0" w:rsidR="005E3DB8" w:rsidRDefault="005E3DB8" w:rsidP="003333B5">
      <w:r>
        <w:fldChar w:fldCharType="end"/>
      </w:r>
    </w:p>
    <w:p w14:paraId="3E733163" w14:textId="643A7C94" w:rsidR="005E3DB8" w:rsidRDefault="005E3DB8" w:rsidP="003333B5"/>
    <w:p w14:paraId="32CA1CE6" w14:textId="39288EC5" w:rsidR="005E3DB8" w:rsidRDefault="005E3DB8" w:rsidP="003333B5"/>
    <w:p w14:paraId="63F9FEFF" w14:textId="08B857E7" w:rsidR="005E3DB8" w:rsidRDefault="005E3DB8" w:rsidP="003333B5"/>
    <w:p w14:paraId="2310F589" w14:textId="77777777" w:rsidR="005E3DB8" w:rsidRDefault="005E3DB8" w:rsidP="003333B5"/>
    <w:sectPr w:rsidR="005E3DB8" w:rsidSect="00F34450">
      <w:pgSz w:w="12240" w:h="15840" w:code="1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056"/>
    <w:multiLevelType w:val="hybridMultilevel"/>
    <w:tmpl w:val="538C794C"/>
    <w:lvl w:ilvl="0" w:tplc="CC4AA6B8">
      <w:start w:val="3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152E4"/>
    <w:multiLevelType w:val="hybridMultilevel"/>
    <w:tmpl w:val="0AFE0720"/>
    <w:lvl w:ilvl="0" w:tplc="F9E45D9E">
      <w:start w:val="38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A4903"/>
    <w:multiLevelType w:val="hybridMultilevel"/>
    <w:tmpl w:val="808AABE4"/>
    <w:lvl w:ilvl="0" w:tplc="6BFE4AB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E1E"/>
    <w:multiLevelType w:val="hybridMultilevel"/>
    <w:tmpl w:val="A9D6F206"/>
    <w:lvl w:ilvl="0" w:tplc="C3426686">
      <w:start w:val="38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2225D4"/>
    <w:multiLevelType w:val="hybridMultilevel"/>
    <w:tmpl w:val="DF14B89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674"/>
    <w:rsid w:val="000039F0"/>
    <w:rsid w:val="000057C3"/>
    <w:rsid w:val="00026151"/>
    <w:rsid w:val="00036C2B"/>
    <w:rsid w:val="000376F4"/>
    <w:rsid w:val="00047A71"/>
    <w:rsid w:val="00050651"/>
    <w:rsid w:val="0005310F"/>
    <w:rsid w:val="00054329"/>
    <w:rsid w:val="000638B9"/>
    <w:rsid w:val="000660B3"/>
    <w:rsid w:val="00071402"/>
    <w:rsid w:val="0007642C"/>
    <w:rsid w:val="00081796"/>
    <w:rsid w:val="00083C99"/>
    <w:rsid w:val="0008726B"/>
    <w:rsid w:val="00092A51"/>
    <w:rsid w:val="00093D93"/>
    <w:rsid w:val="000A3F24"/>
    <w:rsid w:val="000A4AF9"/>
    <w:rsid w:val="000A68F0"/>
    <w:rsid w:val="000C3B8D"/>
    <w:rsid w:val="000C6D41"/>
    <w:rsid w:val="000D460E"/>
    <w:rsid w:val="000F1174"/>
    <w:rsid w:val="000F552A"/>
    <w:rsid w:val="000F5B7A"/>
    <w:rsid w:val="00103B81"/>
    <w:rsid w:val="00120220"/>
    <w:rsid w:val="00141439"/>
    <w:rsid w:val="001451C7"/>
    <w:rsid w:val="00154497"/>
    <w:rsid w:val="00167428"/>
    <w:rsid w:val="001674C1"/>
    <w:rsid w:val="001820D0"/>
    <w:rsid w:val="00190E28"/>
    <w:rsid w:val="001A3C15"/>
    <w:rsid w:val="001A5AE1"/>
    <w:rsid w:val="001A5FF6"/>
    <w:rsid w:val="001A721C"/>
    <w:rsid w:val="001C31DD"/>
    <w:rsid w:val="001C67E5"/>
    <w:rsid w:val="001E49ED"/>
    <w:rsid w:val="001F3D96"/>
    <w:rsid w:val="0021124C"/>
    <w:rsid w:val="00214EDE"/>
    <w:rsid w:val="00214FA8"/>
    <w:rsid w:val="00220139"/>
    <w:rsid w:val="00232A8D"/>
    <w:rsid w:val="00236512"/>
    <w:rsid w:val="00236F80"/>
    <w:rsid w:val="002404F5"/>
    <w:rsid w:val="00240D80"/>
    <w:rsid w:val="00242743"/>
    <w:rsid w:val="00246222"/>
    <w:rsid w:val="00246928"/>
    <w:rsid w:val="0025127B"/>
    <w:rsid w:val="002537A5"/>
    <w:rsid w:val="002601BA"/>
    <w:rsid w:val="002636D3"/>
    <w:rsid w:val="00272AD2"/>
    <w:rsid w:val="00281EC9"/>
    <w:rsid w:val="0029230D"/>
    <w:rsid w:val="002947AD"/>
    <w:rsid w:val="0029652B"/>
    <w:rsid w:val="002B23B2"/>
    <w:rsid w:val="002C7DA7"/>
    <w:rsid w:val="002D1A6C"/>
    <w:rsid w:val="002D35F7"/>
    <w:rsid w:val="002D489E"/>
    <w:rsid w:val="002E13E7"/>
    <w:rsid w:val="002E32D7"/>
    <w:rsid w:val="002F2C9F"/>
    <w:rsid w:val="002F6284"/>
    <w:rsid w:val="00300A21"/>
    <w:rsid w:val="00307E52"/>
    <w:rsid w:val="00311695"/>
    <w:rsid w:val="00320B11"/>
    <w:rsid w:val="00322E6D"/>
    <w:rsid w:val="00325532"/>
    <w:rsid w:val="003309F0"/>
    <w:rsid w:val="003333B5"/>
    <w:rsid w:val="0034513F"/>
    <w:rsid w:val="00346E22"/>
    <w:rsid w:val="00351416"/>
    <w:rsid w:val="00352A3D"/>
    <w:rsid w:val="0035773F"/>
    <w:rsid w:val="00360EED"/>
    <w:rsid w:val="00366223"/>
    <w:rsid w:val="00371217"/>
    <w:rsid w:val="0038390E"/>
    <w:rsid w:val="003840C5"/>
    <w:rsid w:val="003A15C7"/>
    <w:rsid w:val="003B24FF"/>
    <w:rsid w:val="003B3953"/>
    <w:rsid w:val="003B3DBD"/>
    <w:rsid w:val="003B6B9B"/>
    <w:rsid w:val="003C1F5C"/>
    <w:rsid w:val="003C590C"/>
    <w:rsid w:val="003C6188"/>
    <w:rsid w:val="003C7372"/>
    <w:rsid w:val="003D3C07"/>
    <w:rsid w:val="003E178A"/>
    <w:rsid w:val="003E2BF2"/>
    <w:rsid w:val="003E2CE9"/>
    <w:rsid w:val="003E6B0D"/>
    <w:rsid w:val="003E6C3E"/>
    <w:rsid w:val="003F35E4"/>
    <w:rsid w:val="00400B71"/>
    <w:rsid w:val="00411B35"/>
    <w:rsid w:val="004150CA"/>
    <w:rsid w:val="00424CD7"/>
    <w:rsid w:val="0043267C"/>
    <w:rsid w:val="00435609"/>
    <w:rsid w:val="004359C3"/>
    <w:rsid w:val="00456E6D"/>
    <w:rsid w:val="00464F63"/>
    <w:rsid w:val="00470649"/>
    <w:rsid w:val="00477A66"/>
    <w:rsid w:val="00477D01"/>
    <w:rsid w:val="00482E8F"/>
    <w:rsid w:val="004842E6"/>
    <w:rsid w:val="00484F81"/>
    <w:rsid w:val="00485DD2"/>
    <w:rsid w:val="004A6BAD"/>
    <w:rsid w:val="004A7BD1"/>
    <w:rsid w:val="004B2A1E"/>
    <w:rsid w:val="004B33F1"/>
    <w:rsid w:val="004B6076"/>
    <w:rsid w:val="004B63D5"/>
    <w:rsid w:val="004F583E"/>
    <w:rsid w:val="005156AC"/>
    <w:rsid w:val="00536DDF"/>
    <w:rsid w:val="005434C0"/>
    <w:rsid w:val="00546903"/>
    <w:rsid w:val="00547497"/>
    <w:rsid w:val="00552C27"/>
    <w:rsid w:val="00554777"/>
    <w:rsid w:val="00561A20"/>
    <w:rsid w:val="00566D55"/>
    <w:rsid w:val="00574A79"/>
    <w:rsid w:val="00575A66"/>
    <w:rsid w:val="00582E50"/>
    <w:rsid w:val="005833F0"/>
    <w:rsid w:val="00584538"/>
    <w:rsid w:val="00593B4D"/>
    <w:rsid w:val="005A19DD"/>
    <w:rsid w:val="005A3D4D"/>
    <w:rsid w:val="005A5BDE"/>
    <w:rsid w:val="005A672E"/>
    <w:rsid w:val="005B01B5"/>
    <w:rsid w:val="005B3A40"/>
    <w:rsid w:val="005C32BC"/>
    <w:rsid w:val="005C364F"/>
    <w:rsid w:val="005D361E"/>
    <w:rsid w:val="005D5186"/>
    <w:rsid w:val="005E38DA"/>
    <w:rsid w:val="005E3DB8"/>
    <w:rsid w:val="00603E80"/>
    <w:rsid w:val="00605338"/>
    <w:rsid w:val="00611A61"/>
    <w:rsid w:val="0061294D"/>
    <w:rsid w:val="00613D5A"/>
    <w:rsid w:val="00617C8A"/>
    <w:rsid w:val="006230D0"/>
    <w:rsid w:val="006310C7"/>
    <w:rsid w:val="00633DE0"/>
    <w:rsid w:val="0064128B"/>
    <w:rsid w:val="0065722F"/>
    <w:rsid w:val="0068301B"/>
    <w:rsid w:val="00684BE2"/>
    <w:rsid w:val="006A010D"/>
    <w:rsid w:val="006A75DE"/>
    <w:rsid w:val="006B71C8"/>
    <w:rsid w:val="006C2763"/>
    <w:rsid w:val="006C3649"/>
    <w:rsid w:val="006C5852"/>
    <w:rsid w:val="006C60BD"/>
    <w:rsid w:val="006D6D6B"/>
    <w:rsid w:val="006E6419"/>
    <w:rsid w:val="006F006B"/>
    <w:rsid w:val="006F1F6E"/>
    <w:rsid w:val="00700325"/>
    <w:rsid w:val="00707BB2"/>
    <w:rsid w:val="0071623F"/>
    <w:rsid w:val="00730AB7"/>
    <w:rsid w:val="00743B8C"/>
    <w:rsid w:val="007467E4"/>
    <w:rsid w:val="0075033F"/>
    <w:rsid w:val="0075696A"/>
    <w:rsid w:val="00760CB7"/>
    <w:rsid w:val="007756EC"/>
    <w:rsid w:val="00775D2A"/>
    <w:rsid w:val="007902E4"/>
    <w:rsid w:val="0079056D"/>
    <w:rsid w:val="00790F10"/>
    <w:rsid w:val="007A5323"/>
    <w:rsid w:val="007A6C89"/>
    <w:rsid w:val="007B14D2"/>
    <w:rsid w:val="007C35D2"/>
    <w:rsid w:val="007D068E"/>
    <w:rsid w:val="007D3833"/>
    <w:rsid w:val="007D7523"/>
    <w:rsid w:val="007F2092"/>
    <w:rsid w:val="007F433D"/>
    <w:rsid w:val="00812DC2"/>
    <w:rsid w:val="00812F4B"/>
    <w:rsid w:val="0081323E"/>
    <w:rsid w:val="0081475D"/>
    <w:rsid w:val="008213C0"/>
    <w:rsid w:val="008259AE"/>
    <w:rsid w:val="00826E45"/>
    <w:rsid w:val="00833436"/>
    <w:rsid w:val="00840011"/>
    <w:rsid w:val="008429DE"/>
    <w:rsid w:val="00842BB0"/>
    <w:rsid w:val="0084571F"/>
    <w:rsid w:val="008461ED"/>
    <w:rsid w:val="00852A50"/>
    <w:rsid w:val="00861674"/>
    <w:rsid w:val="008644FF"/>
    <w:rsid w:val="00866732"/>
    <w:rsid w:val="00873873"/>
    <w:rsid w:val="00881DDB"/>
    <w:rsid w:val="0089222A"/>
    <w:rsid w:val="008A6C8C"/>
    <w:rsid w:val="008B78A6"/>
    <w:rsid w:val="008C1045"/>
    <w:rsid w:val="008C30AE"/>
    <w:rsid w:val="008C70FA"/>
    <w:rsid w:val="009057BD"/>
    <w:rsid w:val="0090580A"/>
    <w:rsid w:val="00910C9A"/>
    <w:rsid w:val="0092110F"/>
    <w:rsid w:val="0092326D"/>
    <w:rsid w:val="009310B4"/>
    <w:rsid w:val="00940716"/>
    <w:rsid w:val="00947A9F"/>
    <w:rsid w:val="00956528"/>
    <w:rsid w:val="009648CB"/>
    <w:rsid w:val="00970017"/>
    <w:rsid w:val="00974782"/>
    <w:rsid w:val="009803FD"/>
    <w:rsid w:val="009A12C5"/>
    <w:rsid w:val="009A6834"/>
    <w:rsid w:val="009B199E"/>
    <w:rsid w:val="009B7F68"/>
    <w:rsid w:val="009C6E87"/>
    <w:rsid w:val="009D066F"/>
    <w:rsid w:val="009D6366"/>
    <w:rsid w:val="009E177B"/>
    <w:rsid w:val="009E3F97"/>
    <w:rsid w:val="009F193E"/>
    <w:rsid w:val="009F43D1"/>
    <w:rsid w:val="00A02405"/>
    <w:rsid w:val="00A05276"/>
    <w:rsid w:val="00A075C9"/>
    <w:rsid w:val="00A12C69"/>
    <w:rsid w:val="00A21D9A"/>
    <w:rsid w:val="00A2559C"/>
    <w:rsid w:val="00A26A46"/>
    <w:rsid w:val="00A27AF2"/>
    <w:rsid w:val="00A31418"/>
    <w:rsid w:val="00A45082"/>
    <w:rsid w:val="00A45B29"/>
    <w:rsid w:val="00A45B61"/>
    <w:rsid w:val="00A4607F"/>
    <w:rsid w:val="00A6153A"/>
    <w:rsid w:val="00A62A7C"/>
    <w:rsid w:val="00A62ED8"/>
    <w:rsid w:val="00A63079"/>
    <w:rsid w:val="00A654F6"/>
    <w:rsid w:val="00A70AC0"/>
    <w:rsid w:val="00A77CC3"/>
    <w:rsid w:val="00A84D26"/>
    <w:rsid w:val="00A8627D"/>
    <w:rsid w:val="00A86C89"/>
    <w:rsid w:val="00A96101"/>
    <w:rsid w:val="00A969B9"/>
    <w:rsid w:val="00AA5028"/>
    <w:rsid w:val="00AC4221"/>
    <w:rsid w:val="00AD2F7E"/>
    <w:rsid w:val="00AE373B"/>
    <w:rsid w:val="00AF44B2"/>
    <w:rsid w:val="00B07D01"/>
    <w:rsid w:val="00B1441E"/>
    <w:rsid w:val="00B17F61"/>
    <w:rsid w:val="00B27971"/>
    <w:rsid w:val="00B338DB"/>
    <w:rsid w:val="00B566F2"/>
    <w:rsid w:val="00B6633C"/>
    <w:rsid w:val="00B71048"/>
    <w:rsid w:val="00B73868"/>
    <w:rsid w:val="00B8075F"/>
    <w:rsid w:val="00B84189"/>
    <w:rsid w:val="00B841ED"/>
    <w:rsid w:val="00B855D7"/>
    <w:rsid w:val="00B856DE"/>
    <w:rsid w:val="00B9040C"/>
    <w:rsid w:val="00B910CD"/>
    <w:rsid w:val="00B97ECE"/>
    <w:rsid w:val="00BA6AF1"/>
    <w:rsid w:val="00BA7451"/>
    <w:rsid w:val="00BB020C"/>
    <w:rsid w:val="00BC0188"/>
    <w:rsid w:val="00BC3168"/>
    <w:rsid w:val="00BC4F70"/>
    <w:rsid w:val="00BC6C80"/>
    <w:rsid w:val="00BD4E3C"/>
    <w:rsid w:val="00BE5EF0"/>
    <w:rsid w:val="00BF43F4"/>
    <w:rsid w:val="00C11912"/>
    <w:rsid w:val="00C13573"/>
    <w:rsid w:val="00C17976"/>
    <w:rsid w:val="00C21904"/>
    <w:rsid w:val="00C22B56"/>
    <w:rsid w:val="00C372F4"/>
    <w:rsid w:val="00C43A96"/>
    <w:rsid w:val="00C538BA"/>
    <w:rsid w:val="00C62A56"/>
    <w:rsid w:val="00C65708"/>
    <w:rsid w:val="00C6626E"/>
    <w:rsid w:val="00C73342"/>
    <w:rsid w:val="00C86360"/>
    <w:rsid w:val="00C9186B"/>
    <w:rsid w:val="00CA0BC0"/>
    <w:rsid w:val="00CB70B9"/>
    <w:rsid w:val="00CC5958"/>
    <w:rsid w:val="00CE01E8"/>
    <w:rsid w:val="00CE34E5"/>
    <w:rsid w:val="00CF2274"/>
    <w:rsid w:val="00D11E8E"/>
    <w:rsid w:val="00D17A0A"/>
    <w:rsid w:val="00D220B0"/>
    <w:rsid w:val="00D316A5"/>
    <w:rsid w:val="00D42E14"/>
    <w:rsid w:val="00D511B8"/>
    <w:rsid w:val="00D53DD6"/>
    <w:rsid w:val="00D53EEA"/>
    <w:rsid w:val="00D60699"/>
    <w:rsid w:val="00D62C6C"/>
    <w:rsid w:val="00D6572D"/>
    <w:rsid w:val="00D67358"/>
    <w:rsid w:val="00D80FE0"/>
    <w:rsid w:val="00D951DF"/>
    <w:rsid w:val="00D97E74"/>
    <w:rsid w:val="00DA2E75"/>
    <w:rsid w:val="00DC268E"/>
    <w:rsid w:val="00DD49D4"/>
    <w:rsid w:val="00DD4E5A"/>
    <w:rsid w:val="00DD723A"/>
    <w:rsid w:val="00DD7CD5"/>
    <w:rsid w:val="00DE2B6B"/>
    <w:rsid w:val="00DE3F55"/>
    <w:rsid w:val="00DE61DD"/>
    <w:rsid w:val="00DE7311"/>
    <w:rsid w:val="00DE7479"/>
    <w:rsid w:val="00E0180E"/>
    <w:rsid w:val="00E01E82"/>
    <w:rsid w:val="00E02B6C"/>
    <w:rsid w:val="00E044A9"/>
    <w:rsid w:val="00E04987"/>
    <w:rsid w:val="00E1200B"/>
    <w:rsid w:val="00E135B0"/>
    <w:rsid w:val="00E16C32"/>
    <w:rsid w:val="00E179A4"/>
    <w:rsid w:val="00E24762"/>
    <w:rsid w:val="00E252E9"/>
    <w:rsid w:val="00E405CE"/>
    <w:rsid w:val="00E43030"/>
    <w:rsid w:val="00E50577"/>
    <w:rsid w:val="00E52AB4"/>
    <w:rsid w:val="00E554E7"/>
    <w:rsid w:val="00E5689C"/>
    <w:rsid w:val="00E629A1"/>
    <w:rsid w:val="00E62C0E"/>
    <w:rsid w:val="00E637B9"/>
    <w:rsid w:val="00E64A2A"/>
    <w:rsid w:val="00E6581F"/>
    <w:rsid w:val="00E66CF6"/>
    <w:rsid w:val="00E91768"/>
    <w:rsid w:val="00E91A5F"/>
    <w:rsid w:val="00E920E8"/>
    <w:rsid w:val="00ED290E"/>
    <w:rsid w:val="00ED47CA"/>
    <w:rsid w:val="00ED56CD"/>
    <w:rsid w:val="00ED6817"/>
    <w:rsid w:val="00EE12A6"/>
    <w:rsid w:val="00EE6934"/>
    <w:rsid w:val="00EE74CE"/>
    <w:rsid w:val="00EF569F"/>
    <w:rsid w:val="00F12F66"/>
    <w:rsid w:val="00F26486"/>
    <w:rsid w:val="00F306EF"/>
    <w:rsid w:val="00F30E47"/>
    <w:rsid w:val="00F34450"/>
    <w:rsid w:val="00F41984"/>
    <w:rsid w:val="00F50471"/>
    <w:rsid w:val="00F53BB3"/>
    <w:rsid w:val="00F5482F"/>
    <w:rsid w:val="00F566F9"/>
    <w:rsid w:val="00F57A63"/>
    <w:rsid w:val="00F57F69"/>
    <w:rsid w:val="00F64D22"/>
    <w:rsid w:val="00F70D28"/>
    <w:rsid w:val="00F70FFB"/>
    <w:rsid w:val="00F71684"/>
    <w:rsid w:val="00F722FB"/>
    <w:rsid w:val="00F7456B"/>
    <w:rsid w:val="00F74BC4"/>
    <w:rsid w:val="00F85387"/>
    <w:rsid w:val="00F864BE"/>
    <w:rsid w:val="00F91C70"/>
    <w:rsid w:val="00F92143"/>
    <w:rsid w:val="00F923B0"/>
    <w:rsid w:val="00F92F6A"/>
    <w:rsid w:val="00FB3E7E"/>
    <w:rsid w:val="00FC4ED7"/>
    <w:rsid w:val="00FD3E7D"/>
    <w:rsid w:val="00FD44C3"/>
    <w:rsid w:val="00FE619A"/>
    <w:rsid w:val="00FF069B"/>
    <w:rsid w:val="00FF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7586D2"/>
  <w15:docId w15:val="{7A3DD9DB-F6AD-4334-92F2-8C696EFC1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674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qFormat/>
    <w:rsid w:val="00861674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1674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861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A86C89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054329"/>
    <w:rPr>
      <w:rFonts w:ascii="Arial" w:hAnsi="Arial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3E178A"/>
    <w:pPr>
      <w:ind w:left="720"/>
      <w:contextualSpacing/>
    </w:pPr>
  </w:style>
  <w:style w:type="character" w:styleId="Refdecomentario">
    <w:name w:val="annotation reference"/>
    <w:basedOn w:val="Fuentedeprrafopredeter"/>
    <w:semiHidden/>
    <w:unhideWhenUsed/>
    <w:rsid w:val="00E637B9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E637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E637B9"/>
    <w:rPr>
      <w:rFonts w:ascii="Arial" w:hAnsi="Arial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E637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E637B9"/>
    <w:rPr>
      <w:rFonts w:ascii="Arial" w:hAnsi="Arial"/>
      <w:b/>
      <w:bCs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0D46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796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CS07a Porcentaje de hogares con hijos* en edad escolar normativa básica donde el jefe o cónyuge son analfabetos (2000 y 2005)</vt:lpstr>
    </vt:vector>
  </TitlesOfParts>
  <Company>INEE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CS07a Porcentaje de hogares con hijos* en edad escolar normativa básica donde el jefe o cónyuge son analfabetos (2000 y 2005)</dc:title>
  <dc:creator>Mariel Escobar</dc:creator>
  <cp:lastModifiedBy>Veronica Medrano Camacho</cp:lastModifiedBy>
  <cp:revision>48</cp:revision>
  <cp:lastPrinted>2016-08-08T21:06:00Z</cp:lastPrinted>
  <dcterms:created xsi:type="dcterms:W3CDTF">2017-08-08T22:40:00Z</dcterms:created>
  <dcterms:modified xsi:type="dcterms:W3CDTF">2019-08-28T19:09:00Z</dcterms:modified>
</cp:coreProperties>
</file>