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A7772" w14:textId="77777777" w:rsidR="00A16E70" w:rsidRPr="008B3E99" w:rsidRDefault="00FE4A40">
      <w:r w:rsidRPr="008B3E99">
        <w:rPr>
          <w:rFonts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583B91" wp14:editId="723A5781">
                <wp:simplePos x="0" y="0"/>
                <wp:positionH relativeFrom="column">
                  <wp:posOffset>-6985</wp:posOffset>
                </wp:positionH>
                <wp:positionV relativeFrom="paragraph">
                  <wp:posOffset>77470</wp:posOffset>
                </wp:positionV>
                <wp:extent cx="685800" cy="26670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0919D4" w14:textId="77777777" w:rsidR="00A16E70" w:rsidRPr="00EC2A75" w:rsidRDefault="00A16E70" w:rsidP="00C52A30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AT0</w:t>
                            </w:r>
                            <w:r w:rsidR="00C74444">
                              <w:rPr>
                                <w:sz w:val="20"/>
                                <w:szCs w:val="20"/>
                              </w:rPr>
                              <w:t>3a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583B91" id="AutoShape 2" o:spid="_x0000_s1026" style="position:absolute;margin-left:-.55pt;margin-top:6.1pt;width:54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">
                <v:textbox>
                  <w:txbxContent>
                    <w:p w14:paraId="7F0919D4" w14:textId="77777777" w:rsidR="00A16E70" w:rsidRPr="00EC2A75" w:rsidRDefault="00A16E70" w:rsidP="00C52A30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AT0</w:t>
                      </w:r>
                      <w:r w:rsidR="00C74444">
                        <w:rPr>
                          <w:sz w:val="20"/>
                          <w:szCs w:val="20"/>
                        </w:rPr>
                        <w:t>3a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2532F2" w14:textId="77777777" w:rsidR="00A16E70" w:rsidRPr="008B3E99" w:rsidRDefault="00A16E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A16E70" w:rsidRPr="008B3E99" w14:paraId="422D8B91" w14:textId="77777777" w:rsidTr="00593E25">
        <w:trPr>
          <w:trHeight w:val="57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4248" w14:textId="77777777" w:rsidR="00A16E70" w:rsidRPr="008B3E99" w:rsidRDefault="004D7A3B" w:rsidP="004D7A3B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8B3E99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449BB23A" w14:textId="77777777" w:rsidR="00A02566" w:rsidRPr="008B3E99" w:rsidRDefault="00C74444" w:rsidP="0008364A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8B3E99">
              <w:rPr>
                <w:rFonts w:cs="Arial"/>
                <w:sz w:val="16"/>
                <w:szCs w:val="16"/>
              </w:rPr>
              <w:t>Egreso oportuno</w:t>
            </w:r>
            <w:r w:rsidR="0008364A" w:rsidRPr="008B3E99">
              <w:rPr>
                <w:rFonts w:cs="Arial"/>
                <w:sz w:val="16"/>
                <w:szCs w:val="16"/>
              </w:rPr>
              <w:t xml:space="preserve"> o hasta </w:t>
            </w:r>
            <w:r w:rsidR="00F87368" w:rsidRPr="008B3E99">
              <w:rPr>
                <w:rFonts w:cs="Arial"/>
                <w:sz w:val="16"/>
                <w:szCs w:val="16"/>
              </w:rPr>
              <w:t>dos</w:t>
            </w:r>
            <w:r w:rsidR="0008364A" w:rsidRPr="008B3E99">
              <w:rPr>
                <w:rFonts w:cs="Arial"/>
                <w:sz w:val="16"/>
                <w:szCs w:val="16"/>
              </w:rPr>
              <w:t xml:space="preserve"> ciclos </w:t>
            </w:r>
            <w:r w:rsidR="00E821A4" w:rsidRPr="008B3E99">
              <w:rPr>
                <w:rFonts w:cs="Arial"/>
                <w:sz w:val="16"/>
                <w:szCs w:val="16"/>
              </w:rPr>
              <w:t xml:space="preserve">escolares </w:t>
            </w:r>
            <w:r w:rsidR="0008364A" w:rsidRPr="008B3E99">
              <w:rPr>
                <w:rFonts w:cs="Arial"/>
                <w:sz w:val="16"/>
                <w:szCs w:val="16"/>
              </w:rPr>
              <w:t>después del tiempo normativo</w:t>
            </w:r>
          </w:p>
          <w:p w14:paraId="24112E65" w14:textId="77777777" w:rsidR="008B4A84" w:rsidRPr="008B3E99" w:rsidRDefault="008B4A84" w:rsidP="0008364A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16E70" w:rsidRPr="008B3E99" w14:paraId="68C24FD9" w14:textId="77777777" w:rsidTr="00593E25">
        <w:trPr>
          <w:trHeight w:val="68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2053" w14:textId="77777777" w:rsidR="00A16E70" w:rsidRPr="008B3E99" w:rsidRDefault="004D7A3B" w:rsidP="004D7A3B">
            <w:pPr>
              <w:rPr>
                <w:rFonts w:cs="Arial"/>
                <w:b/>
                <w:sz w:val="16"/>
                <w:szCs w:val="16"/>
              </w:rPr>
            </w:pPr>
            <w:r w:rsidRPr="008B3E99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64F50A82" w14:textId="77777777" w:rsidR="00A16E70" w:rsidRPr="008B3E99" w:rsidRDefault="008A6594" w:rsidP="004D7A3B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8B3E99">
              <w:rPr>
                <w:rFonts w:cs="Arial"/>
                <w:sz w:val="16"/>
                <w:szCs w:val="16"/>
              </w:rPr>
              <w:t xml:space="preserve">Número estimado </w:t>
            </w:r>
            <w:r w:rsidR="0037112A" w:rsidRPr="008B3E99">
              <w:rPr>
                <w:rFonts w:cs="Arial"/>
                <w:sz w:val="16"/>
                <w:szCs w:val="16"/>
              </w:rPr>
              <w:t xml:space="preserve">de alumnos </w:t>
            </w:r>
            <w:r w:rsidR="00A47E3F" w:rsidRPr="008B3E99">
              <w:rPr>
                <w:rFonts w:cs="Arial"/>
                <w:sz w:val="16"/>
                <w:szCs w:val="16"/>
              </w:rPr>
              <w:t xml:space="preserve">que </w:t>
            </w:r>
            <w:r w:rsidR="00A02566" w:rsidRPr="008B3E99">
              <w:rPr>
                <w:rFonts w:cs="Arial"/>
                <w:sz w:val="16"/>
                <w:szCs w:val="16"/>
              </w:rPr>
              <w:t>egresa</w:t>
            </w:r>
            <w:r w:rsidR="00DE11A0" w:rsidRPr="008B3E99">
              <w:rPr>
                <w:rFonts w:cs="Arial"/>
                <w:sz w:val="16"/>
                <w:szCs w:val="16"/>
              </w:rPr>
              <w:t>n</w:t>
            </w:r>
            <w:r w:rsidRPr="008B3E99">
              <w:rPr>
                <w:rFonts w:cs="Arial"/>
                <w:sz w:val="16"/>
                <w:szCs w:val="16"/>
              </w:rPr>
              <w:t xml:space="preserve"> de un nivel educativo en el tiempo </w:t>
            </w:r>
            <w:r w:rsidR="00670590" w:rsidRPr="008B3E99">
              <w:rPr>
                <w:rFonts w:cs="Arial"/>
                <w:sz w:val="16"/>
                <w:szCs w:val="16"/>
              </w:rPr>
              <w:t>ideal</w:t>
            </w:r>
            <w:r w:rsidRPr="008B3E99">
              <w:rPr>
                <w:rFonts w:cs="Arial"/>
                <w:sz w:val="16"/>
                <w:szCs w:val="16"/>
              </w:rPr>
              <w:t xml:space="preserve"> </w:t>
            </w:r>
            <w:r w:rsidR="00281EE2" w:rsidRPr="008B3E99">
              <w:rPr>
                <w:rFonts w:cs="Arial"/>
                <w:sz w:val="16"/>
                <w:szCs w:val="16"/>
              </w:rPr>
              <w:t xml:space="preserve">para cursarlo </w:t>
            </w:r>
            <w:r w:rsidRPr="008B3E99">
              <w:rPr>
                <w:rFonts w:cs="Arial"/>
                <w:sz w:val="16"/>
                <w:szCs w:val="16"/>
              </w:rPr>
              <w:t>o máximo</w:t>
            </w:r>
            <w:r w:rsidR="00D07062" w:rsidRPr="008B3E99">
              <w:rPr>
                <w:rFonts w:cs="Arial"/>
                <w:sz w:val="16"/>
                <w:szCs w:val="16"/>
              </w:rPr>
              <w:t xml:space="preserve"> </w:t>
            </w:r>
            <w:r w:rsidRPr="008B3E99">
              <w:rPr>
                <w:rFonts w:cs="Arial"/>
                <w:sz w:val="16"/>
                <w:szCs w:val="16"/>
              </w:rPr>
              <w:t xml:space="preserve">dos </w:t>
            </w:r>
            <w:r w:rsidR="00D07062" w:rsidRPr="008B3E99">
              <w:rPr>
                <w:rFonts w:cs="Arial"/>
                <w:sz w:val="16"/>
                <w:szCs w:val="16"/>
              </w:rPr>
              <w:t xml:space="preserve">ciclos escolares </w:t>
            </w:r>
            <w:r w:rsidR="00EA04C3" w:rsidRPr="008B3E99">
              <w:rPr>
                <w:rFonts w:cs="Arial"/>
                <w:sz w:val="16"/>
                <w:szCs w:val="16"/>
              </w:rPr>
              <w:t>después</w:t>
            </w:r>
            <w:r w:rsidR="00D07062" w:rsidRPr="008B3E99">
              <w:rPr>
                <w:rFonts w:cs="Arial"/>
                <w:sz w:val="16"/>
                <w:szCs w:val="16"/>
              </w:rPr>
              <w:t xml:space="preserve"> por cada mil alumnos de </w:t>
            </w:r>
            <w:r w:rsidR="00C455FE" w:rsidRPr="008B3E99">
              <w:rPr>
                <w:rFonts w:cs="Arial"/>
                <w:sz w:val="16"/>
                <w:szCs w:val="16"/>
              </w:rPr>
              <w:t>una</w:t>
            </w:r>
            <w:r w:rsidR="00D07062" w:rsidRPr="008B3E99">
              <w:rPr>
                <w:rFonts w:cs="Arial"/>
                <w:sz w:val="16"/>
                <w:szCs w:val="16"/>
              </w:rPr>
              <w:t xml:space="preserve"> generación escolar</w:t>
            </w:r>
            <w:r w:rsidR="00A16E70" w:rsidRPr="008B3E99">
              <w:rPr>
                <w:rFonts w:cs="Arial"/>
                <w:sz w:val="16"/>
                <w:szCs w:val="16"/>
              </w:rPr>
              <w:t>.</w:t>
            </w:r>
          </w:p>
          <w:p w14:paraId="27A10ED2" w14:textId="77777777" w:rsidR="004D7A3B" w:rsidRPr="008B3E99" w:rsidRDefault="004D7A3B" w:rsidP="004D7A3B">
            <w:pPr>
              <w:tabs>
                <w:tab w:val="left" w:pos="0"/>
              </w:tabs>
              <w:ind w:right="110"/>
              <w:jc w:val="both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A16E70" w:rsidRPr="008B3E99" w14:paraId="07E90DE4" w14:textId="77777777" w:rsidTr="00593E25">
        <w:trPr>
          <w:trHeight w:val="4372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3591" w14:textId="77777777" w:rsidR="007C4685" w:rsidRPr="008B3E99" w:rsidRDefault="00A16E70" w:rsidP="007C4685">
            <w:pPr>
              <w:ind w:right="-70"/>
              <w:rPr>
                <w:rFonts w:cs="Arial"/>
                <w:sz w:val="16"/>
                <w:szCs w:val="16"/>
              </w:rPr>
            </w:pPr>
            <w:r w:rsidRPr="008B3E99"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61D9A735" w14:textId="77777777" w:rsidR="007C4685" w:rsidRPr="008B3E99" w:rsidRDefault="007C4685" w:rsidP="007C4685">
            <w:pPr>
              <w:ind w:right="-70"/>
              <w:jc w:val="center"/>
            </w:pPr>
            <w:r w:rsidRPr="008B3E99">
              <w:rPr>
                <w:position w:val="-18"/>
              </w:rPr>
              <w:object w:dxaOrig="1020" w:dyaOrig="480" w14:anchorId="0D6A6B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24.75pt" o:ole="">
                  <v:imagedata r:id="rId6" o:title=""/>
                </v:shape>
                <o:OLEObject Type="Embed" ProgID="Equation.3" ShapeID="_x0000_i1025" DrawAspect="Content" ObjectID="_1615716923" r:id="rId7"/>
              </w:object>
            </w:r>
          </w:p>
          <w:p w14:paraId="75F08A8C" w14:textId="77777777" w:rsidR="007C4685" w:rsidRPr="008B3E99" w:rsidRDefault="007C4685" w:rsidP="007C4685">
            <w:pPr>
              <w:ind w:right="-70"/>
              <w:jc w:val="center"/>
            </w:pPr>
          </w:p>
          <w:p w14:paraId="2800108D" w14:textId="77777777" w:rsidR="007C4685" w:rsidRPr="008B3E99" w:rsidRDefault="007C4685" w:rsidP="001A51C2">
            <w:pPr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8B3E99">
              <w:t xml:space="preserve">     </w:t>
            </w:r>
            <w:r w:rsidRPr="008B3E99">
              <w:rPr>
                <w:position w:val="-14"/>
              </w:rPr>
              <w:object w:dxaOrig="460" w:dyaOrig="400" w14:anchorId="469ACCEF">
                <v:shape id="_x0000_i1026" type="#_x0000_t75" style="width:23.25pt;height:20.25pt" o:ole="">
                  <v:imagedata r:id="rId8" o:title=""/>
                </v:shape>
                <o:OLEObject Type="Embed" ProgID="Equation.3" ShapeID="_x0000_i1026" DrawAspect="Content" ObjectID="_1615716924" r:id="rId9"/>
              </w:object>
            </w:r>
            <w:r w:rsidRPr="008B3E99">
              <w:t xml:space="preserve">      </w:t>
            </w:r>
            <w:r w:rsidRPr="008B3E99">
              <w:rPr>
                <w:rFonts w:cs="Arial"/>
                <w:sz w:val="16"/>
                <w:szCs w:val="16"/>
              </w:rPr>
              <w:t xml:space="preserve">Número de egresados de una generación escolar </w:t>
            </w:r>
            <w:r w:rsidR="00CE7967" w:rsidRPr="008B3E99">
              <w:rPr>
                <w:rFonts w:cs="Arial"/>
                <w:sz w:val="16"/>
                <w:szCs w:val="16"/>
              </w:rPr>
              <w:t>en</w:t>
            </w:r>
            <w:r w:rsidRPr="008B3E99">
              <w:rPr>
                <w:rFonts w:cs="Arial"/>
                <w:sz w:val="16"/>
                <w:szCs w:val="16"/>
              </w:rPr>
              <w:t xml:space="preserve"> </w:t>
            </w:r>
            <w:r w:rsidR="00186F1F" w:rsidRPr="008B3E99">
              <w:rPr>
                <w:rFonts w:cs="Arial"/>
                <w:sz w:val="16"/>
                <w:szCs w:val="16"/>
              </w:rPr>
              <w:t xml:space="preserve">el </w:t>
            </w:r>
            <w:r w:rsidRPr="008B3E99">
              <w:rPr>
                <w:rFonts w:cs="Arial"/>
                <w:sz w:val="16"/>
                <w:szCs w:val="16"/>
              </w:rPr>
              <w:t xml:space="preserve">nivel educativo </w:t>
            </w:r>
            <w:r w:rsidRPr="008B3E99">
              <w:rPr>
                <w:rFonts w:cs="Arial"/>
                <w:position w:val="-4"/>
                <w:sz w:val="16"/>
                <w:szCs w:val="16"/>
              </w:rPr>
              <w:object w:dxaOrig="400" w:dyaOrig="260" w14:anchorId="3BB4D187">
                <v:shape id="_x0000_i1027" type="#_x0000_t75" style="width:20.25pt;height:12.75pt" o:ole="">
                  <v:imagedata r:id="rId10" o:title=""/>
                </v:shape>
                <o:OLEObject Type="Embed" ProgID="Equation.3" ShapeID="_x0000_i1027" DrawAspect="Content" ObjectID="_1615716925" r:id="rId11"/>
              </w:object>
            </w:r>
            <w:r w:rsidRPr="008B3E99">
              <w:rPr>
                <w:rFonts w:cs="Arial"/>
                <w:sz w:val="16"/>
                <w:szCs w:val="16"/>
              </w:rPr>
              <w:t xml:space="preserve"> que rep</w:t>
            </w:r>
            <w:r w:rsidR="00670590" w:rsidRPr="008B3E99">
              <w:rPr>
                <w:rFonts w:cs="Arial"/>
                <w:sz w:val="16"/>
                <w:szCs w:val="16"/>
              </w:rPr>
              <w:t>itie</w:t>
            </w:r>
            <w:r w:rsidRPr="008B3E99">
              <w:rPr>
                <w:rFonts w:cs="Arial"/>
                <w:sz w:val="16"/>
                <w:szCs w:val="16"/>
              </w:rPr>
              <w:t xml:space="preserve">ron </w:t>
            </w:r>
            <w:r w:rsidRPr="008B3E99">
              <w:rPr>
                <w:rFonts w:cs="Arial"/>
                <w:position w:val="-10"/>
                <w:sz w:val="16"/>
                <w:szCs w:val="16"/>
              </w:rPr>
              <w:object w:dxaOrig="180" w:dyaOrig="320" w14:anchorId="22D706AE">
                <v:shape id="_x0000_i1028" type="#_x0000_t75" style="width:9.75pt;height:15.75pt" o:ole="">
                  <v:imagedata r:id="rId12" o:title=""/>
                </v:shape>
                <o:OLEObject Type="Embed" ProgID="Equation.3" ShapeID="_x0000_i1028" DrawAspect="Content" ObjectID="_1615716926" r:id="rId13"/>
              </w:object>
            </w:r>
            <w:r w:rsidRPr="008B3E99">
              <w:rPr>
                <w:rFonts w:cs="Arial"/>
                <w:sz w:val="16"/>
                <w:szCs w:val="16"/>
              </w:rPr>
              <w:t xml:space="preserve">           </w:t>
            </w:r>
          </w:p>
          <w:p w14:paraId="2587B615" w14:textId="40E93E58" w:rsidR="007C4685" w:rsidRPr="008B3E99" w:rsidRDefault="007C4685" w:rsidP="001A51C2">
            <w:pPr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8B3E99">
              <w:rPr>
                <w:rFonts w:cs="Arial"/>
                <w:sz w:val="16"/>
                <w:szCs w:val="16"/>
              </w:rPr>
              <w:t xml:space="preserve">                           </w:t>
            </w:r>
            <w:r w:rsidR="00955100" w:rsidRPr="008B3E99">
              <w:rPr>
                <w:rFonts w:cs="Arial"/>
                <w:sz w:val="16"/>
                <w:szCs w:val="16"/>
              </w:rPr>
              <w:t>v</w:t>
            </w:r>
            <w:r w:rsidRPr="008B3E99">
              <w:rPr>
                <w:rFonts w:cs="Arial"/>
                <w:sz w:val="16"/>
                <w:szCs w:val="16"/>
              </w:rPr>
              <w:t>eces</w:t>
            </w:r>
            <w:r w:rsidR="00670590" w:rsidRPr="008B3E99">
              <w:rPr>
                <w:rFonts w:cs="Arial"/>
                <w:sz w:val="16"/>
                <w:szCs w:val="16"/>
              </w:rPr>
              <w:t xml:space="preserve"> algún grado escolar</w:t>
            </w:r>
            <w:r w:rsidRPr="008B3E99">
              <w:rPr>
                <w:rFonts w:cs="Arial"/>
                <w:sz w:val="16"/>
                <w:szCs w:val="16"/>
              </w:rPr>
              <w:t xml:space="preserve"> a partir del seguimiento de dicha generación</w:t>
            </w:r>
            <w:r w:rsidR="0013213C">
              <w:rPr>
                <w:rFonts w:cs="Arial"/>
                <w:sz w:val="16"/>
                <w:szCs w:val="16"/>
              </w:rPr>
              <w:t>.</w:t>
            </w:r>
            <w:r w:rsidR="00D640E4">
              <w:rPr>
                <w:rFonts w:cs="Arial"/>
                <w:sz w:val="16"/>
                <w:szCs w:val="16"/>
                <w:vertAlign w:val="superscript"/>
              </w:rPr>
              <w:t>1</w:t>
            </w:r>
            <w:bookmarkStart w:id="0" w:name="_GoBack"/>
            <w:bookmarkEnd w:id="0"/>
          </w:p>
          <w:p w14:paraId="62611AB2" w14:textId="77777777" w:rsidR="006F183A" w:rsidRPr="008B3E99" w:rsidRDefault="006F183A" w:rsidP="007C4685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4249FB0D" w14:textId="77777777" w:rsidR="006F183A" w:rsidRPr="008B3E99" w:rsidRDefault="006F183A" w:rsidP="007C4685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8B3E99">
              <w:t xml:space="preserve">    </w:t>
            </w:r>
            <w:r w:rsidRPr="008B3E99">
              <w:rPr>
                <w:position w:val="-4"/>
              </w:rPr>
              <w:object w:dxaOrig="400" w:dyaOrig="260" w14:anchorId="2E28047F">
                <v:shape id="_x0000_i1029" type="#_x0000_t75" style="width:20.25pt;height:12.75pt" o:ole="">
                  <v:imagedata r:id="rId14" o:title=""/>
                </v:shape>
                <o:OLEObject Type="Embed" ProgID="Equation.3" ShapeID="_x0000_i1029" DrawAspect="Content" ObjectID="_1615716927" r:id="rId15"/>
              </w:object>
            </w:r>
            <w:r w:rsidRPr="008B3E99">
              <w:t xml:space="preserve">        </w:t>
            </w:r>
            <w:r w:rsidRPr="008B3E99">
              <w:rPr>
                <w:rFonts w:cs="Arial"/>
                <w:sz w:val="16"/>
                <w:szCs w:val="16"/>
              </w:rPr>
              <w:t>Nivel educativo: primaria, secundaria</w:t>
            </w:r>
            <w:r w:rsidR="00177A95" w:rsidRPr="008B3E99">
              <w:rPr>
                <w:rFonts w:cs="Arial"/>
                <w:sz w:val="16"/>
                <w:szCs w:val="16"/>
              </w:rPr>
              <w:t xml:space="preserve"> y ambos niveles.</w:t>
            </w:r>
          </w:p>
          <w:p w14:paraId="2B30FA24" w14:textId="77777777" w:rsidR="00BE3D0B" w:rsidRPr="008B3E99" w:rsidRDefault="00BE3D0B" w:rsidP="007C4685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10F8F772" w14:textId="77777777" w:rsidR="00072CD7" w:rsidRPr="008B3E99" w:rsidRDefault="00072CD7" w:rsidP="007C4685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tbl>
            <w:tblPr>
              <w:tblW w:w="0" w:type="auto"/>
              <w:tblInd w:w="284" w:type="dxa"/>
              <w:tblBorders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7"/>
              <w:gridCol w:w="5980"/>
            </w:tblGrid>
            <w:tr w:rsidR="00593E25" w:rsidRPr="008B3E99" w14:paraId="5498A340" w14:textId="77777777" w:rsidTr="00593E25">
              <w:tc>
                <w:tcPr>
                  <w:tcW w:w="6229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14:paraId="3A398504" w14:textId="77777777" w:rsidR="00593E25" w:rsidRPr="008B3E99" w:rsidRDefault="00593E25" w:rsidP="00510D10">
                  <w:pPr>
                    <w:ind w:right="-68"/>
                    <w:jc w:val="both"/>
                    <w:rPr>
                      <w:rFonts w:cs="Arial"/>
                      <w:b/>
                      <w:color w:val="3B3838"/>
                      <w:sz w:val="16"/>
                      <w:szCs w:val="16"/>
                    </w:rPr>
                  </w:pPr>
                  <w:r w:rsidRPr="008B3E99">
                    <w:rPr>
                      <w:rFonts w:cs="Arial"/>
                      <w:b/>
                      <w:color w:val="3B3838"/>
                      <w:sz w:val="16"/>
                      <w:szCs w:val="16"/>
                    </w:rPr>
                    <w:t>Egreso oportuno</w:t>
                  </w:r>
                </w:p>
                <w:p w14:paraId="4BB0B18F" w14:textId="77777777" w:rsidR="00593E25" w:rsidRPr="008B3E99" w:rsidRDefault="00593E25" w:rsidP="00593E25">
                  <w:pPr>
                    <w:ind w:left="540" w:right="-68"/>
                    <w:jc w:val="both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BE3D0B" w:rsidRPr="008B3E99" w14:paraId="486C6AD4" w14:textId="77777777" w:rsidTr="00593E25">
              <w:tc>
                <w:tcPr>
                  <w:tcW w:w="726" w:type="dxa"/>
                  <w:tcBorders>
                    <w:right w:val="nil"/>
                  </w:tcBorders>
                  <w:shd w:val="clear" w:color="auto" w:fill="auto"/>
                </w:tcPr>
                <w:p w14:paraId="7EBBA217" w14:textId="77777777" w:rsidR="00BE3D0B" w:rsidRPr="008B3E99" w:rsidRDefault="00593E25" w:rsidP="00593E25">
                  <w:pPr>
                    <w:ind w:right="-70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8B3E99">
                    <w:rPr>
                      <w:position w:val="-10"/>
                    </w:rPr>
                    <w:object w:dxaOrig="560" w:dyaOrig="320" w14:anchorId="50415A52">
                      <v:shape id="_x0000_i1030" type="#_x0000_t75" style="width:28.5pt;height:15.75pt" o:ole="">
                        <v:imagedata r:id="rId16" o:title=""/>
                      </v:shape>
                      <o:OLEObject Type="Embed" ProgID="Equation.3" ShapeID="_x0000_i1030" DrawAspect="Content" ObjectID="_1615716928" r:id="rId17"/>
                    </w:object>
                  </w:r>
                </w:p>
              </w:tc>
              <w:tc>
                <w:tcPr>
                  <w:tcW w:w="0" w:type="auto"/>
                  <w:tcBorders>
                    <w:left w:val="nil"/>
                  </w:tcBorders>
                  <w:shd w:val="clear" w:color="auto" w:fill="auto"/>
                </w:tcPr>
                <w:p w14:paraId="7F46565F" w14:textId="77777777" w:rsidR="00BE3D0B" w:rsidRPr="008B3E99" w:rsidRDefault="00955100" w:rsidP="00955100">
                  <w:pPr>
                    <w:ind w:right="-68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8B3E99">
                    <w:rPr>
                      <w:rFonts w:cs="Arial"/>
                      <w:sz w:val="16"/>
                      <w:szCs w:val="16"/>
                    </w:rPr>
                    <w:t>Cuando los</w:t>
                  </w:r>
                  <w:r w:rsidR="00670590" w:rsidRPr="008B3E99">
                    <w:rPr>
                      <w:rFonts w:cs="Arial"/>
                      <w:sz w:val="16"/>
                      <w:szCs w:val="16"/>
                    </w:rPr>
                    <w:t xml:space="preserve"> a</w:t>
                  </w:r>
                  <w:r w:rsidR="00593E25" w:rsidRPr="008B3E99">
                    <w:rPr>
                      <w:rFonts w:cs="Arial"/>
                      <w:sz w:val="16"/>
                      <w:szCs w:val="16"/>
                    </w:rPr>
                    <w:t>lumnos de la generación escolar no rep</w:t>
                  </w:r>
                  <w:r w:rsidR="00670590" w:rsidRPr="008B3E99">
                    <w:rPr>
                      <w:rFonts w:cs="Arial"/>
                      <w:sz w:val="16"/>
                      <w:szCs w:val="16"/>
                    </w:rPr>
                    <w:t>itiero</w:t>
                  </w:r>
                  <w:r w:rsidR="00593E25" w:rsidRPr="008B3E99">
                    <w:rPr>
                      <w:rFonts w:cs="Arial"/>
                      <w:sz w:val="16"/>
                      <w:szCs w:val="16"/>
                    </w:rPr>
                    <w:t>n ningún grado escolar.</w:t>
                  </w:r>
                </w:p>
              </w:tc>
            </w:tr>
            <w:tr w:rsidR="00593E25" w:rsidRPr="008B3E99" w14:paraId="46BE2C14" w14:textId="77777777" w:rsidTr="00593E25">
              <w:tc>
                <w:tcPr>
                  <w:tcW w:w="6229" w:type="dxa"/>
                  <w:gridSpan w:val="2"/>
                  <w:shd w:val="clear" w:color="auto" w:fill="auto"/>
                </w:tcPr>
                <w:p w14:paraId="024B2BA6" w14:textId="77777777" w:rsidR="00593E25" w:rsidRPr="008B3E99" w:rsidRDefault="00593E25" w:rsidP="00593E25">
                  <w:pPr>
                    <w:ind w:left="180" w:right="-68"/>
                    <w:jc w:val="both"/>
                    <w:rPr>
                      <w:rFonts w:cs="Arial"/>
                      <w:sz w:val="16"/>
                      <w:szCs w:val="16"/>
                    </w:rPr>
                  </w:pPr>
                </w:p>
                <w:p w14:paraId="18D6309C" w14:textId="77777777" w:rsidR="00593E25" w:rsidRPr="008B3E99" w:rsidRDefault="00593E25" w:rsidP="00510D10">
                  <w:pPr>
                    <w:ind w:right="-68"/>
                    <w:jc w:val="both"/>
                    <w:rPr>
                      <w:rFonts w:cs="Arial"/>
                      <w:b/>
                      <w:color w:val="3B3838"/>
                      <w:sz w:val="16"/>
                      <w:szCs w:val="16"/>
                    </w:rPr>
                  </w:pPr>
                  <w:r w:rsidRPr="008B3E99">
                    <w:rPr>
                      <w:rFonts w:cs="Arial"/>
                      <w:b/>
                      <w:color w:val="3B3838"/>
                      <w:sz w:val="16"/>
                      <w:szCs w:val="16"/>
                    </w:rPr>
                    <w:t xml:space="preserve">Egreso un ciclo escolar después del tiempo normativo </w:t>
                  </w:r>
                </w:p>
                <w:p w14:paraId="6C139814" w14:textId="77777777" w:rsidR="00593E25" w:rsidRPr="008B3E99" w:rsidRDefault="00593E25" w:rsidP="00593E25">
                  <w:pPr>
                    <w:ind w:left="540" w:right="-68"/>
                    <w:jc w:val="both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BE3D0B" w:rsidRPr="008B3E99" w14:paraId="41AA8CB0" w14:textId="77777777" w:rsidTr="00593E25">
              <w:tc>
                <w:tcPr>
                  <w:tcW w:w="726" w:type="dxa"/>
                  <w:tcBorders>
                    <w:right w:val="nil"/>
                  </w:tcBorders>
                  <w:shd w:val="clear" w:color="auto" w:fill="auto"/>
                </w:tcPr>
                <w:p w14:paraId="08ADDC00" w14:textId="77777777" w:rsidR="00BE3D0B" w:rsidRPr="008B3E99" w:rsidRDefault="00593E25" w:rsidP="00593E25">
                  <w:pPr>
                    <w:ind w:right="-70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8B3E99">
                    <w:rPr>
                      <w:position w:val="-10"/>
                    </w:rPr>
                    <w:object w:dxaOrig="520" w:dyaOrig="320" w14:anchorId="7632E1FD">
                      <v:shape id="_x0000_i1031" type="#_x0000_t75" style="width:26.25pt;height:15.75pt" o:ole="">
                        <v:imagedata r:id="rId18" o:title=""/>
                      </v:shape>
                      <o:OLEObject Type="Embed" ProgID="Equation.3" ShapeID="_x0000_i1031" DrawAspect="Content" ObjectID="_1615716929" r:id="rId19"/>
                    </w:object>
                  </w:r>
                </w:p>
              </w:tc>
              <w:tc>
                <w:tcPr>
                  <w:tcW w:w="0" w:type="auto"/>
                  <w:tcBorders>
                    <w:left w:val="nil"/>
                  </w:tcBorders>
                  <w:shd w:val="clear" w:color="auto" w:fill="auto"/>
                </w:tcPr>
                <w:p w14:paraId="10DDB296" w14:textId="77777777" w:rsidR="00593E25" w:rsidRPr="008B3E99" w:rsidRDefault="00955100" w:rsidP="00593E25">
                  <w:pPr>
                    <w:ind w:right="-68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8B3E99">
                    <w:rPr>
                      <w:rFonts w:cs="Arial"/>
                      <w:sz w:val="16"/>
                      <w:szCs w:val="16"/>
                    </w:rPr>
                    <w:t>Cuando los</w:t>
                  </w:r>
                  <w:r w:rsidR="00670590" w:rsidRPr="008B3E99">
                    <w:rPr>
                      <w:rFonts w:cs="Arial"/>
                      <w:sz w:val="16"/>
                      <w:szCs w:val="16"/>
                    </w:rPr>
                    <w:t xml:space="preserve"> a</w:t>
                  </w:r>
                  <w:r w:rsidR="00593E25" w:rsidRPr="008B3E99">
                    <w:rPr>
                      <w:rFonts w:cs="Arial"/>
                      <w:sz w:val="16"/>
                      <w:szCs w:val="16"/>
                    </w:rPr>
                    <w:t>lum</w:t>
                  </w:r>
                  <w:r w:rsidRPr="008B3E99">
                    <w:rPr>
                      <w:rFonts w:cs="Arial"/>
                      <w:sz w:val="16"/>
                      <w:szCs w:val="16"/>
                    </w:rPr>
                    <w:t>nos de la generación escolar</w:t>
                  </w:r>
                  <w:r w:rsidR="00593E25" w:rsidRPr="008B3E99">
                    <w:rPr>
                      <w:rFonts w:cs="Arial"/>
                      <w:sz w:val="16"/>
                      <w:szCs w:val="16"/>
                    </w:rPr>
                    <w:t xml:space="preserve"> rep</w:t>
                  </w:r>
                  <w:r w:rsidR="00670590" w:rsidRPr="008B3E99">
                    <w:rPr>
                      <w:rFonts w:cs="Arial"/>
                      <w:sz w:val="16"/>
                      <w:szCs w:val="16"/>
                    </w:rPr>
                    <w:t>itier</w:t>
                  </w:r>
                  <w:r w:rsidR="00593E25" w:rsidRPr="008B3E99">
                    <w:rPr>
                      <w:rFonts w:cs="Arial"/>
                      <w:sz w:val="16"/>
                      <w:szCs w:val="16"/>
                    </w:rPr>
                    <w:t>on un grado escolar.</w:t>
                  </w:r>
                </w:p>
                <w:p w14:paraId="2418DC04" w14:textId="77777777" w:rsidR="00593E25" w:rsidRPr="008B3E99" w:rsidRDefault="00593E25" w:rsidP="00593E25">
                  <w:pPr>
                    <w:ind w:right="-68"/>
                    <w:jc w:val="both"/>
                    <w:rPr>
                      <w:rFonts w:cs="Arial"/>
                      <w:sz w:val="16"/>
                      <w:szCs w:val="16"/>
                    </w:rPr>
                  </w:pPr>
                </w:p>
                <w:p w14:paraId="68BD4FC8" w14:textId="77777777" w:rsidR="00593E25" w:rsidRPr="008B3E99" w:rsidRDefault="00593E25" w:rsidP="00593E25">
                  <w:pPr>
                    <w:ind w:right="-68"/>
                    <w:jc w:val="both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593E25" w:rsidRPr="008B3E99" w14:paraId="0F18228D" w14:textId="77777777" w:rsidTr="00593E25">
              <w:tc>
                <w:tcPr>
                  <w:tcW w:w="6229" w:type="dxa"/>
                  <w:gridSpan w:val="2"/>
                  <w:shd w:val="clear" w:color="auto" w:fill="auto"/>
                </w:tcPr>
                <w:p w14:paraId="46E41E65" w14:textId="77777777" w:rsidR="00593E25" w:rsidRPr="008B3E99" w:rsidRDefault="00593E25" w:rsidP="005C204D">
                  <w:pPr>
                    <w:ind w:right="-68"/>
                    <w:jc w:val="both"/>
                    <w:rPr>
                      <w:rFonts w:cs="Arial"/>
                      <w:b/>
                      <w:color w:val="3B3838"/>
                      <w:sz w:val="16"/>
                      <w:szCs w:val="16"/>
                    </w:rPr>
                  </w:pPr>
                  <w:r w:rsidRPr="008B3E99">
                    <w:rPr>
                      <w:rFonts w:cs="Arial"/>
                      <w:b/>
                      <w:color w:val="3B3838"/>
                      <w:sz w:val="16"/>
                      <w:szCs w:val="16"/>
                    </w:rPr>
                    <w:t xml:space="preserve">Egreso dos ciclos escolares después del tiempo normativo </w:t>
                  </w:r>
                </w:p>
                <w:p w14:paraId="386ED618" w14:textId="77777777" w:rsidR="00593E25" w:rsidRPr="008B3E99" w:rsidRDefault="00593E25" w:rsidP="00593E25">
                  <w:pPr>
                    <w:ind w:right="-68"/>
                    <w:jc w:val="both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BE3D0B" w:rsidRPr="008B3E99" w14:paraId="58B45079" w14:textId="77777777" w:rsidTr="00593E25">
              <w:tc>
                <w:tcPr>
                  <w:tcW w:w="726" w:type="dxa"/>
                  <w:tcBorders>
                    <w:right w:val="nil"/>
                  </w:tcBorders>
                  <w:shd w:val="clear" w:color="auto" w:fill="auto"/>
                </w:tcPr>
                <w:p w14:paraId="2BF227CE" w14:textId="77777777" w:rsidR="00BE3D0B" w:rsidRPr="008B3E99" w:rsidRDefault="00593E25" w:rsidP="00593E25">
                  <w:pPr>
                    <w:ind w:right="-70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8B3E99">
                    <w:rPr>
                      <w:position w:val="-10"/>
                    </w:rPr>
                    <w:object w:dxaOrig="580" w:dyaOrig="320" w14:anchorId="19149DD3">
                      <v:shape id="_x0000_i1032" type="#_x0000_t75" style="width:28.5pt;height:15.75pt" o:ole="">
                        <v:imagedata r:id="rId20" o:title=""/>
                      </v:shape>
                      <o:OLEObject Type="Embed" ProgID="Equation.3" ShapeID="_x0000_i1032" DrawAspect="Content" ObjectID="_1615716930" r:id="rId21"/>
                    </w:object>
                  </w:r>
                </w:p>
              </w:tc>
              <w:tc>
                <w:tcPr>
                  <w:tcW w:w="0" w:type="auto"/>
                  <w:tcBorders>
                    <w:left w:val="nil"/>
                  </w:tcBorders>
                  <w:shd w:val="clear" w:color="auto" w:fill="auto"/>
                </w:tcPr>
                <w:p w14:paraId="03EDE69A" w14:textId="77777777" w:rsidR="00BE3D0B" w:rsidRPr="008B3E99" w:rsidRDefault="00955100" w:rsidP="00670590">
                  <w:pPr>
                    <w:ind w:right="-68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8B3E99">
                    <w:rPr>
                      <w:rFonts w:cs="Arial"/>
                      <w:sz w:val="16"/>
                      <w:szCs w:val="16"/>
                    </w:rPr>
                    <w:t>Cuando los</w:t>
                  </w:r>
                  <w:r w:rsidR="00670590" w:rsidRPr="008B3E99">
                    <w:rPr>
                      <w:rFonts w:cs="Arial"/>
                      <w:sz w:val="16"/>
                      <w:szCs w:val="16"/>
                    </w:rPr>
                    <w:t xml:space="preserve"> a</w:t>
                  </w:r>
                  <w:r w:rsidR="00593E25" w:rsidRPr="008B3E99">
                    <w:rPr>
                      <w:rFonts w:cs="Arial"/>
                      <w:sz w:val="16"/>
                      <w:szCs w:val="16"/>
                    </w:rPr>
                    <w:t>lumnos de l</w:t>
                  </w:r>
                  <w:r w:rsidRPr="008B3E99">
                    <w:rPr>
                      <w:rFonts w:cs="Arial"/>
                      <w:sz w:val="16"/>
                      <w:szCs w:val="16"/>
                    </w:rPr>
                    <w:t>a generación escolar</w:t>
                  </w:r>
                  <w:r w:rsidR="00670590" w:rsidRPr="008B3E99">
                    <w:rPr>
                      <w:rFonts w:cs="Arial"/>
                      <w:sz w:val="16"/>
                      <w:szCs w:val="16"/>
                    </w:rPr>
                    <w:t xml:space="preserve"> repitie</w:t>
                  </w:r>
                  <w:r w:rsidR="00593E25" w:rsidRPr="008B3E99">
                    <w:rPr>
                      <w:rFonts w:cs="Arial"/>
                      <w:sz w:val="16"/>
                      <w:szCs w:val="16"/>
                    </w:rPr>
                    <w:t>ron dos grados escolares.</w:t>
                  </w:r>
                </w:p>
              </w:tc>
            </w:tr>
          </w:tbl>
          <w:p w14:paraId="18802A72" w14:textId="77777777" w:rsidR="00A16E70" w:rsidRPr="008B3E99" w:rsidRDefault="00A16E70" w:rsidP="00593E25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16E70" w:rsidRPr="008B3E99" w14:paraId="3C95C599" w14:textId="77777777" w:rsidTr="00593E25">
        <w:trPr>
          <w:trHeight w:val="1211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9954" w14:textId="77777777" w:rsidR="00A16E70" w:rsidRPr="008B3E99" w:rsidRDefault="004D7A3B" w:rsidP="00A16E70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8B3E99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0A0B6E16" w14:textId="3C3D21D3" w:rsidR="00FF5F43" w:rsidRDefault="00FF5F43" w:rsidP="00FF5F43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164942">
              <w:rPr>
                <w:rFonts w:cs="Arial"/>
                <w:sz w:val="16"/>
                <w:szCs w:val="16"/>
              </w:rPr>
              <w:t>Este indicador representa la cantidad de alumnos que egresa de una generación escolar sujeta 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las probabilidades de tránsito obtenidas de las estadísticas escolares. Para su cálculo se toma como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base un conjunto de mil alumnos de la generación escolar de referencia.</w:t>
            </w:r>
          </w:p>
          <w:p w14:paraId="10476C0E" w14:textId="77777777" w:rsidR="00FF5F43" w:rsidRPr="00164942" w:rsidRDefault="00FF5F43" w:rsidP="00FF5F43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  <w:p w14:paraId="518A25CA" w14:textId="2A75ED91" w:rsidR="00FF5F43" w:rsidRDefault="00FF5F43" w:rsidP="00FF5F43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164942">
              <w:rPr>
                <w:rFonts w:cs="Arial"/>
                <w:sz w:val="16"/>
                <w:szCs w:val="16"/>
              </w:rPr>
              <w:t>El egreso total de la generación escolar se divide en egreso oportuno, egreso un ciclo escolar después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del tiempo normativo y egreso dos ciclos escolares después del tiempo normativo. El egreso oportuno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se constituye por todos los alumnos de la generación escolar que se gradúan del nivel educativo de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referencia en el tiempo normativo; por ejemplo, el egreso oportuno en educación primaria es el número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de alumnos que concluyen dicho nivel en seis ciclos escolares por cada mil alumnos de la misma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generación escolar. El egreso uno o dos ciclos escolares después del tiempo normativo representa 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los alumnos de la misma generación escolar que terminan el nivel educativo uno o dos años después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del tiempo previsto debido a la repetición de uno o dos grados escolares, respectivamente. El egreso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total es la suma de los tres tipos de egreso.</w:t>
            </w:r>
          </w:p>
          <w:p w14:paraId="0927A9EC" w14:textId="77777777" w:rsidR="00FF5F43" w:rsidRPr="00164942" w:rsidRDefault="00FF5F43" w:rsidP="00FF5F43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  <w:p w14:paraId="126A9178" w14:textId="67DF2E24" w:rsidR="00FF5F43" w:rsidRPr="00164942" w:rsidRDefault="00FF5F43" w:rsidP="00FF5F43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164942">
              <w:rPr>
                <w:rFonts w:cs="Arial"/>
                <w:sz w:val="16"/>
                <w:szCs w:val="16"/>
              </w:rPr>
              <w:t>La suma de los valores de los tres tipos de egreso toma el valor máximo de mil. Idealmente, si se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alcanzara el egreso total de la generación en el tiempo previsto, el valor del egreso oportuno sería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mil, por lo que el valor del egreso uno y dos ciclos escolares después sería cero en ambos casos.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En general, entre mayor sea el egreso oportuno de la generación, los que ocurran uno o dos ciclos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64942">
              <w:rPr>
                <w:rFonts w:cs="Arial"/>
                <w:sz w:val="16"/>
                <w:szCs w:val="16"/>
              </w:rPr>
              <w:t>escolares después del tiempo normativo serán menores.</w:t>
            </w:r>
          </w:p>
          <w:p w14:paraId="1ADD731C" w14:textId="77777777" w:rsidR="004D7A3B" w:rsidRPr="008B3E99" w:rsidRDefault="004D7A3B" w:rsidP="00D30F69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16E70" w:rsidRPr="008B3E99" w14:paraId="65F53218" w14:textId="77777777" w:rsidTr="00593E25">
        <w:trPr>
          <w:trHeight w:val="901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62E9" w14:textId="77777777" w:rsidR="00A16E70" w:rsidRPr="008B3E99" w:rsidRDefault="00A16E70" w:rsidP="00FA0B7B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8B3E99">
              <w:rPr>
                <w:rFonts w:cs="Arial"/>
                <w:b/>
                <w:sz w:val="16"/>
                <w:szCs w:val="16"/>
              </w:rPr>
              <w:t>Ut</w:t>
            </w:r>
            <w:r w:rsidR="004D7A3B" w:rsidRPr="008B3E99">
              <w:rPr>
                <w:rFonts w:cs="Arial"/>
                <w:b/>
                <w:sz w:val="16"/>
                <w:szCs w:val="16"/>
              </w:rPr>
              <w:t>ilidad</w:t>
            </w:r>
          </w:p>
          <w:p w14:paraId="674166CC" w14:textId="56B7C92C" w:rsidR="00A16E70" w:rsidRPr="008B3E99" w:rsidRDefault="00024F85" w:rsidP="006A1835">
            <w:pPr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8B3E99">
              <w:rPr>
                <w:rFonts w:cs="Arial"/>
                <w:sz w:val="16"/>
                <w:szCs w:val="16"/>
              </w:rPr>
              <w:t xml:space="preserve">Muestra la eficiencia y </w:t>
            </w:r>
            <w:r w:rsidR="00A1497C">
              <w:rPr>
                <w:rFonts w:cs="Arial"/>
                <w:sz w:val="16"/>
                <w:szCs w:val="16"/>
              </w:rPr>
              <w:t xml:space="preserve">la </w:t>
            </w:r>
            <w:r w:rsidRPr="008B3E99">
              <w:rPr>
                <w:rFonts w:cs="Arial"/>
                <w:sz w:val="16"/>
                <w:szCs w:val="16"/>
              </w:rPr>
              <w:t xml:space="preserve">eficacia del </w:t>
            </w:r>
            <w:r w:rsidR="00A1497C">
              <w:rPr>
                <w:rFonts w:cs="Arial"/>
                <w:sz w:val="16"/>
                <w:szCs w:val="16"/>
              </w:rPr>
              <w:t>SEN</w:t>
            </w:r>
            <w:r w:rsidRPr="008B3E99">
              <w:rPr>
                <w:rFonts w:cs="Arial"/>
                <w:sz w:val="16"/>
                <w:szCs w:val="16"/>
              </w:rPr>
              <w:t xml:space="preserve"> para garantizar que los jóvenes que </w:t>
            </w:r>
            <w:r w:rsidR="0035648C" w:rsidRPr="008B3E99">
              <w:rPr>
                <w:rFonts w:cs="Arial"/>
                <w:sz w:val="16"/>
                <w:szCs w:val="16"/>
              </w:rPr>
              <w:t>integran una generación escolar</w:t>
            </w:r>
            <w:r w:rsidRPr="008B3E99">
              <w:rPr>
                <w:rFonts w:cs="Arial"/>
                <w:sz w:val="16"/>
                <w:szCs w:val="16"/>
              </w:rPr>
              <w:t xml:space="preserve"> avancen regularmente hasta concluir el nivel educativo de referencia. El indicador permite identificar a las entidades federativas </w:t>
            </w:r>
            <w:r w:rsidR="0035648C" w:rsidRPr="008B3E99">
              <w:rPr>
                <w:rFonts w:cs="Arial"/>
                <w:sz w:val="16"/>
                <w:szCs w:val="16"/>
              </w:rPr>
              <w:t xml:space="preserve">en </w:t>
            </w:r>
            <w:r w:rsidRPr="008B3E99">
              <w:rPr>
                <w:rFonts w:cs="Arial"/>
                <w:sz w:val="16"/>
                <w:szCs w:val="16"/>
              </w:rPr>
              <w:t xml:space="preserve">donde un mayor número de alumnos egresa en el tiempo </w:t>
            </w:r>
            <w:r w:rsidR="009925A7" w:rsidRPr="008B3E99">
              <w:rPr>
                <w:rFonts w:cs="Arial"/>
                <w:sz w:val="16"/>
                <w:szCs w:val="16"/>
              </w:rPr>
              <w:t>ideal</w:t>
            </w:r>
            <w:r w:rsidRPr="008B3E99">
              <w:rPr>
                <w:rFonts w:cs="Arial"/>
                <w:sz w:val="16"/>
                <w:szCs w:val="16"/>
              </w:rPr>
              <w:t xml:space="preserve">, así como </w:t>
            </w:r>
            <w:r w:rsidR="00ED1078">
              <w:rPr>
                <w:rFonts w:cs="Arial"/>
                <w:sz w:val="16"/>
                <w:szCs w:val="16"/>
              </w:rPr>
              <w:t xml:space="preserve">a </w:t>
            </w:r>
            <w:r w:rsidRPr="008B3E99">
              <w:rPr>
                <w:rFonts w:cs="Arial"/>
                <w:sz w:val="16"/>
                <w:szCs w:val="16"/>
              </w:rPr>
              <w:t xml:space="preserve">aquellas cuya proporción de alumnos </w:t>
            </w:r>
            <w:r w:rsidR="009925A7" w:rsidRPr="008B3E99">
              <w:rPr>
                <w:rFonts w:cs="Arial"/>
                <w:sz w:val="16"/>
                <w:szCs w:val="16"/>
              </w:rPr>
              <w:t>egresados</w:t>
            </w:r>
            <w:r w:rsidRPr="008B3E99">
              <w:rPr>
                <w:rFonts w:cs="Arial"/>
                <w:sz w:val="16"/>
                <w:szCs w:val="16"/>
              </w:rPr>
              <w:t xml:space="preserve"> uno o dos ciclos escolares después es alta.</w:t>
            </w:r>
          </w:p>
          <w:p w14:paraId="53119E5D" w14:textId="77777777" w:rsidR="004D7A3B" w:rsidRPr="008B3E99" w:rsidRDefault="004D7A3B" w:rsidP="006A1835">
            <w:pPr>
              <w:ind w:right="11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16E70" w:rsidRPr="008B3E99" w14:paraId="22655380" w14:textId="77777777" w:rsidTr="00593E25">
        <w:trPr>
          <w:trHeight w:val="383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FBA88" w14:textId="77777777" w:rsidR="00A16E70" w:rsidRPr="008B3E99" w:rsidRDefault="00A16E70" w:rsidP="008B4A84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8B3E99">
              <w:rPr>
                <w:rFonts w:cs="Arial"/>
                <w:b/>
                <w:sz w:val="16"/>
                <w:szCs w:val="16"/>
              </w:rPr>
              <w:t>Ofrece elementos para evaluar las sig</w:t>
            </w:r>
            <w:r w:rsidR="00034C16" w:rsidRPr="008B3E99">
              <w:rPr>
                <w:rFonts w:cs="Arial"/>
                <w:b/>
                <w:sz w:val="16"/>
                <w:szCs w:val="16"/>
              </w:rPr>
              <w:t xml:space="preserve">uientes dimensiones de </w:t>
            </w:r>
            <w:r w:rsidR="00C23E7F" w:rsidRPr="008B3E99">
              <w:rPr>
                <w:rFonts w:cs="Arial"/>
                <w:b/>
                <w:sz w:val="16"/>
                <w:szCs w:val="16"/>
              </w:rPr>
              <w:t xml:space="preserve">la </w:t>
            </w:r>
            <w:r w:rsidR="00034C16" w:rsidRPr="008B3E99">
              <w:rPr>
                <w:rFonts w:cs="Arial"/>
                <w:b/>
                <w:sz w:val="16"/>
                <w:szCs w:val="16"/>
              </w:rPr>
              <w:t xml:space="preserve">calidad </w:t>
            </w:r>
            <w:r w:rsidR="004D7A3B" w:rsidRPr="008B3E99">
              <w:rPr>
                <w:rFonts w:cs="Arial"/>
                <w:b/>
                <w:sz w:val="16"/>
                <w:szCs w:val="16"/>
              </w:rPr>
              <w:t>educativa</w:t>
            </w:r>
          </w:p>
          <w:p w14:paraId="46F3B7E4" w14:textId="7F8D838F" w:rsidR="00A16E70" w:rsidRPr="008B3E99" w:rsidRDefault="00A16E70" w:rsidP="008B4A84">
            <w:pPr>
              <w:jc w:val="both"/>
              <w:rPr>
                <w:rFonts w:cs="Arial"/>
                <w:sz w:val="16"/>
                <w:szCs w:val="16"/>
              </w:rPr>
            </w:pPr>
            <w:r w:rsidRPr="008B3E99">
              <w:rPr>
                <w:rFonts w:cs="Arial"/>
                <w:sz w:val="16"/>
                <w:szCs w:val="16"/>
              </w:rPr>
              <w:t>Efic</w:t>
            </w:r>
            <w:r w:rsidR="00EA3594" w:rsidRPr="008B3E99">
              <w:rPr>
                <w:rFonts w:cs="Arial"/>
                <w:sz w:val="16"/>
                <w:szCs w:val="16"/>
              </w:rPr>
              <w:t>iencia</w:t>
            </w:r>
            <w:r w:rsidRPr="008B3E99">
              <w:rPr>
                <w:rFonts w:cs="Arial"/>
                <w:sz w:val="16"/>
                <w:szCs w:val="16"/>
              </w:rPr>
              <w:t xml:space="preserve"> </w:t>
            </w:r>
            <w:r w:rsidR="00EA3594" w:rsidRPr="008B3E99">
              <w:rPr>
                <w:rFonts w:cs="Arial"/>
                <w:sz w:val="16"/>
                <w:szCs w:val="16"/>
              </w:rPr>
              <w:t>y eficacia</w:t>
            </w:r>
          </w:p>
          <w:p w14:paraId="0EE2806B" w14:textId="77777777" w:rsidR="008B4A84" w:rsidRPr="008B3E99" w:rsidRDefault="008B4A84" w:rsidP="008B4A84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A16E70" w:rsidRPr="008B3E99" w14:paraId="54B0E98C" w14:textId="77777777" w:rsidTr="00C26711">
        <w:trPr>
          <w:trHeight w:val="274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2C0B" w14:textId="77777777" w:rsidR="00A16E70" w:rsidRPr="008B3E99" w:rsidRDefault="004D7A3B" w:rsidP="00A16E70">
            <w:pPr>
              <w:rPr>
                <w:rFonts w:cs="Arial"/>
                <w:b/>
                <w:sz w:val="16"/>
                <w:szCs w:val="16"/>
              </w:rPr>
            </w:pPr>
            <w:r w:rsidRPr="008B3E99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734373F7" w14:textId="77777777" w:rsidR="00C944FF" w:rsidRPr="008B3E99" w:rsidRDefault="00D6330A" w:rsidP="00C944FF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8B3E99">
              <w:rPr>
                <w:rFonts w:cs="Arial"/>
                <w:sz w:val="16"/>
                <w:szCs w:val="16"/>
              </w:rPr>
              <w:t>Entidad federativa</w:t>
            </w:r>
            <w:r w:rsidR="000527C2" w:rsidRPr="008B3E99">
              <w:rPr>
                <w:rFonts w:cs="Arial"/>
                <w:sz w:val="16"/>
                <w:szCs w:val="16"/>
              </w:rPr>
              <w:t>,</w:t>
            </w:r>
            <w:r w:rsidR="00032585" w:rsidRPr="008B3E99">
              <w:rPr>
                <w:rFonts w:cs="Arial"/>
                <w:sz w:val="16"/>
                <w:szCs w:val="16"/>
              </w:rPr>
              <w:t xml:space="preserve"> nivel educativo, </w:t>
            </w:r>
            <w:r w:rsidR="000527C2" w:rsidRPr="008B3E99">
              <w:rPr>
                <w:rFonts w:cs="Arial"/>
                <w:sz w:val="16"/>
                <w:szCs w:val="16"/>
              </w:rPr>
              <w:t>tipo de servicio</w:t>
            </w:r>
            <w:r w:rsidR="00C944FF" w:rsidRPr="008B3E99">
              <w:rPr>
                <w:rFonts w:cs="Arial"/>
                <w:sz w:val="16"/>
                <w:szCs w:val="16"/>
              </w:rPr>
              <w:t xml:space="preserve"> y sexo.</w:t>
            </w:r>
          </w:p>
          <w:p w14:paraId="7DC4BFFD" w14:textId="77777777" w:rsidR="006C01A3" w:rsidRPr="008B3E99" w:rsidRDefault="006C01A3" w:rsidP="00C944FF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2D9783F1" w14:textId="71F4A14E" w:rsidR="00A1497C" w:rsidRPr="00E63D61" w:rsidRDefault="006C01A3" w:rsidP="00E63D61">
            <w:pPr>
              <w:pStyle w:val="Prrafodelista"/>
              <w:numPr>
                <w:ilvl w:val="0"/>
                <w:numId w:val="3"/>
              </w:numPr>
              <w:ind w:left="357" w:hanging="357"/>
              <w:jc w:val="both"/>
              <w:rPr>
                <w:rFonts w:cs="Arial"/>
                <w:sz w:val="16"/>
                <w:szCs w:val="16"/>
              </w:rPr>
            </w:pPr>
            <w:r w:rsidRPr="00E63D61">
              <w:rPr>
                <w:rFonts w:cs="Arial"/>
                <w:b/>
                <w:sz w:val="16"/>
                <w:szCs w:val="16"/>
              </w:rPr>
              <w:t>Máximo n</w:t>
            </w:r>
            <w:r w:rsidR="008C58FA" w:rsidRPr="00E63D61">
              <w:rPr>
                <w:rFonts w:cs="Arial"/>
                <w:b/>
                <w:sz w:val="16"/>
                <w:szCs w:val="16"/>
              </w:rPr>
              <w:t>ivel de desagregación</w:t>
            </w:r>
            <w:r w:rsidR="00A1497C" w:rsidRPr="00E63D61">
              <w:rPr>
                <w:rFonts w:cs="Arial"/>
                <w:sz w:val="16"/>
                <w:szCs w:val="16"/>
              </w:rPr>
              <w:t>: e</w:t>
            </w:r>
            <w:r w:rsidR="00F5671B" w:rsidRPr="00E63D61">
              <w:rPr>
                <w:rFonts w:cs="Arial"/>
                <w:sz w:val="16"/>
                <w:szCs w:val="16"/>
              </w:rPr>
              <w:t>ntidad</w:t>
            </w:r>
            <w:r w:rsidR="002E7B25" w:rsidRPr="00E63D61">
              <w:rPr>
                <w:rFonts w:cs="Arial"/>
                <w:sz w:val="16"/>
                <w:szCs w:val="16"/>
              </w:rPr>
              <w:t xml:space="preserve"> federativa</w:t>
            </w:r>
          </w:p>
          <w:p w14:paraId="0D50766E" w14:textId="77777777" w:rsidR="00C944FF" w:rsidRPr="008B3E99" w:rsidRDefault="00C944FF" w:rsidP="00C944FF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62DC18B1" w14:textId="77777777" w:rsidR="00A16E70" w:rsidRPr="008B3E99" w:rsidRDefault="00A16E70" w:rsidP="00C944FF">
            <w:pPr>
              <w:ind w:right="-70"/>
              <w:jc w:val="both"/>
              <w:rPr>
                <w:rFonts w:cs="Arial"/>
                <w:b/>
                <w:sz w:val="16"/>
                <w:szCs w:val="16"/>
              </w:rPr>
            </w:pPr>
            <w:r w:rsidRPr="008B3E99">
              <w:rPr>
                <w:rFonts w:cs="Arial"/>
                <w:b/>
                <w:sz w:val="16"/>
                <w:szCs w:val="16"/>
              </w:rPr>
              <w:t>Fuente</w:t>
            </w:r>
            <w:r w:rsidR="000720BF" w:rsidRPr="008B3E99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6098DAF7" w14:textId="36473B04" w:rsidR="00ED037F" w:rsidRDefault="00F25FE0" w:rsidP="00ED037F">
            <w:pPr>
              <w:ind w:right="110"/>
              <w:jc w:val="both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SEP-</w:t>
            </w:r>
            <w:proofErr w:type="spellStart"/>
            <w:r>
              <w:rPr>
                <w:sz w:val="16"/>
                <w:szCs w:val="16"/>
              </w:rPr>
              <w:t>DGPPyEE</w:t>
            </w:r>
            <w:proofErr w:type="spellEnd"/>
            <w:r>
              <w:rPr>
                <w:sz w:val="16"/>
                <w:szCs w:val="16"/>
              </w:rPr>
              <w:t xml:space="preserve"> (2002-2018</w:t>
            </w:r>
            <w:r w:rsidR="00ED037F" w:rsidRPr="003E6201">
              <w:rPr>
                <w:sz w:val="16"/>
                <w:szCs w:val="16"/>
              </w:rPr>
              <w:t>).</w:t>
            </w:r>
            <w:r w:rsidR="00ED037F" w:rsidRPr="003E6201">
              <w:rPr>
                <w:i/>
                <w:iCs/>
                <w:sz w:val="16"/>
                <w:szCs w:val="16"/>
              </w:rPr>
              <w:t xml:space="preserve"> </w:t>
            </w:r>
            <w:r w:rsidR="00ED037F" w:rsidRPr="003E6201">
              <w:rPr>
                <w:iCs/>
                <w:sz w:val="16"/>
                <w:szCs w:val="16"/>
              </w:rPr>
              <w:t>Estadísticas Continuas del Formato 911</w:t>
            </w:r>
            <w:r w:rsidR="00ED037F" w:rsidRPr="003E6201">
              <w:rPr>
                <w:sz w:val="16"/>
                <w:szCs w:val="16"/>
              </w:rPr>
              <w:t xml:space="preserve"> (</w:t>
            </w:r>
            <w:r w:rsidR="00ED037F" w:rsidRPr="003E6201">
              <w:rPr>
                <w:rFonts w:cs="Arial"/>
                <w:sz w:val="16"/>
                <w:szCs w:val="16"/>
              </w:rPr>
              <w:t xml:space="preserve">inicio y fin de los ciclos escolares 2001-2002 </w:t>
            </w:r>
            <w:r w:rsidR="00C203BC" w:rsidRPr="00C203BC">
              <w:rPr>
                <w:rFonts w:cs="Arial"/>
                <w:sz w:val="16"/>
                <w:szCs w:val="16"/>
              </w:rPr>
              <w:t>a 2015-2016, inicio del ciclo escolar 2016-2017 y ciclo escolar 2017-2018</w:t>
            </w:r>
            <w:r w:rsidR="00ED037F" w:rsidRPr="003E6201">
              <w:rPr>
                <w:rFonts w:cs="Arial"/>
                <w:sz w:val="16"/>
                <w:szCs w:val="16"/>
              </w:rPr>
              <w:t>).</w:t>
            </w:r>
          </w:p>
          <w:p w14:paraId="4DB823DB" w14:textId="002FAF0D" w:rsidR="00C07D33" w:rsidRPr="008B3E99" w:rsidRDefault="00C07D33" w:rsidP="00C07D33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b/>
                <w:sz w:val="16"/>
                <w:szCs w:val="16"/>
              </w:rPr>
            </w:pPr>
            <w:r w:rsidRPr="008B3E99">
              <w:rPr>
                <w:rFonts w:cs="Arial"/>
                <w:b/>
                <w:sz w:val="16"/>
                <w:szCs w:val="16"/>
              </w:rPr>
              <w:lastRenderedPageBreak/>
              <w:t>Nota</w:t>
            </w:r>
          </w:p>
          <w:p w14:paraId="2C445656" w14:textId="1FDAE963" w:rsidR="0051438E" w:rsidRPr="008B3E99" w:rsidRDefault="00D640E4" w:rsidP="006E7385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  <w:vertAlign w:val="superscript"/>
              </w:rPr>
              <w:t>1</w:t>
            </w:r>
            <w:r w:rsidR="00F11B3B" w:rsidRPr="008B3E99">
              <w:rPr>
                <w:rFonts w:cs="Arial"/>
                <w:sz w:val="12"/>
                <w:szCs w:val="12"/>
                <w:vertAlign w:val="superscript"/>
              </w:rPr>
              <w:t xml:space="preserve"> </w:t>
            </w:r>
            <w:r w:rsidR="00072CD7" w:rsidRPr="008B3E99">
              <w:rPr>
                <w:rFonts w:cs="Arial"/>
                <w:sz w:val="12"/>
                <w:szCs w:val="12"/>
              </w:rPr>
              <w:t xml:space="preserve">La generación escolar bajo seguimiento, que inicia sus estudios en el </w:t>
            </w:r>
            <w:r w:rsidR="006173F2" w:rsidRPr="008B3E99">
              <w:rPr>
                <w:rFonts w:cs="Arial"/>
                <w:sz w:val="12"/>
                <w:szCs w:val="12"/>
              </w:rPr>
              <w:t xml:space="preserve">primer </w:t>
            </w:r>
            <w:r w:rsidR="00072CD7" w:rsidRPr="008B3E99">
              <w:rPr>
                <w:rFonts w:cs="Arial"/>
                <w:sz w:val="12"/>
                <w:szCs w:val="12"/>
              </w:rPr>
              <w:t xml:space="preserve">grado escolar del nivel educativo </w:t>
            </w:r>
            <w:r w:rsidR="006E7385" w:rsidRPr="008B3E99">
              <w:rPr>
                <w:rFonts w:cs="Arial"/>
                <w:sz w:val="12"/>
                <w:szCs w:val="12"/>
              </w:rPr>
              <w:t>analizado</w:t>
            </w:r>
            <w:r w:rsidR="00072CD7" w:rsidRPr="008B3E99">
              <w:rPr>
                <w:rFonts w:cs="Arial"/>
                <w:sz w:val="12"/>
                <w:szCs w:val="12"/>
              </w:rPr>
              <w:t>, se integra por alumnos de nuevo ingreso y repetidores.</w:t>
            </w:r>
          </w:p>
        </w:tc>
      </w:tr>
    </w:tbl>
    <w:p w14:paraId="21FC8491" w14:textId="77777777" w:rsidR="001B0DA2" w:rsidRDefault="00FE4A40">
      <w:r w:rsidRPr="008B3E99">
        <w:rPr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F76551" wp14:editId="4CEDE665">
                <wp:simplePos x="0" y="0"/>
                <wp:positionH relativeFrom="column">
                  <wp:posOffset>-66533</wp:posOffset>
                </wp:positionH>
                <wp:positionV relativeFrom="paragraph">
                  <wp:posOffset>91440</wp:posOffset>
                </wp:positionV>
                <wp:extent cx="5372100" cy="849630"/>
                <wp:effectExtent l="13335" t="12065" r="5715" b="508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8496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2DB3BB" w14:textId="77777777" w:rsidR="00F31C4D" w:rsidRDefault="00F31C4D" w:rsidP="00024F85">
                            <w:pPr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R</w:t>
                            </w:r>
                            <w:r w:rsidR="0051438E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eferente de evaluación</w:t>
                            </w:r>
                          </w:p>
                          <w:p w14:paraId="6354E08D" w14:textId="77777777" w:rsidR="00024F85" w:rsidRPr="00372861" w:rsidRDefault="00E04CEF" w:rsidP="00024F85">
                            <w:pPr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MX"/>
                              </w:rPr>
                              <w:t xml:space="preserve">Alcanzar </w:t>
                            </w:r>
                            <w:r w:rsidRPr="0075577B">
                              <w:rPr>
                                <w:sz w:val="16"/>
                                <w:szCs w:val="16"/>
                                <w:lang w:val="es-MX"/>
                              </w:rPr>
                              <w:t xml:space="preserve">la graduación </w:t>
                            </w:r>
                            <w:r w:rsidR="006470EA" w:rsidRPr="0075577B">
                              <w:rPr>
                                <w:sz w:val="16"/>
                                <w:szCs w:val="16"/>
                                <w:lang w:val="es-MX"/>
                              </w:rPr>
                              <w:t>total</w:t>
                            </w:r>
                            <w:r w:rsidR="006470EA">
                              <w:rPr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s-MX"/>
                              </w:rPr>
                              <w:t>de</w:t>
                            </w:r>
                            <w:r w:rsidR="0035648C">
                              <w:rPr>
                                <w:sz w:val="16"/>
                                <w:szCs w:val="16"/>
                                <w:lang w:val="es-MX"/>
                              </w:rPr>
                              <w:t xml:space="preserve"> una generación escolar </w:t>
                            </w:r>
                            <w:r w:rsidR="0035648C" w:rsidRPr="0075577B">
                              <w:rPr>
                                <w:sz w:val="16"/>
                                <w:szCs w:val="16"/>
                                <w:lang w:val="es-MX"/>
                              </w:rPr>
                              <w:t>en</w:t>
                            </w:r>
                            <w:r w:rsidRPr="0075577B">
                              <w:rPr>
                                <w:sz w:val="16"/>
                                <w:szCs w:val="16"/>
                                <w:lang w:val="es-MX"/>
                              </w:rPr>
                              <w:t xml:space="preserve"> educación </w:t>
                            </w:r>
                            <w:r w:rsidR="0035648C" w:rsidRPr="0075577B">
                              <w:rPr>
                                <w:sz w:val="16"/>
                                <w:szCs w:val="16"/>
                                <w:lang w:val="es-MX"/>
                              </w:rPr>
                              <w:t>primaria y secundaria</w:t>
                            </w:r>
                            <w:r w:rsidR="0035648C">
                              <w:rPr>
                                <w:sz w:val="16"/>
                                <w:szCs w:val="16"/>
                                <w:lang w:val="es-MX"/>
                              </w:rPr>
                              <w:t xml:space="preserve"> durante</w:t>
                            </w:r>
                            <w:r w:rsidR="00024F85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el tiempo normativo</w:t>
                            </w:r>
                            <w:r w:rsidR="00024F85" w:rsidRPr="00372861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A377656" w14:textId="77777777" w:rsidR="00803742" w:rsidRDefault="00803742" w:rsidP="00803742">
                            <w:pPr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CC39769" w14:textId="5EB4CEFE" w:rsidR="00F31C4D" w:rsidRPr="000F2F1E" w:rsidRDefault="0035648C" w:rsidP="003369C8">
                            <w:pPr>
                              <w:ind w:right="-75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Ver</w:t>
                            </w:r>
                            <w:r w:rsidR="00177A95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a</w:t>
                            </w:r>
                            <w:r w:rsidR="0055747A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rtículo</w:t>
                            </w:r>
                            <w:r w:rsidR="00365305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s</w:t>
                            </w:r>
                            <w:r w:rsidR="0055747A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3° </w:t>
                            </w:r>
                            <w:r w:rsidR="009A3646">
                              <w:rPr>
                                <w:rFonts w:cs="Arial"/>
                                <w:sz w:val="12"/>
                                <w:szCs w:val="12"/>
                              </w:rPr>
                              <w:t>y 31</w:t>
                            </w:r>
                            <w:r w:rsidR="00816568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55747A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de la </w:t>
                            </w:r>
                            <w:r w:rsidR="00A1497C" w:rsidRPr="004F2139">
                              <w:rPr>
                                <w:rFonts w:cs="Arial"/>
                                <w:sz w:val="12"/>
                                <w:szCs w:val="12"/>
                              </w:rPr>
                              <w:t>CPEUM</w:t>
                            </w:r>
                            <w:r w:rsidR="00177A95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C22D26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9753F4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C22D26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9753F4">
                              <w:rPr>
                                <w:rFonts w:cs="Arial"/>
                                <w:sz w:val="12"/>
                                <w:szCs w:val="12"/>
                              </w:rPr>
                              <w:t>27</w:t>
                            </w:r>
                            <w:r w:rsidR="00C22D26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 </w:t>
                            </w:r>
                            <w:r w:rsidR="009753F4">
                              <w:rPr>
                                <w:rFonts w:cs="Arial"/>
                                <w:sz w:val="12"/>
                                <w:szCs w:val="12"/>
                              </w:rPr>
                              <w:t>agosto</w:t>
                            </w:r>
                            <w:r w:rsidR="00177A95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4F2139"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177A95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</w:t>
                            </w:r>
                            <w:r w:rsidR="00365305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0A6907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a</w:t>
                            </w:r>
                            <w:r w:rsidR="00365305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rtículos 2°, 3°, 4°, </w:t>
                            </w:r>
                            <w:r w:rsidR="00816568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32</w:t>
                            </w:r>
                            <w:r w:rsidR="000570E4"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365305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33</w:t>
                            </w:r>
                            <w:r w:rsidR="000570E4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66</w:t>
                            </w:r>
                            <w:r w:rsidR="00816568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 la</w:t>
                            </w:r>
                            <w:r w:rsidR="00A1497C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A1497C" w:rsidRPr="004F2139">
                              <w:rPr>
                                <w:rFonts w:cs="Arial"/>
                                <w:sz w:val="12"/>
                                <w:szCs w:val="12"/>
                              </w:rPr>
                              <w:t>LGE</w:t>
                            </w:r>
                            <w:r w:rsidR="0055747A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C22D26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9753F4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C22D26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9753F4">
                              <w:rPr>
                                <w:rFonts w:cs="Arial"/>
                                <w:sz w:val="12"/>
                                <w:szCs w:val="12"/>
                              </w:rPr>
                              <w:t>19</w:t>
                            </w:r>
                            <w:r w:rsidR="00C22D26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 </w:t>
                            </w:r>
                            <w:r w:rsidR="009753F4">
                              <w:rPr>
                                <w:rFonts w:cs="Arial"/>
                                <w:sz w:val="12"/>
                                <w:szCs w:val="12"/>
                              </w:rPr>
                              <w:t>enero</w:t>
                            </w:r>
                            <w:r w:rsidR="0055747A"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).</w:t>
                            </w:r>
                            <w:r w:rsidR="003369C8" w:rsidRPr="000F2F1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F76551" id="AutoShape 3" o:spid="_x0000_s1027" style="position:absolute;margin-left:-5.25pt;margin-top:7.2pt;width:423pt;height:6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">
                <v:textbox>
                  <w:txbxContent>
                    <w:p w14:paraId="3B2DB3BB" w14:textId="77777777" w:rsidR="00F31C4D" w:rsidRDefault="00F31C4D" w:rsidP="00024F85">
                      <w:pPr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b/>
                          <w:sz w:val="16"/>
                          <w:szCs w:val="16"/>
                        </w:rPr>
                        <w:t>R</w:t>
                      </w:r>
                      <w:r w:rsidR="0051438E">
                        <w:rPr>
                          <w:rFonts w:cs="Arial"/>
                          <w:b/>
                          <w:sz w:val="16"/>
                          <w:szCs w:val="16"/>
                        </w:rPr>
                        <w:t>eferente de evaluación</w:t>
                      </w:r>
                    </w:p>
                    <w:p w14:paraId="6354E08D" w14:textId="77777777" w:rsidR="00024F85" w:rsidRPr="00372861" w:rsidRDefault="00E04CEF" w:rsidP="00024F85">
                      <w:pPr>
                        <w:ind w:right="108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s-MX"/>
                        </w:rPr>
                        <w:t xml:space="preserve">Alcanzar </w:t>
                      </w:r>
                      <w:r w:rsidRPr="0075577B">
                        <w:rPr>
                          <w:sz w:val="16"/>
                          <w:szCs w:val="16"/>
                          <w:lang w:val="es-MX"/>
                        </w:rPr>
                        <w:t xml:space="preserve">la graduación </w:t>
                      </w:r>
                      <w:r w:rsidR="006470EA" w:rsidRPr="0075577B">
                        <w:rPr>
                          <w:sz w:val="16"/>
                          <w:szCs w:val="16"/>
                          <w:lang w:val="es-MX"/>
                        </w:rPr>
                        <w:t>total</w:t>
                      </w:r>
                      <w:r w:rsidR="006470EA">
                        <w:rPr>
                          <w:sz w:val="16"/>
                          <w:szCs w:val="16"/>
                          <w:lang w:val="es-MX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s-MX"/>
                        </w:rPr>
                        <w:t>de</w:t>
                      </w:r>
                      <w:r w:rsidR="0035648C">
                        <w:rPr>
                          <w:sz w:val="16"/>
                          <w:szCs w:val="16"/>
                          <w:lang w:val="es-MX"/>
                        </w:rPr>
                        <w:t xml:space="preserve"> una generación escolar </w:t>
                      </w:r>
                      <w:r w:rsidR="0035648C" w:rsidRPr="0075577B">
                        <w:rPr>
                          <w:sz w:val="16"/>
                          <w:szCs w:val="16"/>
                          <w:lang w:val="es-MX"/>
                        </w:rPr>
                        <w:t>en</w:t>
                      </w:r>
                      <w:r w:rsidRPr="0075577B">
                        <w:rPr>
                          <w:sz w:val="16"/>
                          <w:szCs w:val="16"/>
                          <w:lang w:val="es-MX"/>
                        </w:rPr>
                        <w:t xml:space="preserve"> educación </w:t>
                      </w:r>
                      <w:r w:rsidR="0035648C" w:rsidRPr="0075577B">
                        <w:rPr>
                          <w:sz w:val="16"/>
                          <w:szCs w:val="16"/>
                          <w:lang w:val="es-MX"/>
                        </w:rPr>
                        <w:t>primaria y secundaria</w:t>
                      </w:r>
                      <w:r w:rsidR="0035648C">
                        <w:rPr>
                          <w:sz w:val="16"/>
                          <w:szCs w:val="16"/>
                          <w:lang w:val="es-MX"/>
                        </w:rPr>
                        <w:t xml:space="preserve"> durante</w:t>
                      </w:r>
                      <w:r w:rsidR="00024F85">
                        <w:rPr>
                          <w:rFonts w:cs="Arial"/>
                          <w:sz w:val="16"/>
                          <w:szCs w:val="16"/>
                        </w:rPr>
                        <w:t xml:space="preserve"> el tiempo normativo</w:t>
                      </w:r>
                      <w:r w:rsidR="00024F85" w:rsidRPr="00372861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</w:p>
                    <w:p w14:paraId="4A377656" w14:textId="77777777" w:rsidR="00803742" w:rsidRDefault="00803742" w:rsidP="00803742">
                      <w:pPr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</w:p>
                    <w:p w14:paraId="4CC39769" w14:textId="5EB4CEFE" w:rsidR="00F31C4D" w:rsidRPr="000F2F1E" w:rsidRDefault="0035648C" w:rsidP="003369C8">
                      <w:pPr>
                        <w:ind w:right="-75"/>
                        <w:jc w:val="both"/>
                        <w:rPr>
                          <w:sz w:val="16"/>
                          <w:szCs w:val="16"/>
                        </w:rPr>
                      </w:pP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>Ver</w:t>
                      </w:r>
                      <w:r w:rsidR="00177A95"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>a</w:t>
                      </w:r>
                      <w:r w:rsidR="0055747A" w:rsidRPr="0056620B">
                        <w:rPr>
                          <w:rFonts w:cs="Arial"/>
                          <w:sz w:val="12"/>
                          <w:szCs w:val="12"/>
                        </w:rPr>
                        <w:t>rtículo</w:t>
                      </w:r>
                      <w:r w:rsidR="00365305" w:rsidRPr="0056620B">
                        <w:rPr>
                          <w:rFonts w:cs="Arial"/>
                          <w:sz w:val="12"/>
                          <w:szCs w:val="12"/>
                        </w:rPr>
                        <w:t>s</w:t>
                      </w:r>
                      <w:r w:rsidR="0055747A"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3° </w:t>
                      </w:r>
                      <w:r w:rsidR="009A3646">
                        <w:rPr>
                          <w:rFonts w:cs="Arial"/>
                          <w:sz w:val="12"/>
                          <w:szCs w:val="12"/>
                        </w:rPr>
                        <w:t>y 31</w:t>
                      </w:r>
                      <w:r w:rsidR="00816568"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55747A"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de la </w:t>
                      </w:r>
                      <w:r w:rsidR="00A1497C" w:rsidRPr="004F2139">
                        <w:rPr>
                          <w:rFonts w:cs="Arial"/>
                          <w:sz w:val="12"/>
                          <w:szCs w:val="12"/>
                        </w:rPr>
                        <w:t>CPEUM</w:t>
                      </w:r>
                      <w:r w:rsidR="00177A95"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(</w:t>
                      </w:r>
                      <w:r w:rsidR="00C22D26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9753F4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="00C22D26">
                        <w:rPr>
                          <w:rFonts w:cs="Arial"/>
                          <w:sz w:val="12"/>
                          <w:szCs w:val="12"/>
                        </w:rPr>
                        <w:t xml:space="preserve">, </w:t>
                      </w:r>
                      <w:r w:rsidR="009753F4">
                        <w:rPr>
                          <w:rFonts w:cs="Arial"/>
                          <w:sz w:val="12"/>
                          <w:szCs w:val="12"/>
                        </w:rPr>
                        <w:t>27</w:t>
                      </w:r>
                      <w:r w:rsidR="00C22D26">
                        <w:rPr>
                          <w:rFonts w:cs="Arial"/>
                          <w:sz w:val="12"/>
                          <w:szCs w:val="12"/>
                        </w:rPr>
                        <w:t xml:space="preserve"> de </w:t>
                      </w:r>
                      <w:r w:rsidR="009753F4">
                        <w:rPr>
                          <w:rFonts w:cs="Arial"/>
                          <w:sz w:val="12"/>
                          <w:szCs w:val="12"/>
                        </w:rPr>
                        <w:t>agosto</w:t>
                      </w:r>
                      <w:r w:rsidR="00177A95" w:rsidRPr="0056620B">
                        <w:rPr>
                          <w:rFonts w:cs="Arial"/>
                          <w:sz w:val="12"/>
                          <w:szCs w:val="12"/>
                        </w:rPr>
                        <w:t>)</w:t>
                      </w:r>
                      <w:r w:rsidR="004F2139"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="00177A95"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y</w:t>
                      </w:r>
                      <w:r w:rsidR="00365305"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0A6907" w:rsidRPr="0056620B">
                        <w:rPr>
                          <w:rFonts w:cs="Arial"/>
                          <w:sz w:val="12"/>
                          <w:szCs w:val="12"/>
                        </w:rPr>
                        <w:t>a</w:t>
                      </w:r>
                      <w:r w:rsidR="00365305"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rtículos 2°, 3°, 4°, </w:t>
                      </w:r>
                      <w:r w:rsidR="00816568" w:rsidRPr="0056620B">
                        <w:rPr>
                          <w:rFonts w:cs="Arial"/>
                          <w:sz w:val="12"/>
                          <w:szCs w:val="12"/>
                        </w:rPr>
                        <w:t>32</w:t>
                      </w:r>
                      <w:r w:rsidR="000570E4"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="00365305"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33</w:t>
                      </w:r>
                      <w:r w:rsidR="000570E4">
                        <w:rPr>
                          <w:rFonts w:cs="Arial"/>
                          <w:sz w:val="12"/>
                          <w:szCs w:val="12"/>
                        </w:rPr>
                        <w:t xml:space="preserve"> y 66</w:t>
                      </w:r>
                      <w:r w:rsidR="00816568"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de la</w:t>
                      </w:r>
                      <w:r w:rsidR="00A1497C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A1497C" w:rsidRPr="004F2139">
                        <w:rPr>
                          <w:rFonts w:cs="Arial"/>
                          <w:sz w:val="12"/>
                          <w:szCs w:val="12"/>
                        </w:rPr>
                        <w:t>LGE</w:t>
                      </w:r>
                      <w:r w:rsidR="0055747A"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(</w:t>
                      </w:r>
                      <w:r w:rsidR="00C22D26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9753F4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="00C22D26">
                        <w:rPr>
                          <w:rFonts w:cs="Arial"/>
                          <w:sz w:val="12"/>
                          <w:szCs w:val="12"/>
                        </w:rPr>
                        <w:t xml:space="preserve">, </w:t>
                      </w:r>
                      <w:r w:rsidR="009753F4">
                        <w:rPr>
                          <w:rFonts w:cs="Arial"/>
                          <w:sz w:val="12"/>
                          <w:szCs w:val="12"/>
                        </w:rPr>
                        <w:t>19</w:t>
                      </w:r>
                      <w:r w:rsidR="00C22D26">
                        <w:rPr>
                          <w:rFonts w:cs="Arial"/>
                          <w:sz w:val="12"/>
                          <w:szCs w:val="12"/>
                        </w:rPr>
                        <w:t xml:space="preserve"> de </w:t>
                      </w:r>
                      <w:r w:rsidR="009753F4">
                        <w:rPr>
                          <w:rFonts w:cs="Arial"/>
                          <w:sz w:val="12"/>
                          <w:szCs w:val="12"/>
                        </w:rPr>
                        <w:t>enero</w:t>
                      </w:r>
                      <w:r w:rsidR="0055747A" w:rsidRPr="0056620B">
                        <w:rPr>
                          <w:rFonts w:cs="Arial"/>
                          <w:sz w:val="12"/>
                          <w:szCs w:val="12"/>
                        </w:rPr>
                        <w:t>).</w:t>
                      </w:r>
                      <w:r w:rsidR="003369C8" w:rsidRPr="000F2F1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F7666F2" w14:textId="77777777" w:rsidR="00A16E70" w:rsidRPr="00B011BB" w:rsidRDefault="00A16E70"/>
    <w:sectPr w:rsidR="00A16E70" w:rsidRPr="00B011BB" w:rsidSect="00C26711">
      <w:pgSz w:w="12242" w:h="15842" w:code="119"/>
      <w:pgMar w:top="1258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C2908"/>
    <w:multiLevelType w:val="hybridMultilevel"/>
    <w:tmpl w:val="C7E05BB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F0665"/>
    <w:multiLevelType w:val="hybridMultilevel"/>
    <w:tmpl w:val="DD1E46B8"/>
    <w:lvl w:ilvl="0" w:tplc="287442B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841971"/>
    <w:multiLevelType w:val="hybridMultilevel"/>
    <w:tmpl w:val="911E9DC8"/>
    <w:lvl w:ilvl="0" w:tplc="0C0A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1E9"/>
    <w:rsid w:val="000233A9"/>
    <w:rsid w:val="00024F85"/>
    <w:rsid w:val="00032585"/>
    <w:rsid w:val="000326CF"/>
    <w:rsid w:val="00034C16"/>
    <w:rsid w:val="00040558"/>
    <w:rsid w:val="000409D0"/>
    <w:rsid w:val="00043AB8"/>
    <w:rsid w:val="000446CE"/>
    <w:rsid w:val="000527C2"/>
    <w:rsid w:val="000561DB"/>
    <w:rsid w:val="000570E4"/>
    <w:rsid w:val="000720BF"/>
    <w:rsid w:val="00072CD7"/>
    <w:rsid w:val="0008364A"/>
    <w:rsid w:val="00092CA4"/>
    <w:rsid w:val="000A6347"/>
    <w:rsid w:val="000A6907"/>
    <w:rsid w:val="000B1D50"/>
    <w:rsid w:val="000C4BA0"/>
    <w:rsid w:val="000C6203"/>
    <w:rsid w:val="000E2EF8"/>
    <w:rsid w:val="000F2F1E"/>
    <w:rsid w:val="00101EDB"/>
    <w:rsid w:val="0010367D"/>
    <w:rsid w:val="00121311"/>
    <w:rsid w:val="0012352A"/>
    <w:rsid w:val="00124233"/>
    <w:rsid w:val="0013213C"/>
    <w:rsid w:val="00140733"/>
    <w:rsid w:val="00141332"/>
    <w:rsid w:val="00153161"/>
    <w:rsid w:val="00175FB4"/>
    <w:rsid w:val="00177A95"/>
    <w:rsid w:val="00186F1F"/>
    <w:rsid w:val="00190263"/>
    <w:rsid w:val="001A16DA"/>
    <w:rsid w:val="001A51C2"/>
    <w:rsid w:val="001B0DA2"/>
    <w:rsid w:val="001D759E"/>
    <w:rsid w:val="001E0712"/>
    <w:rsid w:val="002041A7"/>
    <w:rsid w:val="00204484"/>
    <w:rsid w:val="0021485C"/>
    <w:rsid w:val="00220AD2"/>
    <w:rsid w:val="00247EAF"/>
    <w:rsid w:val="00252EEB"/>
    <w:rsid w:val="002556F8"/>
    <w:rsid w:val="002703CB"/>
    <w:rsid w:val="00281EE2"/>
    <w:rsid w:val="002974C5"/>
    <w:rsid w:val="002A054C"/>
    <w:rsid w:val="002E2564"/>
    <w:rsid w:val="002E7B25"/>
    <w:rsid w:val="002F0690"/>
    <w:rsid w:val="002F657B"/>
    <w:rsid w:val="00312FC0"/>
    <w:rsid w:val="00313A3D"/>
    <w:rsid w:val="003317D0"/>
    <w:rsid w:val="003369C8"/>
    <w:rsid w:val="0035648C"/>
    <w:rsid w:val="00365305"/>
    <w:rsid w:val="0037112A"/>
    <w:rsid w:val="00372FDC"/>
    <w:rsid w:val="00386DA0"/>
    <w:rsid w:val="003A49C9"/>
    <w:rsid w:val="003B0A4F"/>
    <w:rsid w:val="003B5085"/>
    <w:rsid w:val="003C7348"/>
    <w:rsid w:val="003F02EC"/>
    <w:rsid w:val="00435614"/>
    <w:rsid w:val="0043654D"/>
    <w:rsid w:val="0044507B"/>
    <w:rsid w:val="004737A5"/>
    <w:rsid w:val="00481161"/>
    <w:rsid w:val="00483A8D"/>
    <w:rsid w:val="004A53D2"/>
    <w:rsid w:val="004B34B3"/>
    <w:rsid w:val="004C38BF"/>
    <w:rsid w:val="004D6C0E"/>
    <w:rsid w:val="004D7A3B"/>
    <w:rsid w:val="004D7BB4"/>
    <w:rsid w:val="004F2139"/>
    <w:rsid w:val="004F2F28"/>
    <w:rsid w:val="005034E5"/>
    <w:rsid w:val="00510D10"/>
    <w:rsid w:val="0051438E"/>
    <w:rsid w:val="00516E6A"/>
    <w:rsid w:val="00517749"/>
    <w:rsid w:val="00524759"/>
    <w:rsid w:val="00525D00"/>
    <w:rsid w:val="00534B60"/>
    <w:rsid w:val="00540873"/>
    <w:rsid w:val="005433BD"/>
    <w:rsid w:val="00556229"/>
    <w:rsid w:val="0055747A"/>
    <w:rsid w:val="00560967"/>
    <w:rsid w:val="0056620B"/>
    <w:rsid w:val="00571A23"/>
    <w:rsid w:val="005924EB"/>
    <w:rsid w:val="00593E25"/>
    <w:rsid w:val="005B0848"/>
    <w:rsid w:val="005B51C9"/>
    <w:rsid w:val="005C204D"/>
    <w:rsid w:val="005C5054"/>
    <w:rsid w:val="005E3422"/>
    <w:rsid w:val="005E5FE8"/>
    <w:rsid w:val="005F354F"/>
    <w:rsid w:val="005F647D"/>
    <w:rsid w:val="00602F8D"/>
    <w:rsid w:val="006173F2"/>
    <w:rsid w:val="006302A2"/>
    <w:rsid w:val="00630F75"/>
    <w:rsid w:val="00637B46"/>
    <w:rsid w:val="006470EA"/>
    <w:rsid w:val="006518D9"/>
    <w:rsid w:val="0066210F"/>
    <w:rsid w:val="00670590"/>
    <w:rsid w:val="00671250"/>
    <w:rsid w:val="00673C12"/>
    <w:rsid w:val="00684A56"/>
    <w:rsid w:val="00686C5A"/>
    <w:rsid w:val="006A1835"/>
    <w:rsid w:val="006A4D75"/>
    <w:rsid w:val="006B6824"/>
    <w:rsid w:val="006C01A3"/>
    <w:rsid w:val="006C3471"/>
    <w:rsid w:val="006D4B12"/>
    <w:rsid w:val="006D7314"/>
    <w:rsid w:val="006E24B1"/>
    <w:rsid w:val="006E7385"/>
    <w:rsid w:val="006F183A"/>
    <w:rsid w:val="006F1BC0"/>
    <w:rsid w:val="006F6FEB"/>
    <w:rsid w:val="00722139"/>
    <w:rsid w:val="00752729"/>
    <w:rsid w:val="0075577B"/>
    <w:rsid w:val="007616A5"/>
    <w:rsid w:val="0077230B"/>
    <w:rsid w:val="007810E5"/>
    <w:rsid w:val="007A7655"/>
    <w:rsid w:val="007B19E1"/>
    <w:rsid w:val="007B34AE"/>
    <w:rsid w:val="007B4301"/>
    <w:rsid w:val="007C4685"/>
    <w:rsid w:val="007D0E02"/>
    <w:rsid w:val="007E4C26"/>
    <w:rsid w:val="00800E4D"/>
    <w:rsid w:val="00803742"/>
    <w:rsid w:val="00806C35"/>
    <w:rsid w:val="008101AC"/>
    <w:rsid w:val="008109D7"/>
    <w:rsid w:val="00816568"/>
    <w:rsid w:val="00821681"/>
    <w:rsid w:val="00823574"/>
    <w:rsid w:val="008237AE"/>
    <w:rsid w:val="00825DAD"/>
    <w:rsid w:val="008620AD"/>
    <w:rsid w:val="00866FF0"/>
    <w:rsid w:val="0087088B"/>
    <w:rsid w:val="0089139D"/>
    <w:rsid w:val="008A6594"/>
    <w:rsid w:val="008B3E99"/>
    <w:rsid w:val="008B3F5A"/>
    <w:rsid w:val="008B4A84"/>
    <w:rsid w:val="008C58FA"/>
    <w:rsid w:val="009069B8"/>
    <w:rsid w:val="00911870"/>
    <w:rsid w:val="00912030"/>
    <w:rsid w:val="009144E0"/>
    <w:rsid w:val="009227E8"/>
    <w:rsid w:val="00955100"/>
    <w:rsid w:val="009753F4"/>
    <w:rsid w:val="00981A15"/>
    <w:rsid w:val="009849C9"/>
    <w:rsid w:val="00985C94"/>
    <w:rsid w:val="009925A7"/>
    <w:rsid w:val="009A2C65"/>
    <w:rsid w:val="009A3281"/>
    <w:rsid w:val="009A3646"/>
    <w:rsid w:val="009A3E3A"/>
    <w:rsid w:val="009B2F9C"/>
    <w:rsid w:val="009B3318"/>
    <w:rsid w:val="009E5D7A"/>
    <w:rsid w:val="009F0F78"/>
    <w:rsid w:val="009F6A36"/>
    <w:rsid w:val="00A02566"/>
    <w:rsid w:val="00A056EF"/>
    <w:rsid w:val="00A1497C"/>
    <w:rsid w:val="00A16E70"/>
    <w:rsid w:val="00A21BD7"/>
    <w:rsid w:val="00A42EB2"/>
    <w:rsid w:val="00A47E3F"/>
    <w:rsid w:val="00A50893"/>
    <w:rsid w:val="00A5427B"/>
    <w:rsid w:val="00A60615"/>
    <w:rsid w:val="00A65534"/>
    <w:rsid w:val="00A701D7"/>
    <w:rsid w:val="00A70826"/>
    <w:rsid w:val="00A7544C"/>
    <w:rsid w:val="00A77769"/>
    <w:rsid w:val="00A9672B"/>
    <w:rsid w:val="00AA52F4"/>
    <w:rsid w:val="00AB31E9"/>
    <w:rsid w:val="00AB3EDD"/>
    <w:rsid w:val="00AD5FE0"/>
    <w:rsid w:val="00AE1266"/>
    <w:rsid w:val="00B05F18"/>
    <w:rsid w:val="00B17143"/>
    <w:rsid w:val="00B246A6"/>
    <w:rsid w:val="00B27D00"/>
    <w:rsid w:val="00B8192D"/>
    <w:rsid w:val="00BA295C"/>
    <w:rsid w:val="00BD5B59"/>
    <w:rsid w:val="00BE3D0B"/>
    <w:rsid w:val="00BE6926"/>
    <w:rsid w:val="00C07D33"/>
    <w:rsid w:val="00C203BC"/>
    <w:rsid w:val="00C22D26"/>
    <w:rsid w:val="00C23E7F"/>
    <w:rsid w:val="00C26711"/>
    <w:rsid w:val="00C455FE"/>
    <w:rsid w:val="00C50FEA"/>
    <w:rsid w:val="00C516E0"/>
    <w:rsid w:val="00C52A30"/>
    <w:rsid w:val="00C60BB6"/>
    <w:rsid w:val="00C629AC"/>
    <w:rsid w:val="00C71394"/>
    <w:rsid w:val="00C72F24"/>
    <w:rsid w:val="00C74444"/>
    <w:rsid w:val="00C944FF"/>
    <w:rsid w:val="00CD7E13"/>
    <w:rsid w:val="00CE7967"/>
    <w:rsid w:val="00CE7F76"/>
    <w:rsid w:val="00CF45D9"/>
    <w:rsid w:val="00CF4785"/>
    <w:rsid w:val="00D00A27"/>
    <w:rsid w:val="00D07062"/>
    <w:rsid w:val="00D07699"/>
    <w:rsid w:val="00D12C71"/>
    <w:rsid w:val="00D1317B"/>
    <w:rsid w:val="00D16F8E"/>
    <w:rsid w:val="00D30F69"/>
    <w:rsid w:val="00D32CB5"/>
    <w:rsid w:val="00D35769"/>
    <w:rsid w:val="00D6330A"/>
    <w:rsid w:val="00D640E4"/>
    <w:rsid w:val="00D669FD"/>
    <w:rsid w:val="00D67390"/>
    <w:rsid w:val="00D74A83"/>
    <w:rsid w:val="00D74F76"/>
    <w:rsid w:val="00DA3BEE"/>
    <w:rsid w:val="00DC6234"/>
    <w:rsid w:val="00DD4474"/>
    <w:rsid w:val="00DD7DF9"/>
    <w:rsid w:val="00DE11A0"/>
    <w:rsid w:val="00DE24A9"/>
    <w:rsid w:val="00DF75BA"/>
    <w:rsid w:val="00E0302E"/>
    <w:rsid w:val="00E04CEF"/>
    <w:rsid w:val="00E27BC0"/>
    <w:rsid w:val="00E50673"/>
    <w:rsid w:val="00E63D61"/>
    <w:rsid w:val="00E6522F"/>
    <w:rsid w:val="00E8163D"/>
    <w:rsid w:val="00E821A4"/>
    <w:rsid w:val="00E83642"/>
    <w:rsid w:val="00EA04C3"/>
    <w:rsid w:val="00EA1BDF"/>
    <w:rsid w:val="00EA3594"/>
    <w:rsid w:val="00EB47F1"/>
    <w:rsid w:val="00ED037F"/>
    <w:rsid w:val="00ED1078"/>
    <w:rsid w:val="00ED6534"/>
    <w:rsid w:val="00EF5D37"/>
    <w:rsid w:val="00F11B3B"/>
    <w:rsid w:val="00F169C2"/>
    <w:rsid w:val="00F25FE0"/>
    <w:rsid w:val="00F31C4D"/>
    <w:rsid w:val="00F353DF"/>
    <w:rsid w:val="00F5529E"/>
    <w:rsid w:val="00F5671B"/>
    <w:rsid w:val="00F56C51"/>
    <w:rsid w:val="00F66956"/>
    <w:rsid w:val="00F752BC"/>
    <w:rsid w:val="00F87368"/>
    <w:rsid w:val="00F92575"/>
    <w:rsid w:val="00FA0789"/>
    <w:rsid w:val="00FA0B7B"/>
    <w:rsid w:val="00FA2A6D"/>
    <w:rsid w:val="00FB3BBB"/>
    <w:rsid w:val="00FB6E4D"/>
    <w:rsid w:val="00FB7DAA"/>
    <w:rsid w:val="00FC1E50"/>
    <w:rsid w:val="00FC2609"/>
    <w:rsid w:val="00FC5570"/>
    <w:rsid w:val="00FD4992"/>
    <w:rsid w:val="00FE4A40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DE75BA"/>
  <w15:chartTrackingRefBased/>
  <w15:docId w15:val="{ADD8168C-A013-4183-A638-CE53014F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1E50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B31E9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AB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2E0870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263C9D"/>
    <w:rPr>
      <w:sz w:val="16"/>
      <w:szCs w:val="16"/>
    </w:rPr>
  </w:style>
  <w:style w:type="paragraph" w:styleId="Textocomentario">
    <w:name w:val="annotation text"/>
    <w:basedOn w:val="Normal"/>
    <w:semiHidden/>
    <w:rsid w:val="00263C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63C9D"/>
    <w:rPr>
      <w:b/>
      <w:bCs/>
    </w:rPr>
  </w:style>
  <w:style w:type="character" w:customStyle="1" w:styleId="EncabezadoCar">
    <w:name w:val="Encabezado Car"/>
    <w:link w:val="Encabezado"/>
    <w:locked/>
    <w:rsid w:val="00C07D33"/>
    <w:rPr>
      <w:rFonts w:ascii="Arial" w:hAnsi="Arial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E63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5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C600-03B2-4BC6-ADD0-5C55E468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580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CS04a Porcentaje de hogares con hijos* en edad escolar normativa básica según máximo nivel educativo alcanzado por el jefe del hogar o su cónyuge (2000 y 2005)</vt:lpstr>
    </vt:vector>
  </TitlesOfParts>
  <Company>INEE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CS04a Porcentaje de hogares con hijos* en edad escolar normativa básica según máximo nivel educativo alcanzado por el jefe del hogar o su cónyuge (2000 y 2005)</dc:title>
  <dc:subject/>
  <dc:creator>Zaira Carina Retana Alarcon</dc:creator>
  <cp:keywords/>
  <cp:lastModifiedBy>NAA</cp:lastModifiedBy>
  <cp:revision>28</cp:revision>
  <cp:lastPrinted>2013-09-10T21:50:00Z</cp:lastPrinted>
  <dcterms:created xsi:type="dcterms:W3CDTF">2016-12-09T21:46:00Z</dcterms:created>
  <dcterms:modified xsi:type="dcterms:W3CDTF">2019-04-02T19:29:00Z</dcterms:modified>
</cp:coreProperties>
</file>