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90EE731" w14:textId="77777777" w:rsidR="00B37FA9" w:rsidRPr="00E335C2" w:rsidRDefault="003F67E9" w:rsidP="00B37FA9">
      <w:pPr>
        <w:rPr>
          <w:rFonts w:ascii="Arial" w:hAnsi="Arial" w:cs="Arial"/>
        </w:rPr>
      </w:pPr>
      <w:r w:rsidRPr="00E335C2">
        <w:rPr>
          <w:noProof/>
          <w:lang w:val="es-MX" w:eastAsia="es-MX"/>
        </w:rPr>
        <mc:AlternateContent>
          <mc:Choice Requires="wps">
            <w:drawing>
              <wp:anchor distT="0" distB="0" distL="114300" distR="114300" simplePos="0" relativeHeight="251657216" behindDoc="0" locked="0" layoutInCell="1" allowOverlap="1" wp14:anchorId="67A1FD13" wp14:editId="4C76AF99">
                <wp:simplePos x="0" y="0"/>
                <wp:positionH relativeFrom="column">
                  <wp:posOffset>-32385</wp:posOffset>
                </wp:positionH>
                <wp:positionV relativeFrom="paragraph">
                  <wp:posOffset>73025</wp:posOffset>
                </wp:positionV>
                <wp:extent cx="706120" cy="272415"/>
                <wp:effectExtent l="0" t="0" r="17780"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120" cy="272415"/>
                        </a:xfrm>
                        <a:prstGeom prst="roundRect">
                          <a:avLst>
                            <a:gd name="adj" fmla="val 16667"/>
                          </a:avLst>
                        </a:prstGeom>
                        <a:solidFill>
                          <a:srgbClr val="FFFFFF"/>
                        </a:solidFill>
                        <a:ln w="6350">
                          <a:solidFill>
                            <a:srgbClr val="000000"/>
                          </a:solidFill>
                          <a:round/>
                          <a:headEnd/>
                          <a:tailEnd/>
                        </a:ln>
                      </wps:spPr>
                      <wps:txbx>
                        <w:txbxContent>
                          <w:p w14:paraId="66967A8C" w14:textId="77777777" w:rsidR="00B37FA9" w:rsidRPr="00E20795" w:rsidRDefault="00C10F07" w:rsidP="00B37FA9">
                            <w:pPr>
                              <w:rPr>
                                <w:rFonts w:ascii="Arial" w:hAnsi="Arial" w:cs="Arial"/>
                                <w:color w:val="000000"/>
                                <w:sz w:val="20"/>
                                <w:szCs w:val="20"/>
                                <w:lang w:val="es-MX"/>
                              </w:rPr>
                            </w:pPr>
                            <w:r>
                              <w:rPr>
                                <w:rFonts w:ascii="Arial" w:hAnsi="Arial" w:cs="Arial"/>
                                <w:color w:val="000000"/>
                                <w:sz w:val="20"/>
                                <w:szCs w:val="20"/>
                                <w:lang w:val="es-MX"/>
                              </w:rPr>
                              <w:t>AT02e</w:t>
                            </w:r>
                            <w:r w:rsidR="00B37FA9" w:rsidRPr="00E20795">
                              <w:rPr>
                                <w:rFonts w:ascii="Arial" w:hAnsi="Arial" w:cs="Arial"/>
                                <w:color w:val="000000"/>
                                <w:sz w:val="20"/>
                                <w:szCs w:val="20"/>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2.55pt;margin-top:5.75pt;width:55.6pt;height:2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" strokeweight=".5pt">
                <v:textbox>
                  <w:txbxContent>
                    <w:p w:rsidR="00B37FA9" w:rsidRPr="00E20795" w:rsidRDefault="00C10F07" w:rsidP="00B37FA9">
                      <w:pPr>
                        <w:rPr>
                          <w:rFonts w:ascii="Arial" w:hAnsi="Arial" w:cs="Arial"/>
                          <w:color w:val="000000"/>
                          <w:sz w:val="20"/>
                          <w:szCs w:val="20"/>
                          <w:lang w:val="es-MX"/>
                        </w:rPr>
                      </w:pPr>
                      <w:r>
                        <w:rPr>
                          <w:rFonts w:ascii="Arial" w:hAnsi="Arial" w:cs="Arial"/>
                          <w:color w:val="000000"/>
                          <w:sz w:val="20"/>
                          <w:szCs w:val="20"/>
                          <w:lang w:val="es-MX"/>
                        </w:rPr>
                        <w:t>AT02e</w:t>
                      </w:r>
                      <w:r w:rsidR="00B37FA9" w:rsidRPr="00E20795">
                        <w:rPr>
                          <w:rFonts w:ascii="Arial" w:hAnsi="Arial" w:cs="Arial"/>
                          <w:color w:val="000000"/>
                          <w:sz w:val="20"/>
                          <w:szCs w:val="20"/>
                          <w:lang w:val="es-MX"/>
                        </w:rPr>
                        <w:t xml:space="preserve"> </w:t>
                      </w:r>
                    </w:p>
                  </w:txbxContent>
                </v:textbox>
              </v:roundrect>
            </w:pict>
          </mc:Fallback>
        </mc:AlternateContent>
      </w:r>
    </w:p>
    <w:p w14:paraId="5BC8160B" w14:textId="77777777" w:rsidR="00B37FA9" w:rsidRPr="00E335C2" w:rsidRDefault="00B37FA9" w:rsidP="00B37FA9">
      <w:pPr>
        <w:rPr>
          <w:rFonts w:ascii="Arial" w:hAnsi="Arial" w:cs="Arial"/>
        </w:rPr>
      </w:pPr>
    </w:p>
    <w:tbl>
      <w:tblPr>
        <w:tblW w:w="5006"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8841"/>
      </w:tblGrid>
      <w:tr w:rsidR="00B37FA9" w:rsidRPr="00E335C2" w14:paraId="206658F6" w14:textId="77777777" w:rsidTr="001245B9">
        <w:trPr>
          <w:trHeight w:val="16"/>
        </w:trPr>
        <w:tc>
          <w:tcPr>
            <w:tcW w:w="5000" w:type="pct"/>
            <w:tcBorders>
              <w:top w:val="single" w:sz="4" w:space="0" w:color="auto"/>
              <w:bottom w:val="single" w:sz="4" w:space="0" w:color="auto"/>
            </w:tcBorders>
            <w:tcMar>
              <w:top w:w="113" w:type="dxa"/>
              <w:left w:w="57" w:type="dxa"/>
              <w:bottom w:w="85" w:type="dxa"/>
              <w:right w:w="57" w:type="dxa"/>
            </w:tcMar>
            <w:vAlign w:val="center"/>
          </w:tcPr>
          <w:p w14:paraId="26029CA2" w14:textId="77777777" w:rsidR="00B37FA9" w:rsidRPr="00E335C2" w:rsidRDefault="000A7A6A" w:rsidP="00541A20">
            <w:pPr>
              <w:tabs>
                <w:tab w:val="left" w:pos="0"/>
              </w:tabs>
              <w:ind w:right="110"/>
              <w:rPr>
                <w:rFonts w:ascii="Arial" w:hAnsi="Arial" w:cs="Arial"/>
                <w:b/>
                <w:bCs/>
                <w:sz w:val="16"/>
                <w:szCs w:val="16"/>
              </w:rPr>
            </w:pPr>
            <w:r w:rsidRPr="00E335C2">
              <w:rPr>
                <w:rFonts w:ascii="Arial" w:hAnsi="Arial" w:cs="Arial"/>
                <w:b/>
                <w:bCs/>
                <w:sz w:val="16"/>
                <w:szCs w:val="16"/>
              </w:rPr>
              <w:t>Nombre del indicador</w:t>
            </w:r>
          </w:p>
          <w:p w14:paraId="4D3FB743" w14:textId="77777777" w:rsidR="00B37FA9" w:rsidRPr="00E335C2" w:rsidRDefault="00B37FA9" w:rsidP="00541A20">
            <w:pPr>
              <w:rPr>
                <w:rFonts w:ascii="Arial" w:hAnsi="Arial" w:cs="Arial"/>
                <w:sz w:val="16"/>
                <w:szCs w:val="16"/>
              </w:rPr>
            </w:pPr>
            <w:r w:rsidRPr="00E335C2">
              <w:rPr>
                <w:rFonts w:ascii="Arial" w:hAnsi="Arial" w:cs="Arial"/>
                <w:sz w:val="16"/>
                <w:szCs w:val="16"/>
              </w:rPr>
              <w:t>Tasa de eficiencia terminal</w:t>
            </w:r>
          </w:p>
        </w:tc>
      </w:tr>
      <w:tr w:rsidR="00B37FA9" w:rsidRPr="00E335C2" w14:paraId="7BB506AA" w14:textId="77777777" w:rsidTr="001245B9">
        <w:trPr>
          <w:trHeight w:val="1"/>
        </w:trPr>
        <w:tc>
          <w:tcPr>
            <w:tcW w:w="5000" w:type="pct"/>
            <w:tcBorders>
              <w:top w:val="single" w:sz="4" w:space="0" w:color="auto"/>
              <w:bottom w:val="single" w:sz="4" w:space="0" w:color="auto"/>
            </w:tcBorders>
            <w:tcMar>
              <w:top w:w="113" w:type="dxa"/>
              <w:left w:w="57" w:type="dxa"/>
              <w:bottom w:w="85" w:type="dxa"/>
              <w:right w:w="57" w:type="dxa"/>
            </w:tcMar>
            <w:vAlign w:val="center"/>
          </w:tcPr>
          <w:p w14:paraId="116FA41F" w14:textId="77777777" w:rsidR="00B37FA9" w:rsidRPr="00E335C2" w:rsidRDefault="000A7A6A" w:rsidP="00541A20">
            <w:pPr>
              <w:rPr>
                <w:rFonts w:ascii="Arial" w:hAnsi="Arial" w:cs="Arial"/>
                <w:b/>
                <w:sz w:val="16"/>
                <w:szCs w:val="16"/>
              </w:rPr>
            </w:pPr>
            <w:r w:rsidRPr="00E335C2">
              <w:rPr>
                <w:rFonts w:ascii="Arial" w:hAnsi="Arial" w:cs="Arial"/>
                <w:b/>
                <w:sz w:val="16"/>
                <w:szCs w:val="16"/>
              </w:rPr>
              <w:t>Definición</w:t>
            </w:r>
          </w:p>
          <w:p w14:paraId="02F7E912" w14:textId="77777777" w:rsidR="00B37FA9" w:rsidRPr="00E335C2" w:rsidRDefault="00B37FA9" w:rsidP="00D33B0E">
            <w:pPr>
              <w:ind w:right="51"/>
              <w:jc w:val="both"/>
              <w:rPr>
                <w:rFonts w:ascii="Arial" w:hAnsi="Arial" w:cs="Arial"/>
                <w:sz w:val="16"/>
                <w:szCs w:val="16"/>
              </w:rPr>
            </w:pPr>
            <w:r w:rsidRPr="00E335C2">
              <w:rPr>
                <w:rFonts w:ascii="Arial" w:hAnsi="Arial" w:cs="Arial"/>
                <w:sz w:val="16"/>
                <w:szCs w:val="16"/>
              </w:rPr>
              <w:t>Número estimado de alumnos que egresan de cierto nivel (primaria o secundaria) o tipo educativo (media superior) en un determi</w:t>
            </w:r>
            <w:r w:rsidR="001C0401" w:rsidRPr="00E335C2">
              <w:rPr>
                <w:rFonts w:ascii="Arial" w:hAnsi="Arial" w:cs="Arial"/>
                <w:sz w:val="16"/>
                <w:szCs w:val="16"/>
              </w:rPr>
              <w:t xml:space="preserve">nado ciclo escolar por cada </w:t>
            </w:r>
            <w:r w:rsidR="00D33B0E" w:rsidRPr="00E335C2">
              <w:rPr>
                <w:rFonts w:ascii="Arial" w:hAnsi="Arial" w:cs="Arial"/>
                <w:sz w:val="16"/>
                <w:szCs w:val="16"/>
              </w:rPr>
              <w:t xml:space="preserve">cien </w:t>
            </w:r>
            <w:r w:rsidRPr="00E335C2">
              <w:rPr>
                <w:rFonts w:ascii="Arial" w:hAnsi="Arial" w:cs="Arial"/>
                <w:sz w:val="16"/>
                <w:szCs w:val="16"/>
              </w:rPr>
              <w:t>alumnos de nuevo ingreso, inscritos tantos ciclos escolares atrás como dure el nivel o tipo educativo en cuestión.</w:t>
            </w:r>
          </w:p>
        </w:tc>
      </w:tr>
      <w:tr w:rsidR="00B37FA9" w:rsidRPr="00E335C2" w14:paraId="3D723386" w14:textId="77777777" w:rsidTr="001245B9">
        <w:trPr>
          <w:trHeight w:val="276"/>
        </w:trPr>
        <w:tc>
          <w:tcPr>
            <w:tcW w:w="5000" w:type="pct"/>
            <w:vMerge w:val="restart"/>
            <w:tcBorders>
              <w:top w:val="single" w:sz="4" w:space="0" w:color="auto"/>
              <w:bottom w:val="single" w:sz="4" w:space="0" w:color="auto"/>
            </w:tcBorders>
            <w:tcMar>
              <w:top w:w="113" w:type="dxa"/>
              <w:left w:w="57" w:type="dxa"/>
              <w:bottom w:w="85" w:type="dxa"/>
              <w:right w:w="57" w:type="dxa"/>
            </w:tcMar>
          </w:tcPr>
          <w:p w14:paraId="6ACDB1A0" w14:textId="77777777" w:rsidR="00B37FA9" w:rsidRPr="00E335C2" w:rsidRDefault="000A7A6A" w:rsidP="00541A20">
            <w:pPr>
              <w:rPr>
                <w:rFonts w:ascii="Arial" w:hAnsi="Arial" w:cs="Arial"/>
                <w:b/>
                <w:sz w:val="16"/>
                <w:szCs w:val="16"/>
              </w:rPr>
            </w:pPr>
            <w:r w:rsidRPr="00E335C2">
              <w:rPr>
                <w:rFonts w:ascii="Arial" w:hAnsi="Arial" w:cs="Arial"/>
                <w:b/>
                <w:sz w:val="16"/>
                <w:szCs w:val="16"/>
              </w:rPr>
              <w:t>Fórmula de cálculo</w:t>
            </w:r>
          </w:p>
          <w:p w14:paraId="7024406E" w14:textId="77777777" w:rsidR="00B37FA9" w:rsidRPr="00E335C2" w:rsidRDefault="00B37FA9" w:rsidP="00541A20">
            <w:pPr>
              <w:rPr>
                <w:rFonts w:ascii="Arial" w:hAnsi="Arial" w:cs="Arial"/>
                <w:b/>
                <w:sz w:val="16"/>
                <w:szCs w:val="16"/>
              </w:rPr>
            </w:pPr>
          </w:p>
          <w:p w14:paraId="39C8BF29" w14:textId="77777777" w:rsidR="00B37FA9" w:rsidRPr="00E335C2" w:rsidRDefault="00C43592" w:rsidP="000758BE">
            <w:pPr>
              <w:jc w:val="center"/>
              <w:rPr>
                <w:rFonts w:ascii="Arial" w:hAnsi="Arial" w:cs="Arial"/>
                <w:b/>
                <w:sz w:val="16"/>
                <w:szCs w:val="16"/>
              </w:rPr>
            </w:pPr>
            <w:r w:rsidRPr="00E335C2">
              <w:rPr>
                <w:rFonts w:ascii="Arial" w:hAnsi="Arial" w:cs="Arial"/>
                <w:position w:val="-40"/>
                <w:sz w:val="16"/>
                <w:szCs w:val="16"/>
              </w:rPr>
              <w:object w:dxaOrig="2000" w:dyaOrig="840" w14:anchorId="003B5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pt;height:49pt" o:ole="" fillcolor="window">
                  <v:imagedata r:id="rId6" o:title=""/>
                </v:shape>
                <o:OLEObject Type="Embed" ProgID="Equation.3" ShapeID="_x0000_i1025" DrawAspect="Content" ObjectID="_1619283453" r:id="rId7"/>
              </w:object>
            </w:r>
          </w:p>
          <w:tbl>
            <w:tblPr>
              <w:tblW w:w="8726" w:type="dxa"/>
              <w:shd w:val="clear" w:color="auto" w:fill="FFFFFF"/>
              <w:tblLook w:val="01E0" w:firstRow="1" w:lastRow="1" w:firstColumn="1" w:lastColumn="1" w:noHBand="0" w:noVBand="0"/>
            </w:tblPr>
            <w:tblGrid>
              <w:gridCol w:w="1742"/>
              <w:gridCol w:w="6984"/>
            </w:tblGrid>
            <w:tr w:rsidR="00B37FA9" w:rsidRPr="00E335C2" w14:paraId="4AEAAA6C" w14:textId="77777777" w:rsidTr="001245B9">
              <w:trPr>
                <w:trHeight w:val="24"/>
              </w:trPr>
              <w:tc>
                <w:tcPr>
                  <w:tcW w:w="1742" w:type="dxa"/>
                  <w:shd w:val="clear" w:color="auto" w:fill="FFFFFF"/>
                  <w:tcMar>
                    <w:left w:w="28" w:type="dxa"/>
                    <w:right w:w="28" w:type="dxa"/>
                  </w:tcMar>
                </w:tcPr>
                <w:p w14:paraId="655A63D4" w14:textId="77777777" w:rsidR="00B37FA9" w:rsidRPr="00E335C2" w:rsidRDefault="00C43592" w:rsidP="00541A20">
                  <w:pPr>
                    <w:ind w:left="-3" w:firstLine="3"/>
                    <w:rPr>
                      <w:b/>
                    </w:rPr>
                  </w:pPr>
                  <w:r w:rsidRPr="00E335C2">
                    <w:rPr>
                      <w:rFonts w:ascii="Arial" w:hAnsi="Arial" w:cs="Arial"/>
                      <w:position w:val="-18"/>
                      <w:sz w:val="16"/>
                      <w:szCs w:val="16"/>
                    </w:rPr>
                    <w:object w:dxaOrig="700" w:dyaOrig="520" w14:anchorId="7F95B813">
                      <v:shape id="_x0000_i1026" type="#_x0000_t75" style="width:34pt;height:26pt" o:ole="" fillcolor="window">
                        <v:imagedata r:id="rId8" o:title=""/>
                      </v:shape>
                      <o:OLEObject Type="Embed" ProgID="Equation.3" ShapeID="_x0000_i1026" DrawAspect="Content" ObjectID="_1619283454" r:id="rId9"/>
                    </w:object>
                  </w:r>
                </w:p>
              </w:tc>
              <w:tc>
                <w:tcPr>
                  <w:tcW w:w="6984" w:type="dxa"/>
                  <w:shd w:val="clear" w:color="auto" w:fill="FFFFFF"/>
                  <w:tcMar>
                    <w:top w:w="28" w:type="dxa"/>
                    <w:left w:w="28" w:type="dxa"/>
                    <w:bottom w:w="28" w:type="dxa"/>
                    <w:right w:w="28" w:type="dxa"/>
                  </w:tcMar>
                  <w:vAlign w:val="center"/>
                </w:tcPr>
                <w:p w14:paraId="57B4B759" w14:textId="77777777" w:rsidR="00B37FA9" w:rsidRPr="00E335C2" w:rsidRDefault="00B37FA9" w:rsidP="00541A20">
                  <w:pPr>
                    <w:rPr>
                      <w:rFonts w:ascii="Arial" w:hAnsi="Arial" w:cs="Arial"/>
                      <w:sz w:val="16"/>
                      <w:szCs w:val="16"/>
                    </w:rPr>
                  </w:pPr>
                  <w:r w:rsidRPr="00E335C2">
                    <w:rPr>
                      <w:rFonts w:ascii="Arial" w:hAnsi="Arial" w:cs="Arial"/>
                      <w:sz w:val="16"/>
                      <w:szCs w:val="16"/>
                    </w:rPr>
                    <w:t xml:space="preserve">Alumnos egresados del nivel o tipo educativo </w:t>
                  </w:r>
                  <w:r w:rsidR="00E20795" w:rsidRPr="00E335C2">
                    <w:rPr>
                      <w:rFonts w:ascii="Arial" w:hAnsi="Arial" w:cs="Arial"/>
                      <w:position w:val="-4"/>
                      <w:sz w:val="16"/>
                      <w:szCs w:val="16"/>
                    </w:rPr>
                    <w:object w:dxaOrig="360" w:dyaOrig="240" w14:anchorId="2DC3BC0C">
                      <v:shape id="_x0000_i1027" type="#_x0000_t75" style="width:19pt;height:12pt" o:ole="" fillcolor="window">
                        <v:imagedata r:id="rId10" o:title=""/>
                      </v:shape>
                      <o:OLEObject Type="Embed" ProgID="Equation.3" ShapeID="_x0000_i1027" DrawAspect="Content" ObjectID="_1619283455" r:id="rId11"/>
                    </w:object>
                  </w:r>
                  <w:r w:rsidRPr="00E335C2">
                    <w:rPr>
                      <w:rFonts w:ascii="Arial" w:hAnsi="Arial" w:cs="Arial"/>
                      <w:sz w:val="16"/>
                      <w:szCs w:val="16"/>
                    </w:rPr>
                    <w:t xml:space="preserve"> en el ciclo escolar </w:t>
                  </w:r>
                  <w:r w:rsidR="00E20795" w:rsidRPr="00E335C2">
                    <w:rPr>
                      <w:rFonts w:ascii="Arial" w:hAnsi="Arial" w:cs="Arial"/>
                      <w:position w:val="-6"/>
                      <w:sz w:val="16"/>
                      <w:szCs w:val="16"/>
                    </w:rPr>
                    <w:object w:dxaOrig="139" w:dyaOrig="260" w14:anchorId="4911E60F">
                      <v:shape id="_x0000_i1028" type="#_x0000_t75" style="width:7pt;height:12pt" o:ole="" fillcolor="window">
                        <v:imagedata r:id="rId12" o:title=""/>
                      </v:shape>
                      <o:OLEObject Type="Embed" ProgID="Equation.3" ShapeID="_x0000_i1028" DrawAspect="Content" ObjectID="_1619283456" r:id="rId13"/>
                    </w:object>
                  </w:r>
                  <w:r w:rsidRPr="00E335C2">
                    <w:rPr>
                      <w:rFonts w:ascii="Arial" w:hAnsi="Arial" w:cs="Arial"/>
                      <w:sz w:val="16"/>
                      <w:szCs w:val="16"/>
                    </w:rPr>
                    <w:t xml:space="preserve">. </w:t>
                  </w:r>
                </w:p>
              </w:tc>
            </w:tr>
            <w:tr w:rsidR="00B37FA9" w:rsidRPr="00E335C2" w14:paraId="26C5D16F" w14:textId="77777777" w:rsidTr="001245B9">
              <w:trPr>
                <w:trHeight w:val="5"/>
              </w:trPr>
              <w:tc>
                <w:tcPr>
                  <w:tcW w:w="1742" w:type="dxa"/>
                  <w:shd w:val="clear" w:color="auto" w:fill="FFFFFF"/>
                  <w:tcMar>
                    <w:left w:w="28" w:type="dxa"/>
                    <w:right w:w="28" w:type="dxa"/>
                  </w:tcMar>
                </w:tcPr>
                <w:p w14:paraId="2798C9F4" w14:textId="77777777" w:rsidR="00B37FA9" w:rsidRPr="00E335C2" w:rsidRDefault="00767073" w:rsidP="00541A20">
                  <w:pPr>
                    <w:rPr>
                      <w:rFonts w:ascii="Arial" w:hAnsi="Arial" w:cs="Arial"/>
                      <w:i/>
                      <w:position w:val="-14"/>
                      <w:sz w:val="16"/>
                      <w:szCs w:val="16"/>
                    </w:rPr>
                  </w:pPr>
                  <w:r w:rsidRPr="00E335C2">
                    <w:rPr>
                      <w:rFonts w:ascii="Arial" w:hAnsi="Arial" w:cs="Arial"/>
                      <w:position w:val="-24"/>
                      <w:sz w:val="16"/>
                      <w:szCs w:val="16"/>
                    </w:rPr>
                    <w:object w:dxaOrig="1660" w:dyaOrig="639" w14:anchorId="4EB3B526">
                      <v:shape id="_x0000_i1029" type="#_x0000_t75" style="width:84pt;height:31pt" o:ole="">
                        <v:imagedata r:id="rId14" o:title=""/>
                      </v:shape>
                      <o:OLEObject Type="Embed" ProgID="Equation.3" ShapeID="_x0000_i1029" DrawAspect="Content" ObjectID="_1619283457" r:id="rId15"/>
                    </w:object>
                  </w:r>
                </w:p>
              </w:tc>
              <w:tc>
                <w:tcPr>
                  <w:tcW w:w="6984" w:type="dxa"/>
                  <w:shd w:val="clear" w:color="auto" w:fill="FFFFFF"/>
                  <w:tcMar>
                    <w:top w:w="28" w:type="dxa"/>
                    <w:left w:w="28" w:type="dxa"/>
                    <w:bottom w:w="28" w:type="dxa"/>
                    <w:right w:w="28" w:type="dxa"/>
                  </w:tcMar>
                  <w:vAlign w:val="center"/>
                </w:tcPr>
                <w:p w14:paraId="2B884B84" w14:textId="77777777" w:rsidR="00B37FA9" w:rsidRPr="00E335C2" w:rsidRDefault="00B37FA9" w:rsidP="00767073">
                  <w:pPr>
                    <w:jc w:val="both"/>
                    <w:rPr>
                      <w:rFonts w:ascii="Arial" w:hAnsi="Arial" w:cs="Arial"/>
                      <w:sz w:val="16"/>
                      <w:szCs w:val="16"/>
                    </w:rPr>
                  </w:pPr>
                  <w:r w:rsidRPr="00E335C2">
                    <w:rPr>
                      <w:rFonts w:ascii="Arial" w:hAnsi="Arial" w:cs="Arial"/>
                      <w:sz w:val="16"/>
                      <w:szCs w:val="16"/>
                    </w:rPr>
                    <w:t xml:space="preserve">Alumnos de nuevo ingreso a 1° del nivel o tipo educativo </w:t>
                  </w:r>
                  <w:r w:rsidR="00767073" w:rsidRPr="00E335C2">
                    <w:rPr>
                      <w:rFonts w:ascii="Arial" w:hAnsi="Arial" w:cs="Arial"/>
                      <w:position w:val="-4"/>
                      <w:sz w:val="16"/>
                      <w:szCs w:val="16"/>
                    </w:rPr>
                    <w:object w:dxaOrig="360" w:dyaOrig="240" w14:anchorId="5F395BA1">
                      <v:shape id="_x0000_i1030" type="#_x0000_t75" style="width:19pt;height:12pt" o:ole="" fillcolor="window">
                        <v:imagedata r:id="rId16" o:title=""/>
                      </v:shape>
                      <o:OLEObject Type="Embed" ProgID="Equation.3" ShapeID="_x0000_i1030" DrawAspect="Content" ObjectID="_1619283458" r:id="rId17"/>
                    </w:object>
                  </w:r>
                  <w:r w:rsidRPr="00E335C2">
                    <w:rPr>
                      <w:rFonts w:ascii="Arial" w:hAnsi="Arial" w:cs="Arial"/>
                      <w:sz w:val="16"/>
                      <w:szCs w:val="16"/>
                    </w:rPr>
                    <w:t xml:space="preserve"> que se inscribieron hace </w:t>
                  </w:r>
                  <w:r w:rsidR="00767073" w:rsidRPr="00E335C2">
                    <w:rPr>
                      <w:rFonts w:ascii="Arial" w:hAnsi="Arial" w:cs="Arial"/>
                      <w:position w:val="-14"/>
                      <w:sz w:val="16"/>
                      <w:szCs w:val="16"/>
                    </w:rPr>
                    <w:object w:dxaOrig="1200" w:dyaOrig="360" w14:anchorId="367D0DC0">
                      <v:shape id="_x0000_i1031" type="#_x0000_t75" style="width:60pt;height:18pt" o:ole="" fillcolor="window">
                        <v:imagedata r:id="rId18" o:title=""/>
                      </v:shape>
                      <o:OLEObject Type="Embed" ProgID="Equation.3" ShapeID="_x0000_i1031" DrawAspect="Content" ObjectID="_1619283459" r:id="rId19"/>
                    </w:object>
                  </w:r>
                  <w:r w:rsidRPr="00E335C2">
                    <w:rPr>
                      <w:rFonts w:ascii="Arial" w:hAnsi="Arial" w:cs="Arial"/>
                      <w:sz w:val="16"/>
                      <w:szCs w:val="16"/>
                    </w:rPr>
                    <w:t xml:space="preserve"> ciclos escolares.</w:t>
                  </w:r>
                </w:p>
              </w:tc>
            </w:tr>
            <w:tr w:rsidR="00B37FA9" w:rsidRPr="00E335C2" w14:paraId="56DDFDFF" w14:textId="77777777" w:rsidTr="001245B9">
              <w:trPr>
                <w:trHeight w:val="5"/>
              </w:trPr>
              <w:tc>
                <w:tcPr>
                  <w:tcW w:w="1742" w:type="dxa"/>
                  <w:shd w:val="clear" w:color="auto" w:fill="FFFFFF"/>
                  <w:tcMar>
                    <w:left w:w="28" w:type="dxa"/>
                    <w:right w:w="28" w:type="dxa"/>
                  </w:tcMar>
                </w:tcPr>
                <w:p w14:paraId="0E0057EF" w14:textId="77777777" w:rsidR="00B37FA9" w:rsidRPr="00E335C2" w:rsidRDefault="00767073" w:rsidP="00541A20">
                  <w:pPr>
                    <w:rPr>
                      <w:i/>
                      <w:position w:val="-14"/>
                      <w:sz w:val="16"/>
                      <w:szCs w:val="16"/>
                    </w:rPr>
                  </w:pPr>
                  <w:r w:rsidRPr="00E335C2">
                    <w:rPr>
                      <w:rFonts w:ascii="Arial" w:hAnsi="Arial" w:cs="Arial"/>
                      <w:position w:val="-4"/>
                      <w:sz w:val="16"/>
                      <w:szCs w:val="16"/>
                    </w:rPr>
                    <w:object w:dxaOrig="360" w:dyaOrig="240" w14:anchorId="7685458E">
                      <v:shape id="_x0000_i1032" type="#_x0000_t75" style="width:19pt;height:12pt" o:ole="" fillcolor="window">
                        <v:imagedata r:id="rId20" o:title=""/>
                      </v:shape>
                      <o:OLEObject Type="Embed" ProgID="Equation.3" ShapeID="_x0000_i1032" DrawAspect="Content" ObjectID="_1619283460" r:id="rId21"/>
                    </w:object>
                  </w:r>
                </w:p>
              </w:tc>
              <w:tc>
                <w:tcPr>
                  <w:tcW w:w="6984" w:type="dxa"/>
                  <w:shd w:val="clear" w:color="auto" w:fill="FFFFFF"/>
                  <w:tcMar>
                    <w:top w:w="28" w:type="dxa"/>
                    <w:left w:w="28" w:type="dxa"/>
                    <w:bottom w:w="28" w:type="dxa"/>
                    <w:right w:w="28" w:type="dxa"/>
                  </w:tcMar>
                  <w:vAlign w:val="center"/>
                </w:tcPr>
                <w:p w14:paraId="3E3A1FAD" w14:textId="77777777" w:rsidR="00B37FA9" w:rsidRPr="00E335C2" w:rsidRDefault="00B37FA9" w:rsidP="00943734">
                  <w:pPr>
                    <w:rPr>
                      <w:rFonts w:ascii="Arial" w:hAnsi="Arial" w:cs="Arial"/>
                      <w:sz w:val="16"/>
                      <w:szCs w:val="16"/>
                    </w:rPr>
                  </w:pPr>
                  <w:r w:rsidRPr="00E335C2">
                    <w:rPr>
                      <w:rFonts w:ascii="Arial" w:hAnsi="Arial" w:cs="Arial"/>
                      <w:sz w:val="16"/>
                      <w:szCs w:val="16"/>
                    </w:rPr>
                    <w:t xml:space="preserve">Nivel </w:t>
                  </w:r>
                  <w:r w:rsidR="00D33B0E" w:rsidRPr="00E335C2">
                    <w:rPr>
                      <w:rFonts w:ascii="Arial" w:hAnsi="Arial" w:cs="Arial"/>
                      <w:sz w:val="16"/>
                      <w:szCs w:val="16"/>
                    </w:rPr>
                    <w:t xml:space="preserve">o tipo </w:t>
                  </w:r>
                  <w:r w:rsidRPr="00E335C2">
                    <w:rPr>
                      <w:rFonts w:ascii="Arial" w:hAnsi="Arial" w:cs="Arial"/>
                      <w:sz w:val="16"/>
                      <w:szCs w:val="16"/>
                    </w:rPr>
                    <w:t xml:space="preserve">educativo: primaria, secundaria </w:t>
                  </w:r>
                  <w:r w:rsidR="00507FF2" w:rsidRPr="00E335C2">
                    <w:rPr>
                      <w:rFonts w:ascii="Arial" w:hAnsi="Arial" w:cs="Arial"/>
                      <w:sz w:val="16"/>
                      <w:szCs w:val="16"/>
                    </w:rPr>
                    <w:t>o</w:t>
                  </w:r>
                  <w:r w:rsidRPr="00E335C2">
                    <w:rPr>
                      <w:rFonts w:ascii="Arial" w:hAnsi="Arial" w:cs="Arial"/>
                      <w:sz w:val="16"/>
                      <w:szCs w:val="16"/>
                    </w:rPr>
                    <w:t xml:space="preserve"> media superior. </w:t>
                  </w:r>
                </w:p>
              </w:tc>
            </w:tr>
            <w:tr w:rsidR="00B37FA9" w:rsidRPr="00E335C2" w14:paraId="39A40C68" w14:textId="77777777" w:rsidTr="001245B9">
              <w:trPr>
                <w:trHeight w:val="5"/>
              </w:trPr>
              <w:tc>
                <w:tcPr>
                  <w:tcW w:w="1742" w:type="dxa"/>
                  <w:shd w:val="clear" w:color="auto" w:fill="FFFFFF"/>
                  <w:tcMar>
                    <w:left w:w="28" w:type="dxa"/>
                    <w:right w:w="28" w:type="dxa"/>
                  </w:tcMar>
                </w:tcPr>
                <w:p w14:paraId="1D660AC9" w14:textId="77777777" w:rsidR="00B37FA9" w:rsidRPr="00E335C2" w:rsidRDefault="00767073" w:rsidP="00541A20">
                  <w:pPr>
                    <w:rPr>
                      <w:rFonts w:ascii="Arial" w:hAnsi="Arial" w:cs="Arial"/>
                      <w:position w:val="-12"/>
                      <w:sz w:val="16"/>
                      <w:szCs w:val="16"/>
                    </w:rPr>
                  </w:pPr>
                  <w:r w:rsidRPr="00E335C2">
                    <w:rPr>
                      <w:rFonts w:ascii="Arial" w:hAnsi="Arial" w:cs="Arial"/>
                      <w:position w:val="-6"/>
                      <w:sz w:val="16"/>
                      <w:szCs w:val="16"/>
                    </w:rPr>
                    <w:object w:dxaOrig="139" w:dyaOrig="260" w14:anchorId="71CA4B60">
                      <v:shape id="_x0000_i1033" type="#_x0000_t75" style="width:7pt;height:12pt" o:ole="" fillcolor="window">
                        <v:imagedata r:id="rId22" o:title=""/>
                      </v:shape>
                      <o:OLEObject Type="Embed" ProgID="Equation.3" ShapeID="_x0000_i1033" DrawAspect="Content" ObjectID="_1619283461" r:id="rId23"/>
                    </w:object>
                  </w:r>
                </w:p>
              </w:tc>
              <w:tc>
                <w:tcPr>
                  <w:tcW w:w="6984" w:type="dxa"/>
                  <w:shd w:val="clear" w:color="auto" w:fill="FFFFFF"/>
                  <w:tcMar>
                    <w:top w:w="28" w:type="dxa"/>
                    <w:left w:w="28" w:type="dxa"/>
                    <w:bottom w:w="28" w:type="dxa"/>
                    <w:right w:w="28" w:type="dxa"/>
                  </w:tcMar>
                  <w:vAlign w:val="center"/>
                </w:tcPr>
                <w:p w14:paraId="6EB8911E" w14:textId="77777777" w:rsidR="00B37FA9" w:rsidRPr="00E335C2" w:rsidRDefault="00B37FA9" w:rsidP="00541A20">
                  <w:pPr>
                    <w:rPr>
                      <w:rFonts w:ascii="Arial" w:hAnsi="Arial" w:cs="Arial"/>
                      <w:sz w:val="16"/>
                      <w:szCs w:val="16"/>
                    </w:rPr>
                  </w:pPr>
                  <w:r w:rsidRPr="00E335C2">
                    <w:rPr>
                      <w:rFonts w:ascii="Arial" w:hAnsi="Arial" w:cs="Arial"/>
                      <w:sz w:val="16"/>
                      <w:szCs w:val="16"/>
                    </w:rPr>
                    <w:t>Ciclo escolar.</w:t>
                  </w:r>
                </w:p>
              </w:tc>
            </w:tr>
            <w:tr w:rsidR="00B37FA9" w:rsidRPr="00E335C2" w14:paraId="572BE256" w14:textId="77777777" w:rsidTr="001245B9">
              <w:trPr>
                <w:trHeight w:val="5"/>
              </w:trPr>
              <w:tc>
                <w:tcPr>
                  <w:tcW w:w="1742" w:type="dxa"/>
                  <w:shd w:val="clear" w:color="auto" w:fill="FFFFFF"/>
                  <w:tcMar>
                    <w:left w:w="28" w:type="dxa"/>
                    <w:right w:w="28" w:type="dxa"/>
                  </w:tcMar>
                  <w:vAlign w:val="center"/>
                </w:tcPr>
                <w:p w14:paraId="657CC9D2" w14:textId="77777777" w:rsidR="00B37FA9" w:rsidRPr="00E335C2" w:rsidRDefault="00507FF2" w:rsidP="00541A20">
                  <w:pPr>
                    <w:rPr>
                      <w:rFonts w:ascii="Arial" w:hAnsi="Arial" w:cs="Arial"/>
                      <w:i/>
                      <w:position w:val="-6"/>
                      <w:sz w:val="20"/>
                      <w:szCs w:val="20"/>
                    </w:rPr>
                  </w:pPr>
                  <w:r w:rsidRPr="00E335C2">
                    <w:rPr>
                      <w:rFonts w:ascii="Arial" w:hAnsi="Arial" w:cs="Arial"/>
                      <w:position w:val="-14"/>
                      <w:sz w:val="16"/>
                      <w:szCs w:val="16"/>
                    </w:rPr>
                    <w:object w:dxaOrig="620" w:dyaOrig="360" w14:anchorId="78BA8633">
                      <v:shape id="_x0000_i1034" type="#_x0000_t75" style="width:31pt;height:18pt" o:ole="" fillcolor="window">
                        <v:imagedata r:id="rId24" o:title=""/>
                      </v:shape>
                      <o:OLEObject Type="Embed" ProgID="Equation.3" ShapeID="_x0000_i1034" DrawAspect="Content" ObjectID="_1619283462" r:id="rId25"/>
                    </w:object>
                  </w:r>
                </w:p>
              </w:tc>
              <w:tc>
                <w:tcPr>
                  <w:tcW w:w="6984" w:type="dxa"/>
                  <w:shd w:val="clear" w:color="auto" w:fill="FFFFFF"/>
                  <w:tcMar>
                    <w:top w:w="28" w:type="dxa"/>
                    <w:left w:w="28" w:type="dxa"/>
                    <w:bottom w:w="28" w:type="dxa"/>
                    <w:right w:w="28" w:type="dxa"/>
                  </w:tcMar>
                  <w:vAlign w:val="center"/>
                </w:tcPr>
                <w:p w14:paraId="7F576789" w14:textId="1D0D9B3E" w:rsidR="00B37FA9" w:rsidRPr="00E335C2" w:rsidRDefault="00B37FA9" w:rsidP="001F0EC8">
                  <w:pPr>
                    <w:rPr>
                      <w:rFonts w:ascii="Arial" w:hAnsi="Arial" w:cs="Arial"/>
                      <w:sz w:val="16"/>
                      <w:szCs w:val="16"/>
                    </w:rPr>
                  </w:pPr>
                  <w:r w:rsidRPr="00E335C2">
                    <w:rPr>
                      <w:rFonts w:ascii="Arial" w:hAnsi="Arial" w:cs="Arial"/>
                      <w:sz w:val="16"/>
                      <w:szCs w:val="16"/>
                    </w:rPr>
                    <w:t xml:space="preserve">Número de ciclos escolares que dura el nivel o tipo educativo </w:t>
                  </w:r>
                  <w:r w:rsidR="00767073" w:rsidRPr="00E335C2">
                    <w:rPr>
                      <w:rFonts w:ascii="Arial" w:hAnsi="Arial" w:cs="Arial"/>
                      <w:position w:val="-4"/>
                      <w:sz w:val="16"/>
                      <w:szCs w:val="16"/>
                    </w:rPr>
                    <w:object w:dxaOrig="360" w:dyaOrig="240" w14:anchorId="26BB5B20">
                      <v:shape id="_x0000_i1035" type="#_x0000_t75" style="width:19pt;height:12pt" o:ole="" fillcolor="window">
                        <v:imagedata r:id="rId26" o:title=""/>
                      </v:shape>
                      <o:OLEObject Type="Embed" ProgID="Equation.3" ShapeID="_x0000_i1035" DrawAspect="Content" ObjectID="_1619283463" r:id="rId27"/>
                    </w:object>
                  </w:r>
                  <w:r w:rsidRPr="00E335C2">
                    <w:rPr>
                      <w:rFonts w:ascii="Arial" w:hAnsi="Arial" w:cs="Arial"/>
                      <w:sz w:val="16"/>
                      <w:szCs w:val="16"/>
                    </w:rPr>
                    <w:t xml:space="preserve">. Por ejemplo, para el ciclo escolar de referencia </w:t>
                  </w:r>
                  <w:r w:rsidR="002115AC" w:rsidRPr="00E335C2">
                    <w:rPr>
                      <w:rFonts w:ascii="Arial" w:hAnsi="Arial" w:cs="Arial"/>
                      <w:position w:val="-6"/>
                      <w:sz w:val="16"/>
                      <w:szCs w:val="16"/>
                    </w:rPr>
                    <w:object w:dxaOrig="1460" w:dyaOrig="260" w14:anchorId="7CA39331">
                      <v:shape id="_x0000_i1036" type="#_x0000_t75" style="width:73pt;height:12pt" o:ole="" fillcolor="window">
                        <v:imagedata r:id="rId28" o:title=""/>
                      </v:shape>
                      <o:OLEObject Type="Embed" ProgID="Equation.3" ShapeID="_x0000_i1036" DrawAspect="Content" ObjectID="_1619283464" r:id="rId29"/>
                    </w:object>
                  </w:r>
                  <w:r w:rsidRPr="00E335C2">
                    <w:rPr>
                      <w:rFonts w:ascii="Arial" w:hAnsi="Arial" w:cs="Arial"/>
                      <w:sz w:val="16"/>
                      <w:szCs w:val="16"/>
                    </w:rPr>
                    <w:t xml:space="preserve">se tiene que en </w:t>
                  </w:r>
                  <w:r w:rsidR="00805626" w:rsidRPr="00E335C2">
                    <w:rPr>
                      <w:rFonts w:ascii="Arial" w:hAnsi="Arial" w:cs="Arial"/>
                      <w:sz w:val="16"/>
                      <w:szCs w:val="16"/>
                    </w:rPr>
                    <w:t xml:space="preserve">educación </w:t>
                  </w:r>
                  <w:r w:rsidRPr="00E335C2">
                    <w:rPr>
                      <w:rFonts w:ascii="Arial" w:hAnsi="Arial" w:cs="Arial"/>
                      <w:sz w:val="16"/>
                      <w:szCs w:val="16"/>
                    </w:rPr>
                    <w:t>primaria</w:t>
                  </w:r>
                  <w:r w:rsidR="00DE487A">
                    <w:rPr>
                      <w:rFonts w:ascii="Arial" w:hAnsi="Arial" w:cs="Arial"/>
                      <w:position w:val="-6"/>
                      <w:sz w:val="16"/>
                      <w:szCs w:val="16"/>
                    </w:rPr>
                    <w:t xml:space="preserve"> </w:t>
                  </w:r>
                  <w:r w:rsidR="00767073" w:rsidRPr="00E335C2">
                    <w:rPr>
                      <w:rFonts w:ascii="Arial" w:hAnsi="Arial" w:cs="Arial"/>
                      <w:position w:val="-16"/>
                      <w:sz w:val="16"/>
                      <w:szCs w:val="16"/>
                    </w:rPr>
                    <w:object w:dxaOrig="1020" w:dyaOrig="380" w14:anchorId="2A52C453">
                      <v:shape id="_x0000_i1037" type="#_x0000_t75" style="width:51pt;height:19pt" o:ole="" fillcolor="window">
                        <v:imagedata r:id="rId30" o:title=""/>
                      </v:shape>
                      <o:OLEObject Type="Embed" ProgID="Equation.3" ShapeID="_x0000_i1037" DrawAspect="Content" ObjectID="_1619283465" r:id="rId31"/>
                    </w:object>
                  </w:r>
                  <w:r w:rsidR="00507FF2" w:rsidRPr="00E335C2">
                    <w:rPr>
                      <w:rFonts w:ascii="Arial" w:hAnsi="Arial" w:cs="Arial"/>
                      <w:position w:val="-6"/>
                      <w:sz w:val="16"/>
                      <w:szCs w:val="16"/>
                    </w:rPr>
                    <w:t xml:space="preserve"> </w:t>
                  </w:r>
                  <w:r w:rsidR="00507FF2" w:rsidRPr="00E335C2">
                    <w:rPr>
                      <w:rFonts w:ascii="Arial" w:hAnsi="Arial" w:cs="Arial"/>
                      <w:sz w:val="16"/>
                      <w:szCs w:val="16"/>
                    </w:rPr>
                    <w:t>y</w:t>
                  </w:r>
                  <w:r w:rsidRPr="00E335C2">
                    <w:rPr>
                      <w:rFonts w:ascii="Arial" w:hAnsi="Arial" w:cs="Arial"/>
                      <w:sz w:val="16"/>
                      <w:szCs w:val="16"/>
                    </w:rPr>
                    <w:t xml:space="preserve"> </w:t>
                  </w:r>
                  <w:r w:rsidR="002115AC" w:rsidRPr="00E335C2">
                    <w:rPr>
                      <w:rFonts w:ascii="Arial" w:hAnsi="Arial" w:cs="Arial"/>
                      <w:position w:val="-16"/>
                      <w:sz w:val="16"/>
                      <w:szCs w:val="16"/>
                    </w:rPr>
                    <w:object w:dxaOrig="2540" w:dyaOrig="380" w14:anchorId="44427201">
                      <v:shape id="_x0000_i1038" type="#_x0000_t75" style="width:124pt;height:18pt" o:ole="" fillcolor="window">
                        <v:imagedata r:id="rId32" o:title=""/>
                      </v:shape>
                      <o:OLEObject Type="Embed" ProgID="Equation.3" ShapeID="_x0000_i1038" DrawAspect="Content" ObjectID="_1619283466" r:id="rId33"/>
                    </w:object>
                  </w:r>
                  <w:r w:rsidR="002415C2" w:rsidRPr="00E335C2">
                    <w:rPr>
                      <w:rFonts w:ascii="Arial" w:hAnsi="Arial" w:cs="Arial"/>
                      <w:sz w:val="16"/>
                      <w:szCs w:val="16"/>
                    </w:rPr>
                    <w:t>; e</w:t>
                  </w:r>
                  <w:r w:rsidRPr="00E335C2">
                    <w:rPr>
                      <w:rFonts w:ascii="Arial" w:hAnsi="Arial" w:cs="Arial"/>
                      <w:sz w:val="16"/>
                      <w:szCs w:val="16"/>
                    </w:rPr>
                    <w:t xml:space="preserve">n </w:t>
                  </w:r>
                  <w:r w:rsidR="00805626" w:rsidRPr="00E335C2">
                    <w:rPr>
                      <w:rFonts w:ascii="Arial" w:hAnsi="Arial" w:cs="Arial"/>
                      <w:sz w:val="16"/>
                      <w:szCs w:val="16"/>
                    </w:rPr>
                    <w:t xml:space="preserve">educación </w:t>
                  </w:r>
                  <w:r w:rsidRPr="00E335C2">
                    <w:rPr>
                      <w:rFonts w:ascii="Arial" w:hAnsi="Arial" w:cs="Arial"/>
                      <w:sz w:val="16"/>
                      <w:szCs w:val="16"/>
                    </w:rPr>
                    <w:t>secundaria,</w:t>
                  </w:r>
                  <w:r w:rsidR="00767073" w:rsidRPr="00E335C2">
                    <w:rPr>
                      <w:rFonts w:ascii="Arial" w:hAnsi="Arial" w:cs="Arial"/>
                      <w:position w:val="-14"/>
                      <w:sz w:val="16"/>
                      <w:szCs w:val="16"/>
                    </w:rPr>
                    <w:object w:dxaOrig="980" w:dyaOrig="360" w14:anchorId="441C5FA3">
                      <v:shape id="_x0000_i1039" type="#_x0000_t75" style="width:49pt;height:18pt" o:ole="" fillcolor="window">
                        <v:imagedata r:id="rId34" o:title=""/>
                      </v:shape>
                      <o:OLEObject Type="Embed" ProgID="Equation.3" ShapeID="_x0000_i1039" DrawAspect="Content" ObjectID="_1619283467" r:id="rId35"/>
                    </w:object>
                  </w:r>
                  <w:r w:rsidR="00507FF2" w:rsidRPr="00E335C2">
                    <w:rPr>
                      <w:rFonts w:ascii="Arial" w:hAnsi="Arial" w:cs="Arial"/>
                      <w:sz w:val="16"/>
                      <w:szCs w:val="16"/>
                    </w:rPr>
                    <w:t>y</w:t>
                  </w:r>
                  <w:r w:rsidR="0095018A" w:rsidRPr="00E335C2">
                    <w:rPr>
                      <w:rFonts w:ascii="Arial" w:hAnsi="Arial" w:cs="Arial"/>
                      <w:position w:val="-14"/>
                      <w:sz w:val="16"/>
                      <w:szCs w:val="16"/>
                    </w:rPr>
                    <w:object w:dxaOrig="2520" w:dyaOrig="360" w14:anchorId="0F8DD0CD">
                      <v:shape id="_x0000_i1040" type="#_x0000_t75" style="width:123pt;height:18pt" o:ole="" fillcolor="window">
                        <v:imagedata r:id="rId36" o:title=""/>
                      </v:shape>
                      <o:OLEObject Type="Embed" ProgID="Equation.3" ShapeID="_x0000_i1040" DrawAspect="Content" ObjectID="_1619283468" r:id="rId37"/>
                    </w:object>
                  </w:r>
                  <w:r w:rsidRPr="00E335C2">
                    <w:rPr>
                      <w:rFonts w:ascii="Arial" w:hAnsi="Arial" w:cs="Arial"/>
                      <w:sz w:val="16"/>
                      <w:szCs w:val="16"/>
                    </w:rPr>
                    <w:t>.</w:t>
                  </w:r>
                  <w:r w:rsidR="00D91A05" w:rsidRPr="00E335C2">
                    <w:rPr>
                      <w:rFonts w:ascii="Arial" w:hAnsi="Arial" w:cs="Arial"/>
                      <w:sz w:val="16"/>
                      <w:szCs w:val="16"/>
                    </w:rPr>
                    <w:t xml:space="preserve"> </w:t>
                  </w:r>
                  <w:r w:rsidRPr="00E335C2">
                    <w:rPr>
                      <w:rFonts w:ascii="Arial" w:hAnsi="Arial" w:cs="Arial"/>
                      <w:sz w:val="16"/>
                      <w:szCs w:val="16"/>
                    </w:rPr>
                    <w:t xml:space="preserve">En el caso de </w:t>
                  </w:r>
                  <w:r w:rsidR="00805626" w:rsidRPr="00E335C2">
                    <w:rPr>
                      <w:rFonts w:ascii="Arial" w:hAnsi="Arial" w:cs="Arial"/>
                      <w:sz w:val="16"/>
                      <w:szCs w:val="16"/>
                    </w:rPr>
                    <w:t xml:space="preserve">educación </w:t>
                  </w:r>
                  <w:r w:rsidRPr="00E335C2">
                    <w:rPr>
                      <w:rFonts w:ascii="Arial" w:hAnsi="Arial" w:cs="Arial"/>
                      <w:sz w:val="16"/>
                      <w:szCs w:val="16"/>
                    </w:rPr>
                    <w:t>media superior</w:t>
                  </w:r>
                  <w:r w:rsidR="00DE487A">
                    <w:rPr>
                      <w:rFonts w:ascii="Arial" w:hAnsi="Arial" w:cs="Arial"/>
                      <w:sz w:val="16"/>
                      <w:szCs w:val="16"/>
                    </w:rPr>
                    <w:t>,</w:t>
                  </w:r>
                  <w:r w:rsidR="002415C2" w:rsidRPr="00E335C2">
                    <w:rPr>
                      <w:rFonts w:ascii="Arial" w:hAnsi="Arial" w:cs="Arial"/>
                      <w:sz w:val="16"/>
                      <w:szCs w:val="16"/>
                    </w:rPr>
                    <w:t xml:space="preserve"> </w:t>
                  </w:r>
                  <w:r w:rsidR="00767073" w:rsidRPr="00E335C2">
                    <w:rPr>
                      <w:rFonts w:ascii="Arial" w:hAnsi="Arial" w:cs="Arial"/>
                      <w:position w:val="-14"/>
                      <w:sz w:val="16"/>
                      <w:szCs w:val="16"/>
                    </w:rPr>
                    <w:object w:dxaOrig="1140" w:dyaOrig="360" w14:anchorId="4E90011E">
                      <v:shape id="_x0000_i1041" type="#_x0000_t75" style="width:56pt;height:18pt" o:ole="" fillcolor="window">
                        <v:imagedata r:id="rId38" o:title=""/>
                      </v:shape>
                      <o:OLEObject Type="Embed" ProgID="Equation.3" ShapeID="_x0000_i1041" DrawAspect="Content" ObjectID="_1619283469" r:id="rId39"/>
                    </w:object>
                  </w:r>
                  <w:r w:rsidR="002415C2" w:rsidRPr="00E335C2">
                    <w:rPr>
                      <w:rFonts w:ascii="Arial" w:hAnsi="Arial" w:cs="Arial"/>
                      <w:sz w:val="16"/>
                      <w:szCs w:val="16"/>
                    </w:rPr>
                    <w:t xml:space="preserve">, </w:t>
                  </w:r>
                  <w:r w:rsidR="0095018A" w:rsidRPr="00E335C2">
                    <w:rPr>
                      <w:rFonts w:ascii="Arial" w:hAnsi="Arial" w:cs="Arial"/>
                      <w:position w:val="-14"/>
                      <w:sz w:val="16"/>
                      <w:szCs w:val="16"/>
                    </w:rPr>
                    <w:object w:dxaOrig="2500" w:dyaOrig="360" w14:anchorId="0587C208">
                      <v:shape id="_x0000_i1042" type="#_x0000_t75" style="width:122pt;height:18pt" o:ole="" fillcolor="window">
                        <v:imagedata r:id="rId40" o:title=""/>
                      </v:shape>
                      <o:OLEObject Type="Embed" ProgID="Equation.3" ShapeID="_x0000_i1042" DrawAspect="Content" ObjectID="_1619283470" r:id="rId41"/>
                    </w:object>
                  </w:r>
                  <w:r w:rsidR="002415C2" w:rsidRPr="00E335C2">
                    <w:rPr>
                      <w:rFonts w:ascii="Arial" w:hAnsi="Arial" w:cs="Arial"/>
                      <w:sz w:val="16"/>
                      <w:szCs w:val="16"/>
                    </w:rPr>
                    <w:t xml:space="preserve">y </w:t>
                  </w:r>
                  <w:r w:rsidR="0095018A" w:rsidRPr="00E335C2">
                    <w:rPr>
                      <w:rFonts w:ascii="Arial" w:hAnsi="Arial" w:cs="Arial"/>
                      <w:position w:val="-14"/>
                      <w:sz w:val="16"/>
                      <w:szCs w:val="16"/>
                    </w:rPr>
                    <w:object w:dxaOrig="2500" w:dyaOrig="360" w14:anchorId="442B501F">
                      <v:shape id="_x0000_i1043" type="#_x0000_t75" style="width:123pt;height:18pt" o:ole="" fillcolor="window">
                        <v:imagedata r:id="rId42" o:title=""/>
                      </v:shape>
                      <o:OLEObject Type="Embed" ProgID="Equation.3" ShapeID="_x0000_i1043" DrawAspect="Content" ObjectID="_1619283471" r:id="rId43"/>
                    </w:object>
                  </w:r>
                  <w:r w:rsidR="002415C2" w:rsidRPr="00E335C2">
                    <w:rPr>
                      <w:rFonts w:ascii="Arial" w:hAnsi="Arial" w:cs="Arial"/>
                      <w:sz w:val="16"/>
                      <w:szCs w:val="16"/>
                    </w:rPr>
                    <w:t xml:space="preserve"> </w:t>
                  </w:r>
                  <w:r w:rsidR="00D91A05" w:rsidRPr="00E335C2">
                    <w:rPr>
                      <w:rFonts w:ascii="Arial" w:hAnsi="Arial" w:cs="Arial"/>
                      <w:sz w:val="16"/>
                      <w:szCs w:val="16"/>
                    </w:rPr>
                    <w:t xml:space="preserve">para bachillerato de </w:t>
                  </w:r>
                  <w:r w:rsidR="00DE487A">
                    <w:rPr>
                      <w:rFonts w:ascii="Arial" w:hAnsi="Arial" w:cs="Arial"/>
                      <w:sz w:val="16"/>
                      <w:szCs w:val="16"/>
                    </w:rPr>
                    <w:t xml:space="preserve">dos </w:t>
                  </w:r>
                  <w:r w:rsidR="00D91A05" w:rsidRPr="00E335C2">
                    <w:rPr>
                      <w:rFonts w:ascii="Arial" w:hAnsi="Arial" w:cs="Arial"/>
                      <w:sz w:val="16"/>
                      <w:szCs w:val="16"/>
                    </w:rPr>
                    <w:t xml:space="preserve">y </w:t>
                  </w:r>
                  <w:r w:rsidR="00DE487A">
                    <w:rPr>
                      <w:rFonts w:ascii="Arial" w:hAnsi="Arial" w:cs="Arial"/>
                      <w:sz w:val="16"/>
                      <w:szCs w:val="16"/>
                    </w:rPr>
                    <w:t>tres</w:t>
                  </w:r>
                  <w:r w:rsidR="00D91A05" w:rsidRPr="00E335C2">
                    <w:rPr>
                      <w:rFonts w:ascii="Arial" w:hAnsi="Arial" w:cs="Arial"/>
                      <w:sz w:val="16"/>
                      <w:szCs w:val="16"/>
                    </w:rPr>
                    <w:t xml:space="preserve"> años de duración, respectivamente</w:t>
                  </w:r>
                  <w:r w:rsidR="001F0EC8" w:rsidRPr="00E335C2">
                    <w:rPr>
                      <w:rFonts w:ascii="Arial" w:hAnsi="Arial" w:cs="Arial"/>
                      <w:sz w:val="16"/>
                      <w:szCs w:val="16"/>
                    </w:rPr>
                    <w:t>,</w:t>
                  </w:r>
                  <w:r w:rsidR="00D91A05" w:rsidRPr="00E335C2">
                    <w:rPr>
                      <w:rFonts w:ascii="Arial" w:hAnsi="Arial" w:cs="Arial"/>
                      <w:sz w:val="16"/>
                      <w:szCs w:val="16"/>
                    </w:rPr>
                    <w:t xml:space="preserve"> y </w:t>
                  </w:r>
                  <w:r w:rsidR="00CF2903" w:rsidRPr="00E335C2">
                    <w:rPr>
                      <w:rFonts w:ascii="Arial" w:hAnsi="Arial" w:cs="Arial"/>
                      <w:position w:val="-14"/>
                      <w:sz w:val="16"/>
                      <w:szCs w:val="16"/>
                    </w:rPr>
                    <w:object w:dxaOrig="960" w:dyaOrig="360" w14:anchorId="4CAD9D56">
                      <v:shape id="_x0000_i1044" type="#_x0000_t75" style="width:48pt;height:18pt" o:ole="" fillcolor="window">
                        <v:imagedata r:id="rId44" o:title=""/>
                      </v:shape>
                      <o:OLEObject Type="Embed" ProgID="Equation.3" ShapeID="_x0000_i1044" DrawAspect="Content" ObjectID="_1619283472" r:id="rId45"/>
                    </w:object>
                  </w:r>
                  <w:r w:rsidR="00D91A05" w:rsidRPr="00E335C2">
                    <w:rPr>
                      <w:rFonts w:ascii="Arial" w:hAnsi="Arial" w:cs="Arial"/>
                      <w:sz w:val="16"/>
                      <w:szCs w:val="16"/>
                    </w:rPr>
                    <w:t xml:space="preserve"> con </w:t>
                  </w:r>
                  <w:r w:rsidR="0095018A" w:rsidRPr="007B54BE">
                    <w:rPr>
                      <w:rFonts w:ascii="Arial" w:hAnsi="Arial" w:cs="Arial"/>
                      <w:position w:val="-14"/>
                      <w:sz w:val="16"/>
                      <w:szCs w:val="16"/>
                    </w:rPr>
                    <w:object w:dxaOrig="2500" w:dyaOrig="360" w14:anchorId="3B79D18C">
                      <v:shape id="_x0000_i1045" type="#_x0000_t75" style="width:124pt;height:18pt" o:ole="" fillcolor="window">
                        <v:imagedata r:id="rId46" o:title=""/>
                      </v:shape>
                      <o:OLEObject Type="Embed" ProgID="Equation.3" ShapeID="_x0000_i1045" DrawAspect="Content" ObjectID="_1619283473" r:id="rId47"/>
                    </w:object>
                  </w:r>
                  <w:r w:rsidR="00D91A05" w:rsidRPr="00E335C2">
                    <w:rPr>
                      <w:rFonts w:ascii="Arial" w:hAnsi="Arial" w:cs="Arial"/>
                      <w:sz w:val="16"/>
                      <w:szCs w:val="16"/>
                    </w:rPr>
                    <w:t>para profesional técnico.</w:t>
                  </w:r>
                </w:p>
              </w:tc>
            </w:tr>
          </w:tbl>
          <w:p w14:paraId="4996E8EA" w14:textId="77777777" w:rsidR="00B37FA9" w:rsidRPr="00E335C2" w:rsidRDefault="00B37FA9" w:rsidP="00541A20">
            <w:pPr>
              <w:rPr>
                <w:rFonts w:ascii="Arial" w:hAnsi="Arial" w:cs="Arial"/>
                <w:sz w:val="16"/>
                <w:szCs w:val="16"/>
              </w:rPr>
            </w:pPr>
          </w:p>
        </w:tc>
      </w:tr>
      <w:tr w:rsidR="00B37FA9" w:rsidRPr="00E335C2" w14:paraId="71696744" w14:textId="77777777" w:rsidTr="001245B9">
        <w:trPr>
          <w:trHeight w:val="184"/>
        </w:trPr>
        <w:tc>
          <w:tcPr>
            <w:tcW w:w="5000" w:type="pct"/>
            <w:vMerge/>
            <w:tcBorders>
              <w:top w:val="single" w:sz="4" w:space="0" w:color="auto"/>
              <w:bottom w:val="single" w:sz="4" w:space="0" w:color="auto"/>
            </w:tcBorders>
            <w:tcMar>
              <w:top w:w="113" w:type="dxa"/>
              <w:left w:w="57" w:type="dxa"/>
              <w:bottom w:w="85" w:type="dxa"/>
              <w:right w:w="57" w:type="dxa"/>
            </w:tcMar>
          </w:tcPr>
          <w:p w14:paraId="612F5F57" w14:textId="77777777" w:rsidR="00B37FA9" w:rsidRPr="00E335C2" w:rsidRDefault="00B37FA9" w:rsidP="00541A20">
            <w:pPr>
              <w:ind w:right="-70"/>
              <w:rPr>
                <w:rFonts w:ascii="Arial" w:hAnsi="Arial" w:cs="Arial"/>
                <w:sz w:val="16"/>
                <w:szCs w:val="16"/>
              </w:rPr>
            </w:pPr>
          </w:p>
        </w:tc>
      </w:tr>
      <w:tr w:rsidR="00B37FA9" w:rsidRPr="00E335C2" w14:paraId="649F1E9B" w14:textId="77777777" w:rsidTr="001245B9">
        <w:trPr>
          <w:trHeight w:val="58"/>
        </w:trPr>
        <w:tc>
          <w:tcPr>
            <w:tcW w:w="5000" w:type="pct"/>
            <w:tcBorders>
              <w:top w:val="single" w:sz="4" w:space="0" w:color="auto"/>
              <w:bottom w:val="single" w:sz="4" w:space="0" w:color="auto"/>
            </w:tcBorders>
            <w:tcMar>
              <w:top w:w="113" w:type="dxa"/>
              <w:left w:w="57" w:type="dxa"/>
              <w:bottom w:w="85" w:type="dxa"/>
              <w:right w:w="57" w:type="dxa"/>
            </w:tcMar>
            <w:vAlign w:val="center"/>
          </w:tcPr>
          <w:p w14:paraId="73AB93A9" w14:textId="77777777" w:rsidR="00B37FA9" w:rsidRPr="00E335C2" w:rsidRDefault="000A7A6A" w:rsidP="00541A20">
            <w:pPr>
              <w:jc w:val="both"/>
              <w:rPr>
                <w:rFonts w:ascii="Arial" w:hAnsi="Arial" w:cs="Arial"/>
                <w:b/>
                <w:sz w:val="16"/>
                <w:szCs w:val="16"/>
              </w:rPr>
            </w:pPr>
            <w:r w:rsidRPr="00E335C2">
              <w:rPr>
                <w:rFonts w:ascii="Arial" w:hAnsi="Arial" w:cs="Arial"/>
                <w:b/>
                <w:sz w:val="16"/>
                <w:szCs w:val="16"/>
              </w:rPr>
              <w:t>Interpretación</w:t>
            </w:r>
          </w:p>
          <w:p w14:paraId="184CB342" w14:textId="62C928F1" w:rsidR="00B37FA9" w:rsidRPr="00E335C2" w:rsidRDefault="00B37FA9" w:rsidP="0080548C">
            <w:pPr>
              <w:ind w:right="51"/>
              <w:jc w:val="both"/>
              <w:rPr>
                <w:rFonts w:ascii="Arial" w:hAnsi="Arial" w:cs="Arial"/>
                <w:sz w:val="16"/>
                <w:szCs w:val="16"/>
              </w:rPr>
            </w:pPr>
            <w:r w:rsidRPr="00E335C2">
              <w:rPr>
                <w:rFonts w:ascii="Arial" w:hAnsi="Arial" w:cs="Arial"/>
                <w:sz w:val="16"/>
                <w:szCs w:val="16"/>
              </w:rPr>
              <w:t>Tradicionalmente, la tasa de eficiencia terminal ha sido interpretada como la proporción de alumnos que terminan sus estudios en el tiempo normativo o ideal establecido. Sin embargo, este indicador no toma en cuenta la apr</w:t>
            </w:r>
            <w:r w:rsidR="0095018A">
              <w:rPr>
                <w:rFonts w:ascii="Arial" w:hAnsi="Arial" w:cs="Arial"/>
                <w:sz w:val="16"/>
                <w:szCs w:val="16"/>
              </w:rPr>
              <w:t xml:space="preserve">obación, </w:t>
            </w:r>
            <w:r w:rsidR="00DE487A">
              <w:rPr>
                <w:rFonts w:ascii="Arial" w:hAnsi="Arial" w:cs="Arial"/>
                <w:sz w:val="16"/>
                <w:szCs w:val="16"/>
              </w:rPr>
              <w:t xml:space="preserve">la </w:t>
            </w:r>
            <w:r w:rsidR="0095018A">
              <w:rPr>
                <w:rFonts w:ascii="Arial" w:hAnsi="Arial" w:cs="Arial"/>
                <w:sz w:val="16"/>
                <w:szCs w:val="16"/>
              </w:rPr>
              <w:t xml:space="preserve">reprobación o </w:t>
            </w:r>
            <w:r w:rsidR="00DE487A">
              <w:rPr>
                <w:rFonts w:ascii="Arial" w:hAnsi="Arial" w:cs="Arial"/>
                <w:sz w:val="16"/>
                <w:szCs w:val="16"/>
              </w:rPr>
              <w:t xml:space="preserve">el </w:t>
            </w:r>
            <w:r w:rsidR="0095018A">
              <w:rPr>
                <w:rFonts w:ascii="Arial" w:hAnsi="Arial" w:cs="Arial"/>
                <w:sz w:val="16"/>
                <w:szCs w:val="16"/>
              </w:rPr>
              <w:t>abandono</w:t>
            </w:r>
            <w:r w:rsidRPr="00E335C2">
              <w:rPr>
                <w:rFonts w:ascii="Arial" w:hAnsi="Arial" w:cs="Arial"/>
                <w:sz w:val="16"/>
                <w:szCs w:val="16"/>
              </w:rPr>
              <w:t xml:space="preserve"> que se present</w:t>
            </w:r>
            <w:r w:rsidR="006D7F1E" w:rsidRPr="00E335C2">
              <w:rPr>
                <w:rFonts w:ascii="Arial" w:hAnsi="Arial" w:cs="Arial"/>
                <w:sz w:val="16"/>
                <w:szCs w:val="16"/>
              </w:rPr>
              <w:t>a</w:t>
            </w:r>
            <w:r w:rsidRPr="00E335C2">
              <w:rPr>
                <w:rFonts w:ascii="Arial" w:hAnsi="Arial" w:cs="Arial"/>
                <w:sz w:val="16"/>
                <w:szCs w:val="16"/>
              </w:rPr>
              <w:t xml:space="preserve"> a lo largo de la trayectoria escolar, así que no es posible asegurar que los alumnos egresados de un ciclo escolar provengan exactamente de los alumnos de nuevo ingreso inscritos determinado número de ciclos escolares atrás.</w:t>
            </w:r>
          </w:p>
          <w:p w14:paraId="51859E01" w14:textId="77777777" w:rsidR="00D33B0E" w:rsidRPr="00E335C2" w:rsidRDefault="00D33B0E" w:rsidP="0080548C">
            <w:pPr>
              <w:ind w:right="51"/>
              <w:jc w:val="both"/>
              <w:rPr>
                <w:rFonts w:ascii="Arial" w:hAnsi="Arial" w:cs="Arial"/>
                <w:sz w:val="16"/>
                <w:szCs w:val="16"/>
              </w:rPr>
            </w:pPr>
          </w:p>
          <w:p w14:paraId="0E0B5A97" w14:textId="12D355F8" w:rsidR="00B37FA9" w:rsidRPr="00E335C2" w:rsidRDefault="00B37FA9" w:rsidP="00D33B0E">
            <w:pPr>
              <w:ind w:right="51"/>
              <w:jc w:val="both"/>
              <w:rPr>
                <w:rFonts w:ascii="Arial" w:hAnsi="Arial" w:cs="Arial"/>
                <w:b/>
                <w:sz w:val="16"/>
                <w:szCs w:val="16"/>
              </w:rPr>
            </w:pPr>
            <w:r w:rsidRPr="00E335C2">
              <w:rPr>
                <w:rFonts w:ascii="Arial" w:hAnsi="Arial" w:cs="Arial"/>
                <w:sz w:val="16"/>
                <w:szCs w:val="16"/>
              </w:rPr>
              <w:t>La eficiencia termin</w:t>
            </w:r>
            <w:r w:rsidR="00445739" w:rsidRPr="00E335C2">
              <w:rPr>
                <w:rFonts w:ascii="Arial" w:hAnsi="Arial" w:cs="Arial"/>
                <w:sz w:val="16"/>
                <w:szCs w:val="16"/>
              </w:rPr>
              <w:t>a</w:t>
            </w:r>
            <w:r w:rsidR="001C0401" w:rsidRPr="00E335C2">
              <w:rPr>
                <w:rFonts w:ascii="Arial" w:hAnsi="Arial" w:cs="Arial"/>
                <w:sz w:val="16"/>
                <w:szCs w:val="16"/>
              </w:rPr>
              <w:t xml:space="preserve">l toma valores entre cero y </w:t>
            </w:r>
            <w:r w:rsidR="00D33B0E" w:rsidRPr="00E335C2">
              <w:rPr>
                <w:rFonts w:ascii="Arial" w:hAnsi="Arial" w:cs="Arial"/>
                <w:sz w:val="16"/>
                <w:szCs w:val="16"/>
              </w:rPr>
              <w:t>cien</w:t>
            </w:r>
            <w:r w:rsidR="006D7F1E" w:rsidRPr="00E335C2">
              <w:rPr>
                <w:rFonts w:ascii="Arial" w:hAnsi="Arial" w:cs="Arial"/>
                <w:sz w:val="16"/>
                <w:szCs w:val="16"/>
              </w:rPr>
              <w:t>;</w:t>
            </w:r>
            <w:r w:rsidRPr="00E335C2">
              <w:rPr>
                <w:rFonts w:ascii="Arial" w:hAnsi="Arial" w:cs="Arial"/>
                <w:sz w:val="16"/>
                <w:szCs w:val="16"/>
              </w:rPr>
              <w:t xml:space="preserve"> valores cercanos a cero indican que pocos alumnos que se matricularon tantos ciclos escolares atrás como duración del nivel o tipo educativo concluyeron en el tiempo previsto</w:t>
            </w:r>
            <w:r w:rsidR="006D7F1E" w:rsidRPr="00E335C2">
              <w:rPr>
                <w:rFonts w:ascii="Arial" w:hAnsi="Arial" w:cs="Arial"/>
                <w:sz w:val="16"/>
                <w:szCs w:val="16"/>
              </w:rPr>
              <w:t>,</w:t>
            </w:r>
            <w:r w:rsidRPr="00E335C2">
              <w:rPr>
                <w:rFonts w:ascii="Arial" w:hAnsi="Arial" w:cs="Arial"/>
                <w:sz w:val="16"/>
                <w:szCs w:val="16"/>
              </w:rPr>
              <w:t xml:space="preserve"> ya s</w:t>
            </w:r>
            <w:r w:rsidR="0095018A">
              <w:rPr>
                <w:rFonts w:ascii="Arial" w:hAnsi="Arial" w:cs="Arial"/>
                <w:sz w:val="16"/>
                <w:szCs w:val="16"/>
              </w:rPr>
              <w:t>ea porque reprobaron, abandonaron</w:t>
            </w:r>
            <w:r w:rsidRPr="00E335C2">
              <w:rPr>
                <w:rFonts w:ascii="Arial" w:hAnsi="Arial" w:cs="Arial"/>
                <w:sz w:val="16"/>
                <w:szCs w:val="16"/>
              </w:rPr>
              <w:t xml:space="preserve"> o migraron a otras entidades. Es posible que el indic</w:t>
            </w:r>
            <w:r w:rsidR="001C0401" w:rsidRPr="00E335C2">
              <w:rPr>
                <w:rFonts w:ascii="Arial" w:hAnsi="Arial" w:cs="Arial"/>
                <w:sz w:val="16"/>
                <w:szCs w:val="16"/>
              </w:rPr>
              <w:t xml:space="preserve">ador tome valores mayores a </w:t>
            </w:r>
            <w:r w:rsidR="00D33B0E" w:rsidRPr="00E335C2">
              <w:rPr>
                <w:rFonts w:ascii="Arial" w:hAnsi="Arial" w:cs="Arial"/>
                <w:sz w:val="16"/>
                <w:szCs w:val="16"/>
              </w:rPr>
              <w:t>cien</w:t>
            </w:r>
            <w:r w:rsidRPr="00E335C2">
              <w:rPr>
                <w:rFonts w:ascii="Arial" w:hAnsi="Arial" w:cs="Arial"/>
                <w:sz w:val="16"/>
                <w:szCs w:val="16"/>
              </w:rPr>
              <w:t xml:space="preserve">, porque los egresados además de </w:t>
            </w:r>
            <w:r w:rsidR="00305958" w:rsidRPr="00E335C2">
              <w:rPr>
                <w:rFonts w:ascii="Arial" w:hAnsi="Arial" w:cs="Arial"/>
                <w:sz w:val="16"/>
                <w:szCs w:val="16"/>
              </w:rPr>
              <w:t>proceder</w:t>
            </w:r>
            <w:r w:rsidRPr="00E335C2">
              <w:rPr>
                <w:rFonts w:ascii="Arial" w:hAnsi="Arial" w:cs="Arial"/>
                <w:sz w:val="16"/>
                <w:szCs w:val="16"/>
              </w:rPr>
              <w:t xml:space="preserve"> de los matriculados </w:t>
            </w:r>
            <w:r w:rsidR="00B35492" w:rsidRPr="00E335C2">
              <w:rPr>
                <w:rFonts w:ascii="Arial" w:hAnsi="Arial" w:cs="Arial"/>
                <w:sz w:val="16"/>
                <w:szCs w:val="16"/>
              </w:rPr>
              <w:t xml:space="preserve">un </w:t>
            </w:r>
            <w:r w:rsidRPr="00E335C2">
              <w:rPr>
                <w:rFonts w:ascii="Arial" w:hAnsi="Arial" w:cs="Arial"/>
                <w:sz w:val="16"/>
                <w:szCs w:val="16"/>
              </w:rPr>
              <w:t>determinado número de ciclos atrás, también provienen de otras cohortes escolares. E</w:t>
            </w:r>
            <w:r w:rsidR="006D7F1E" w:rsidRPr="00E335C2">
              <w:rPr>
                <w:rFonts w:ascii="Arial" w:hAnsi="Arial" w:cs="Arial"/>
                <w:sz w:val="16"/>
                <w:szCs w:val="16"/>
              </w:rPr>
              <w:t xml:space="preserve">l registro de </w:t>
            </w:r>
            <w:r w:rsidRPr="00E335C2">
              <w:rPr>
                <w:rFonts w:ascii="Arial" w:hAnsi="Arial" w:cs="Arial"/>
                <w:sz w:val="16"/>
                <w:szCs w:val="16"/>
              </w:rPr>
              <w:t xml:space="preserve">alumnos de otras cohortes puede originarse por la migración interestatal, </w:t>
            </w:r>
            <w:r w:rsidR="00B35492" w:rsidRPr="00E335C2">
              <w:rPr>
                <w:rFonts w:ascii="Arial" w:hAnsi="Arial" w:cs="Arial"/>
                <w:sz w:val="16"/>
                <w:szCs w:val="16"/>
              </w:rPr>
              <w:t xml:space="preserve">o la movilidad </w:t>
            </w:r>
            <w:r w:rsidRPr="00E335C2">
              <w:rPr>
                <w:rFonts w:ascii="Arial" w:hAnsi="Arial" w:cs="Arial"/>
                <w:sz w:val="16"/>
                <w:szCs w:val="16"/>
              </w:rPr>
              <w:t>entre tipos de sostenimiento</w:t>
            </w:r>
            <w:r w:rsidR="006D7F1E" w:rsidRPr="00E335C2">
              <w:rPr>
                <w:rFonts w:ascii="Arial" w:hAnsi="Arial" w:cs="Arial"/>
                <w:sz w:val="16"/>
                <w:szCs w:val="16"/>
              </w:rPr>
              <w:t>,</w:t>
            </w:r>
            <w:r w:rsidRPr="00E335C2">
              <w:rPr>
                <w:rFonts w:ascii="Arial" w:hAnsi="Arial" w:cs="Arial"/>
                <w:sz w:val="16"/>
                <w:szCs w:val="16"/>
              </w:rPr>
              <w:t xml:space="preserve"> tipos de servicio</w:t>
            </w:r>
            <w:r w:rsidR="008C6009" w:rsidRPr="00E335C2">
              <w:rPr>
                <w:rFonts w:ascii="Arial" w:hAnsi="Arial" w:cs="Arial"/>
                <w:sz w:val="16"/>
                <w:szCs w:val="16"/>
              </w:rPr>
              <w:t xml:space="preserve"> o modelo educativo</w:t>
            </w:r>
            <w:r w:rsidRPr="00E335C2">
              <w:rPr>
                <w:rFonts w:ascii="Arial" w:hAnsi="Arial" w:cs="Arial"/>
                <w:sz w:val="16"/>
                <w:szCs w:val="16"/>
              </w:rPr>
              <w:t>.</w:t>
            </w:r>
          </w:p>
        </w:tc>
      </w:tr>
      <w:tr w:rsidR="00B37FA9" w:rsidRPr="00E335C2" w14:paraId="6ADF44F4" w14:textId="77777777" w:rsidTr="001245B9">
        <w:trPr>
          <w:trHeight w:val="52"/>
        </w:trPr>
        <w:tc>
          <w:tcPr>
            <w:tcW w:w="5000" w:type="pct"/>
            <w:tcBorders>
              <w:top w:val="single" w:sz="4" w:space="0" w:color="auto"/>
              <w:bottom w:val="single" w:sz="4" w:space="0" w:color="auto"/>
            </w:tcBorders>
            <w:tcMar>
              <w:top w:w="113" w:type="dxa"/>
              <w:left w:w="57" w:type="dxa"/>
              <w:bottom w:w="85" w:type="dxa"/>
              <w:right w:w="57" w:type="dxa"/>
            </w:tcMar>
          </w:tcPr>
          <w:p w14:paraId="476612A6" w14:textId="77777777" w:rsidR="00B37FA9" w:rsidRPr="00E335C2" w:rsidRDefault="000A7A6A" w:rsidP="00541A20">
            <w:pPr>
              <w:rPr>
                <w:rFonts w:ascii="Arial" w:hAnsi="Arial" w:cs="Arial"/>
                <w:b/>
                <w:sz w:val="16"/>
                <w:szCs w:val="16"/>
              </w:rPr>
            </w:pPr>
            <w:r w:rsidRPr="00E335C2">
              <w:rPr>
                <w:rFonts w:ascii="Arial" w:hAnsi="Arial" w:cs="Arial"/>
                <w:b/>
                <w:sz w:val="16"/>
                <w:szCs w:val="16"/>
              </w:rPr>
              <w:t>Utilidad</w:t>
            </w:r>
          </w:p>
          <w:p w14:paraId="31E64B30" w14:textId="4200DD73" w:rsidR="00B37FA9" w:rsidRPr="00E335C2" w:rsidRDefault="00B37FA9" w:rsidP="00A93D90">
            <w:pPr>
              <w:ind w:right="51"/>
              <w:jc w:val="both"/>
              <w:rPr>
                <w:rFonts w:ascii="Arial" w:hAnsi="Arial" w:cs="Arial"/>
                <w:sz w:val="16"/>
                <w:szCs w:val="16"/>
              </w:rPr>
            </w:pPr>
            <w:r w:rsidRPr="00E335C2">
              <w:rPr>
                <w:rFonts w:ascii="Arial" w:hAnsi="Arial" w:cs="Arial"/>
                <w:sz w:val="16"/>
                <w:szCs w:val="16"/>
              </w:rPr>
              <w:t xml:space="preserve">Permite conocer la eficacia del </w:t>
            </w:r>
            <w:r w:rsidR="00056B5A" w:rsidRPr="00E335C2">
              <w:rPr>
                <w:rFonts w:ascii="Arial" w:hAnsi="Arial" w:cs="Arial"/>
                <w:sz w:val="16"/>
                <w:szCs w:val="16"/>
              </w:rPr>
              <w:t>SEN</w:t>
            </w:r>
            <w:r w:rsidR="00305958" w:rsidRPr="00E335C2">
              <w:rPr>
                <w:rFonts w:ascii="Arial" w:hAnsi="Arial" w:cs="Arial"/>
                <w:sz w:val="16"/>
                <w:szCs w:val="16"/>
              </w:rPr>
              <w:t xml:space="preserve"> </w:t>
            </w:r>
            <w:r w:rsidRPr="00E335C2">
              <w:rPr>
                <w:rFonts w:ascii="Arial" w:hAnsi="Arial" w:cs="Arial"/>
                <w:sz w:val="16"/>
                <w:szCs w:val="16"/>
              </w:rPr>
              <w:t>en el avance ideal de los alumnos</w:t>
            </w:r>
            <w:r w:rsidR="001E1A08" w:rsidRPr="00E335C2">
              <w:rPr>
                <w:rFonts w:ascii="Arial" w:hAnsi="Arial" w:cs="Arial"/>
                <w:sz w:val="16"/>
                <w:szCs w:val="16"/>
              </w:rPr>
              <w:t xml:space="preserve">. Esto implica que </w:t>
            </w:r>
            <w:r w:rsidRPr="00E335C2">
              <w:rPr>
                <w:rFonts w:ascii="Arial" w:hAnsi="Arial" w:cs="Arial"/>
                <w:sz w:val="16"/>
                <w:szCs w:val="16"/>
              </w:rPr>
              <w:t>se puede</w:t>
            </w:r>
            <w:r w:rsidR="00A93D90" w:rsidRPr="00E335C2">
              <w:rPr>
                <w:rFonts w:ascii="Arial" w:hAnsi="Arial" w:cs="Arial"/>
                <w:sz w:val="16"/>
                <w:szCs w:val="16"/>
              </w:rPr>
              <w:t>n</w:t>
            </w:r>
            <w:r w:rsidRPr="00E335C2">
              <w:rPr>
                <w:rFonts w:ascii="Arial" w:hAnsi="Arial" w:cs="Arial"/>
                <w:sz w:val="16"/>
                <w:szCs w:val="16"/>
              </w:rPr>
              <w:t xml:space="preserve"> identificar </w:t>
            </w:r>
            <w:r w:rsidR="001E1A08" w:rsidRPr="00E335C2">
              <w:rPr>
                <w:rFonts w:ascii="Arial" w:hAnsi="Arial" w:cs="Arial"/>
                <w:sz w:val="16"/>
                <w:szCs w:val="16"/>
              </w:rPr>
              <w:t xml:space="preserve">posibles </w:t>
            </w:r>
            <w:r w:rsidRPr="00E335C2">
              <w:rPr>
                <w:rFonts w:ascii="Arial" w:hAnsi="Arial" w:cs="Arial"/>
                <w:sz w:val="16"/>
                <w:szCs w:val="16"/>
              </w:rPr>
              <w:t xml:space="preserve">áreas de </w:t>
            </w:r>
            <w:r w:rsidR="0080548C" w:rsidRPr="00E335C2">
              <w:rPr>
                <w:rFonts w:ascii="Arial" w:hAnsi="Arial" w:cs="Arial"/>
                <w:sz w:val="16"/>
                <w:szCs w:val="16"/>
              </w:rPr>
              <w:t>m</w:t>
            </w:r>
            <w:r w:rsidRPr="00E335C2">
              <w:rPr>
                <w:rFonts w:ascii="Arial" w:hAnsi="Arial" w:cs="Arial"/>
                <w:sz w:val="16"/>
                <w:szCs w:val="16"/>
              </w:rPr>
              <w:t xml:space="preserve">ejora </w:t>
            </w:r>
            <w:r w:rsidR="001E1A08" w:rsidRPr="00E335C2">
              <w:rPr>
                <w:rFonts w:ascii="Arial" w:hAnsi="Arial" w:cs="Arial"/>
                <w:sz w:val="16"/>
                <w:szCs w:val="16"/>
              </w:rPr>
              <w:t>relacionadas con</w:t>
            </w:r>
            <w:r w:rsidRPr="00E335C2">
              <w:rPr>
                <w:rFonts w:ascii="Arial" w:hAnsi="Arial" w:cs="Arial"/>
                <w:sz w:val="16"/>
                <w:szCs w:val="16"/>
              </w:rPr>
              <w:t xml:space="preserve"> la equidad y </w:t>
            </w:r>
            <w:r w:rsidR="00A93D90" w:rsidRPr="00E335C2">
              <w:rPr>
                <w:rFonts w:ascii="Arial" w:hAnsi="Arial" w:cs="Arial"/>
                <w:sz w:val="16"/>
                <w:szCs w:val="16"/>
              </w:rPr>
              <w:t xml:space="preserve">la capacidad del sistema educativo para lograr </w:t>
            </w:r>
            <w:r w:rsidRPr="00E335C2">
              <w:rPr>
                <w:rFonts w:ascii="Arial" w:hAnsi="Arial" w:cs="Arial"/>
                <w:sz w:val="16"/>
                <w:szCs w:val="16"/>
              </w:rPr>
              <w:t>el egreso en el tiempo normativo.</w:t>
            </w:r>
          </w:p>
        </w:tc>
      </w:tr>
      <w:tr w:rsidR="00B37FA9" w:rsidRPr="00E335C2" w14:paraId="00EEC877" w14:textId="77777777" w:rsidTr="001245B9">
        <w:trPr>
          <w:trHeight w:val="32"/>
        </w:trPr>
        <w:tc>
          <w:tcPr>
            <w:tcW w:w="5000" w:type="pct"/>
            <w:tcBorders>
              <w:top w:val="single" w:sz="4" w:space="0" w:color="auto"/>
              <w:bottom w:val="single" w:sz="4" w:space="0" w:color="auto"/>
            </w:tcBorders>
            <w:tcMar>
              <w:top w:w="113" w:type="dxa"/>
              <w:left w:w="57" w:type="dxa"/>
              <w:bottom w:w="85" w:type="dxa"/>
              <w:right w:w="57" w:type="dxa"/>
            </w:tcMar>
          </w:tcPr>
          <w:p w14:paraId="126540A6" w14:textId="77777777" w:rsidR="00B37FA9" w:rsidRPr="00E335C2" w:rsidRDefault="00B37FA9" w:rsidP="00541A20">
            <w:pPr>
              <w:rPr>
                <w:rFonts w:ascii="Arial" w:hAnsi="Arial" w:cs="Arial"/>
                <w:b/>
                <w:sz w:val="16"/>
                <w:szCs w:val="16"/>
              </w:rPr>
            </w:pPr>
            <w:r w:rsidRPr="00E335C2">
              <w:rPr>
                <w:rFonts w:ascii="Arial" w:hAnsi="Arial" w:cs="Arial"/>
                <w:b/>
                <w:sz w:val="16"/>
                <w:szCs w:val="16"/>
              </w:rPr>
              <w:t>Ofrece elementos para evaluar la siguiente</w:t>
            </w:r>
            <w:r w:rsidR="000A7A6A" w:rsidRPr="00E335C2">
              <w:rPr>
                <w:rFonts w:ascii="Arial" w:hAnsi="Arial" w:cs="Arial"/>
                <w:b/>
                <w:sz w:val="16"/>
                <w:szCs w:val="16"/>
              </w:rPr>
              <w:t xml:space="preserve"> dimensión de </w:t>
            </w:r>
            <w:r w:rsidR="00305958" w:rsidRPr="00E335C2">
              <w:rPr>
                <w:rFonts w:ascii="Arial" w:hAnsi="Arial" w:cs="Arial"/>
                <w:b/>
                <w:sz w:val="16"/>
                <w:szCs w:val="16"/>
              </w:rPr>
              <w:t xml:space="preserve">la </w:t>
            </w:r>
            <w:r w:rsidR="000A7A6A" w:rsidRPr="00E335C2">
              <w:rPr>
                <w:rFonts w:ascii="Arial" w:hAnsi="Arial" w:cs="Arial"/>
                <w:b/>
                <w:sz w:val="16"/>
                <w:szCs w:val="16"/>
              </w:rPr>
              <w:t>calidad educativa</w:t>
            </w:r>
          </w:p>
          <w:p w14:paraId="516DEB75" w14:textId="363C6D9A" w:rsidR="00B37FA9" w:rsidRPr="00E335C2" w:rsidRDefault="00B37FA9" w:rsidP="00541A20">
            <w:pPr>
              <w:rPr>
                <w:rFonts w:ascii="Arial" w:hAnsi="Arial" w:cs="Arial"/>
                <w:b/>
                <w:sz w:val="16"/>
                <w:szCs w:val="16"/>
              </w:rPr>
            </w:pPr>
            <w:r w:rsidRPr="00E335C2">
              <w:rPr>
                <w:rFonts w:ascii="Arial" w:hAnsi="Arial" w:cs="Arial"/>
                <w:sz w:val="16"/>
                <w:szCs w:val="16"/>
              </w:rPr>
              <w:t>Eficacia interna</w:t>
            </w:r>
          </w:p>
        </w:tc>
      </w:tr>
      <w:tr w:rsidR="00B37FA9" w:rsidRPr="00E335C2" w14:paraId="7147352B" w14:textId="77777777" w:rsidTr="001245B9">
        <w:trPr>
          <w:trHeight w:val="37"/>
        </w:trPr>
        <w:tc>
          <w:tcPr>
            <w:tcW w:w="5000" w:type="pct"/>
            <w:tcBorders>
              <w:top w:val="single" w:sz="4" w:space="0" w:color="auto"/>
              <w:bottom w:val="single" w:sz="4" w:space="0" w:color="auto"/>
            </w:tcBorders>
            <w:tcMar>
              <w:top w:w="113" w:type="dxa"/>
              <w:left w:w="57" w:type="dxa"/>
              <w:bottom w:w="85" w:type="dxa"/>
              <w:right w:w="57" w:type="dxa"/>
            </w:tcMar>
          </w:tcPr>
          <w:p w14:paraId="52B92DEB" w14:textId="77777777" w:rsidR="00C91701" w:rsidRPr="00E335C2" w:rsidRDefault="00C91701" w:rsidP="00C91701">
            <w:pPr>
              <w:spacing w:before="40"/>
              <w:rPr>
                <w:rFonts w:ascii="Arial" w:hAnsi="Arial" w:cs="Arial"/>
                <w:b/>
                <w:sz w:val="16"/>
                <w:szCs w:val="16"/>
              </w:rPr>
            </w:pPr>
            <w:r w:rsidRPr="00E335C2">
              <w:rPr>
                <w:rFonts w:ascii="Arial" w:hAnsi="Arial" w:cs="Arial"/>
                <w:b/>
                <w:sz w:val="16"/>
                <w:szCs w:val="16"/>
              </w:rPr>
              <w:t>Desagregación</w:t>
            </w:r>
          </w:p>
          <w:p w14:paraId="252374ED" w14:textId="77777777" w:rsidR="00C91701" w:rsidRDefault="00C91701" w:rsidP="00C91701">
            <w:pPr>
              <w:spacing w:before="40"/>
              <w:ind w:right="108"/>
              <w:rPr>
                <w:rFonts w:ascii="Arial" w:hAnsi="Arial" w:cs="Arial"/>
                <w:sz w:val="16"/>
                <w:szCs w:val="16"/>
              </w:rPr>
            </w:pPr>
            <w:r w:rsidRPr="00E335C2">
              <w:rPr>
                <w:rFonts w:ascii="Arial" w:hAnsi="Arial" w:cs="Arial"/>
                <w:sz w:val="16"/>
                <w:szCs w:val="16"/>
              </w:rPr>
              <w:t>Entidad federativa, nivel o tipo educativo, sexo y tipo de servicio o modelo educativo.</w:t>
            </w:r>
          </w:p>
          <w:p w14:paraId="57920C8D" w14:textId="77777777" w:rsidR="00C91701" w:rsidRPr="00E335C2" w:rsidRDefault="00C91701" w:rsidP="00C91701">
            <w:pPr>
              <w:spacing w:before="40"/>
              <w:ind w:right="108"/>
              <w:rPr>
                <w:rFonts w:ascii="Arial" w:hAnsi="Arial" w:cs="Arial"/>
                <w:sz w:val="16"/>
                <w:szCs w:val="16"/>
              </w:rPr>
            </w:pPr>
          </w:p>
          <w:p w14:paraId="32FEBA8B" w14:textId="071F2D3E" w:rsidR="00B37FA9" w:rsidRPr="00E335C2" w:rsidRDefault="00C91701" w:rsidP="00A323B9">
            <w:pPr>
              <w:pStyle w:val="Prrafodelista"/>
              <w:numPr>
                <w:ilvl w:val="0"/>
                <w:numId w:val="1"/>
              </w:numPr>
              <w:spacing w:before="40"/>
              <w:ind w:left="357" w:right="108" w:hanging="357"/>
              <w:rPr>
                <w:rFonts w:ascii="Arial" w:hAnsi="Arial" w:cs="Arial"/>
                <w:sz w:val="16"/>
                <w:szCs w:val="16"/>
              </w:rPr>
            </w:pPr>
            <w:r w:rsidRPr="00A323B9">
              <w:rPr>
                <w:rFonts w:ascii="Arial" w:hAnsi="Arial" w:cs="Arial"/>
                <w:b/>
                <w:sz w:val="16"/>
                <w:szCs w:val="16"/>
              </w:rPr>
              <w:lastRenderedPageBreak/>
              <w:t>Máximo nivel de desagregación</w:t>
            </w:r>
            <w:r w:rsidR="00EA7E55">
              <w:rPr>
                <w:rFonts w:ascii="Arial" w:hAnsi="Arial" w:cs="Arial"/>
                <w:sz w:val="16"/>
                <w:szCs w:val="16"/>
              </w:rPr>
              <w:t>: e</w:t>
            </w:r>
            <w:r w:rsidRPr="00E335C2">
              <w:rPr>
                <w:rFonts w:ascii="Arial" w:hAnsi="Arial" w:cs="Arial"/>
                <w:sz w:val="16"/>
                <w:szCs w:val="16"/>
              </w:rPr>
              <w:t>ntidad federativa</w:t>
            </w:r>
          </w:p>
        </w:tc>
      </w:tr>
      <w:tr w:rsidR="00C91701" w:rsidRPr="00E335C2" w14:paraId="528A0178" w14:textId="77777777" w:rsidTr="001245B9">
        <w:trPr>
          <w:trHeight w:val="464"/>
        </w:trPr>
        <w:tc>
          <w:tcPr>
            <w:tcW w:w="5000" w:type="pct"/>
            <w:tcBorders>
              <w:top w:val="single" w:sz="4" w:space="0" w:color="auto"/>
              <w:bottom w:val="single" w:sz="4" w:space="0" w:color="auto"/>
            </w:tcBorders>
            <w:tcMar>
              <w:top w:w="113" w:type="dxa"/>
              <w:left w:w="57" w:type="dxa"/>
              <w:bottom w:w="85" w:type="dxa"/>
              <w:right w:w="57" w:type="dxa"/>
            </w:tcMar>
          </w:tcPr>
          <w:p w14:paraId="18F8509F" w14:textId="77777777" w:rsidR="00C91701" w:rsidRDefault="00C91701" w:rsidP="00C91701">
            <w:pPr>
              <w:spacing w:before="40"/>
              <w:ind w:right="108"/>
              <w:rPr>
                <w:rFonts w:ascii="Arial" w:hAnsi="Arial" w:cs="Arial"/>
                <w:b/>
                <w:sz w:val="16"/>
                <w:szCs w:val="16"/>
              </w:rPr>
            </w:pPr>
          </w:p>
          <w:p w14:paraId="1E49B461" w14:textId="77777777" w:rsidR="00C91701" w:rsidRPr="00E335C2" w:rsidRDefault="00C91701" w:rsidP="00C91701">
            <w:pPr>
              <w:spacing w:before="40"/>
              <w:ind w:right="108"/>
              <w:rPr>
                <w:rFonts w:ascii="Arial" w:hAnsi="Arial" w:cs="Arial"/>
                <w:b/>
                <w:sz w:val="16"/>
                <w:szCs w:val="16"/>
              </w:rPr>
            </w:pPr>
            <w:r w:rsidRPr="00E335C2">
              <w:rPr>
                <w:rFonts w:ascii="Arial" w:hAnsi="Arial" w:cs="Arial"/>
                <w:b/>
                <w:sz w:val="16"/>
                <w:szCs w:val="16"/>
              </w:rPr>
              <w:t>Fuente de información</w:t>
            </w:r>
          </w:p>
          <w:p w14:paraId="0C99C163" w14:textId="6603DA90" w:rsidR="00C91701" w:rsidRPr="00E335C2" w:rsidRDefault="00C91701" w:rsidP="00C91701">
            <w:pPr>
              <w:spacing w:before="40"/>
              <w:ind w:right="51"/>
              <w:jc w:val="both"/>
              <w:rPr>
                <w:rFonts w:ascii="Arial" w:hAnsi="Arial" w:cs="Arial"/>
                <w:sz w:val="16"/>
                <w:szCs w:val="16"/>
              </w:rPr>
            </w:pPr>
            <w:r w:rsidRPr="00E335C2">
              <w:rPr>
                <w:rFonts w:ascii="Arial" w:hAnsi="Arial" w:cs="Arial"/>
                <w:sz w:val="16"/>
                <w:szCs w:val="16"/>
              </w:rPr>
              <w:t>SEP-DGP</w:t>
            </w:r>
            <w:r>
              <w:rPr>
                <w:rFonts w:ascii="Arial" w:hAnsi="Arial" w:cs="Arial"/>
                <w:sz w:val="16"/>
                <w:szCs w:val="16"/>
              </w:rPr>
              <w:t>Py</w:t>
            </w:r>
            <w:r w:rsidRPr="00E335C2">
              <w:rPr>
                <w:rFonts w:ascii="Arial" w:hAnsi="Arial" w:cs="Arial"/>
                <w:sz w:val="16"/>
                <w:szCs w:val="16"/>
              </w:rPr>
              <w:t>EE</w:t>
            </w:r>
            <w:r w:rsidR="0095018A">
              <w:rPr>
                <w:rFonts w:ascii="Arial" w:hAnsi="Arial" w:cs="Arial"/>
                <w:sz w:val="16"/>
                <w:szCs w:val="16"/>
              </w:rPr>
              <w:t xml:space="preserve"> (2012</w:t>
            </w:r>
            <w:r w:rsidRPr="00E335C2">
              <w:rPr>
                <w:rFonts w:ascii="Arial" w:hAnsi="Arial" w:cs="Arial"/>
                <w:sz w:val="16"/>
                <w:szCs w:val="16"/>
              </w:rPr>
              <w:t>, 201</w:t>
            </w:r>
            <w:r w:rsidR="00D12854">
              <w:rPr>
                <w:rFonts w:ascii="Arial" w:hAnsi="Arial" w:cs="Arial"/>
                <w:sz w:val="16"/>
                <w:szCs w:val="16"/>
              </w:rPr>
              <w:t xml:space="preserve">5, 2016 y </w:t>
            </w:r>
            <w:r w:rsidRPr="00E335C2">
              <w:rPr>
                <w:rFonts w:ascii="Arial" w:hAnsi="Arial" w:cs="Arial"/>
                <w:sz w:val="16"/>
                <w:szCs w:val="16"/>
              </w:rPr>
              <w:t>201</w:t>
            </w:r>
            <w:r w:rsidR="0095018A">
              <w:rPr>
                <w:rFonts w:ascii="Arial" w:hAnsi="Arial" w:cs="Arial"/>
                <w:sz w:val="16"/>
                <w:szCs w:val="16"/>
              </w:rPr>
              <w:t>8</w:t>
            </w:r>
            <w:r w:rsidRPr="00E335C2">
              <w:rPr>
                <w:rFonts w:ascii="Arial" w:hAnsi="Arial" w:cs="Arial"/>
                <w:sz w:val="16"/>
                <w:szCs w:val="16"/>
              </w:rPr>
              <w:t xml:space="preserve">). </w:t>
            </w:r>
            <w:r w:rsidRPr="00A323B9">
              <w:rPr>
                <w:rFonts w:ascii="Arial" w:hAnsi="Arial" w:cs="Arial"/>
                <w:sz w:val="16"/>
                <w:szCs w:val="16"/>
              </w:rPr>
              <w:t xml:space="preserve">Estadísticas </w:t>
            </w:r>
            <w:r w:rsidR="00EA7E55">
              <w:rPr>
                <w:rFonts w:ascii="Arial" w:hAnsi="Arial" w:cs="Arial"/>
                <w:sz w:val="16"/>
                <w:szCs w:val="16"/>
              </w:rPr>
              <w:t>C</w:t>
            </w:r>
            <w:r w:rsidRPr="00A323B9">
              <w:rPr>
                <w:rFonts w:ascii="Arial" w:hAnsi="Arial" w:cs="Arial"/>
                <w:sz w:val="16"/>
                <w:szCs w:val="16"/>
              </w:rPr>
              <w:t xml:space="preserve">ontinuas del </w:t>
            </w:r>
            <w:r w:rsidR="00EA7E55">
              <w:rPr>
                <w:rFonts w:ascii="Arial" w:hAnsi="Arial" w:cs="Arial"/>
                <w:sz w:val="16"/>
                <w:szCs w:val="16"/>
              </w:rPr>
              <w:t>F</w:t>
            </w:r>
            <w:r w:rsidRPr="00A323B9">
              <w:rPr>
                <w:rFonts w:ascii="Arial" w:hAnsi="Arial" w:cs="Arial"/>
                <w:sz w:val="16"/>
                <w:szCs w:val="16"/>
              </w:rPr>
              <w:t>ormato 911</w:t>
            </w:r>
            <w:r w:rsidRPr="00E335C2">
              <w:rPr>
                <w:rFonts w:ascii="Arial" w:hAnsi="Arial" w:cs="Arial"/>
                <w:sz w:val="16"/>
                <w:szCs w:val="16"/>
              </w:rPr>
              <w:t xml:space="preserve"> (inicio de los ciclos escolares 20</w:t>
            </w:r>
            <w:r w:rsidR="00D123EE">
              <w:rPr>
                <w:rFonts w:ascii="Arial" w:hAnsi="Arial" w:cs="Arial"/>
                <w:sz w:val="16"/>
                <w:szCs w:val="16"/>
              </w:rPr>
              <w:t>1</w:t>
            </w:r>
            <w:r w:rsidR="0095018A">
              <w:rPr>
                <w:rFonts w:ascii="Arial" w:hAnsi="Arial" w:cs="Arial"/>
                <w:sz w:val="16"/>
                <w:szCs w:val="16"/>
              </w:rPr>
              <w:t>1</w:t>
            </w:r>
            <w:r w:rsidRPr="00E335C2">
              <w:rPr>
                <w:rFonts w:ascii="Arial" w:hAnsi="Arial" w:cs="Arial"/>
                <w:sz w:val="16"/>
                <w:szCs w:val="16"/>
              </w:rPr>
              <w:t>-</w:t>
            </w:r>
            <w:r>
              <w:rPr>
                <w:rFonts w:ascii="Arial" w:hAnsi="Arial" w:cs="Arial"/>
                <w:sz w:val="16"/>
                <w:szCs w:val="16"/>
              </w:rPr>
              <w:t>201</w:t>
            </w:r>
            <w:r w:rsidR="0095018A">
              <w:rPr>
                <w:rFonts w:ascii="Arial" w:hAnsi="Arial" w:cs="Arial"/>
                <w:sz w:val="16"/>
                <w:szCs w:val="16"/>
              </w:rPr>
              <w:t>2</w:t>
            </w:r>
            <w:r w:rsidR="00D12854">
              <w:rPr>
                <w:rFonts w:ascii="Arial" w:hAnsi="Arial" w:cs="Arial"/>
                <w:sz w:val="16"/>
                <w:szCs w:val="16"/>
              </w:rPr>
              <w:t xml:space="preserve"> y</w:t>
            </w:r>
            <w:r w:rsidRPr="00E335C2">
              <w:rPr>
                <w:rFonts w:ascii="Arial" w:hAnsi="Arial" w:cs="Arial"/>
                <w:sz w:val="16"/>
                <w:szCs w:val="16"/>
              </w:rPr>
              <w:t xml:space="preserve"> 201</w:t>
            </w:r>
            <w:r w:rsidR="0095018A">
              <w:rPr>
                <w:rFonts w:ascii="Arial" w:hAnsi="Arial" w:cs="Arial"/>
                <w:sz w:val="16"/>
                <w:szCs w:val="16"/>
              </w:rPr>
              <w:t>4</w:t>
            </w:r>
            <w:r w:rsidRPr="00E335C2">
              <w:rPr>
                <w:rFonts w:ascii="Arial" w:hAnsi="Arial" w:cs="Arial"/>
                <w:sz w:val="16"/>
                <w:szCs w:val="16"/>
              </w:rPr>
              <w:t>-201</w:t>
            </w:r>
            <w:r w:rsidR="0095018A">
              <w:rPr>
                <w:rFonts w:ascii="Arial" w:hAnsi="Arial" w:cs="Arial"/>
                <w:sz w:val="16"/>
                <w:szCs w:val="16"/>
              </w:rPr>
              <w:t>5</w:t>
            </w:r>
            <w:r w:rsidR="00EA7E55">
              <w:rPr>
                <w:rFonts w:ascii="Arial" w:hAnsi="Arial" w:cs="Arial"/>
                <w:sz w:val="16"/>
                <w:szCs w:val="16"/>
              </w:rPr>
              <w:t>,</w:t>
            </w:r>
            <w:r w:rsidR="0095018A">
              <w:rPr>
                <w:rFonts w:ascii="Arial" w:hAnsi="Arial" w:cs="Arial"/>
                <w:sz w:val="16"/>
                <w:szCs w:val="16"/>
              </w:rPr>
              <w:t xml:space="preserve"> </w:t>
            </w:r>
            <w:r w:rsidR="00D12854">
              <w:rPr>
                <w:rFonts w:ascii="Arial" w:hAnsi="Arial" w:cs="Arial"/>
                <w:sz w:val="16"/>
                <w:szCs w:val="16"/>
              </w:rPr>
              <w:t>y ciclos escolares 2015-2016 y</w:t>
            </w:r>
            <w:r w:rsidR="0095018A">
              <w:rPr>
                <w:rFonts w:ascii="Arial" w:hAnsi="Arial" w:cs="Arial"/>
                <w:sz w:val="16"/>
                <w:szCs w:val="16"/>
              </w:rPr>
              <w:t xml:space="preserve"> </w:t>
            </w:r>
            <w:r w:rsidRPr="00E335C2">
              <w:rPr>
                <w:rFonts w:ascii="Arial" w:hAnsi="Arial" w:cs="Arial"/>
                <w:sz w:val="16"/>
                <w:szCs w:val="16"/>
              </w:rPr>
              <w:t>201</w:t>
            </w:r>
            <w:r w:rsidR="0095018A">
              <w:rPr>
                <w:rFonts w:ascii="Arial" w:hAnsi="Arial" w:cs="Arial"/>
                <w:sz w:val="16"/>
                <w:szCs w:val="16"/>
              </w:rPr>
              <w:t>7</w:t>
            </w:r>
            <w:r w:rsidRPr="00E335C2">
              <w:rPr>
                <w:rFonts w:ascii="Arial" w:hAnsi="Arial" w:cs="Arial"/>
                <w:sz w:val="16"/>
                <w:szCs w:val="16"/>
              </w:rPr>
              <w:t>-201</w:t>
            </w:r>
            <w:r w:rsidR="0095018A">
              <w:rPr>
                <w:rFonts w:ascii="Arial" w:hAnsi="Arial" w:cs="Arial"/>
                <w:sz w:val="16"/>
                <w:szCs w:val="16"/>
              </w:rPr>
              <w:t>8</w:t>
            </w:r>
            <w:r w:rsidRPr="00E335C2">
              <w:rPr>
                <w:rFonts w:ascii="Arial" w:hAnsi="Arial" w:cs="Arial"/>
                <w:sz w:val="16"/>
                <w:szCs w:val="16"/>
              </w:rPr>
              <w:t>).</w:t>
            </w:r>
          </w:p>
          <w:p w14:paraId="019CA5C5" w14:textId="77777777" w:rsidR="00C91701" w:rsidRPr="00E335C2" w:rsidRDefault="00C91701" w:rsidP="00C91701">
            <w:pPr>
              <w:spacing w:before="40"/>
              <w:ind w:right="51"/>
              <w:jc w:val="both"/>
              <w:rPr>
                <w:rFonts w:ascii="Arial" w:hAnsi="Arial" w:cs="Arial"/>
                <w:sz w:val="16"/>
                <w:szCs w:val="16"/>
              </w:rPr>
            </w:pPr>
          </w:p>
          <w:p w14:paraId="71902FE2" w14:textId="77777777" w:rsidR="00C91701" w:rsidRPr="00E335C2" w:rsidRDefault="00C91701" w:rsidP="00C91701">
            <w:pPr>
              <w:spacing w:before="40"/>
              <w:ind w:right="108"/>
              <w:rPr>
                <w:rFonts w:ascii="Arial" w:hAnsi="Arial" w:cs="Arial"/>
                <w:b/>
                <w:sz w:val="16"/>
                <w:szCs w:val="16"/>
              </w:rPr>
            </w:pPr>
            <w:r w:rsidRPr="00E335C2">
              <w:rPr>
                <w:rFonts w:ascii="Arial" w:hAnsi="Arial" w:cs="Arial"/>
                <w:b/>
                <w:sz w:val="16"/>
                <w:szCs w:val="16"/>
              </w:rPr>
              <w:t>Nota</w:t>
            </w:r>
          </w:p>
          <w:p w14:paraId="4389EF95" w14:textId="77777777" w:rsidR="00C91701" w:rsidRPr="00E335C2" w:rsidRDefault="00C91701" w:rsidP="00C91701">
            <w:pPr>
              <w:spacing w:before="40"/>
              <w:ind w:right="108"/>
              <w:rPr>
                <w:rFonts w:ascii="Arial" w:hAnsi="Arial" w:cs="Arial"/>
                <w:position w:val="-6"/>
                <w:sz w:val="12"/>
                <w:szCs w:val="16"/>
              </w:rPr>
            </w:pPr>
            <w:r w:rsidRPr="00E335C2">
              <w:rPr>
                <w:rFonts w:ascii="Arial" w:hAnsi="Arial" w:cs="Arial"/>
                <w:position w:val="-6"/>
                <w:sz w:val="12"/>
                <w:szCs w:val="16"/>
              </w:rPr>
              <w:t>Educación media superior:</w:t>
            </w:r>
          </w:p>
          <w:p w14:paraId="1DB8FD86" w14:textId="77777777" w:rsidR="00C91701" w:rsidRPr="00E335C2" w:rsidRDefault="00C91701" w:rsidP="00C91701">
            <w:pPr>
              <w:spacing w:before="40"/>
              <w:ind w:right="108"/>
              <w:rPr>
                <w:rFonts w:ascii="Arial" w:hAnsi="Arial" w:cs="Arial"/>
                <w:position w:val="-6"/>
                <w:sz w:val="12"/>
                <w:szCs w:val="16"/>
              </w:rPr>
            </w:pPr>
          </w:p>
          <w:p w14:paraId="5CE2C1B7" w14:textId="77777777" w:rsidR="00C91701" w:rsidRPr="00E335C2" w:rsidRDefault="00C91701" w:rsidP="00C91701">
            <w:pPr>
              <w:spacing w:before="40"/>
              <w:ind w:right="108"/>
              <w:jc w:val="center"/>
              <w:rPr>
                <w:rFonts w:ascii="Arial" w:hAnsi="Arial" w:cs="Arial"/>
                <w:position w:val="-32"/>
                <w:sz w:val="12"/>
                <w:szCs w:val="16"/>
              </w:rPr>
            </w:pPr>
            <w:r w:rsidRPr="00E335C2">
              <w:rPr>
                <w:rFonts w:ascii="Arial" w:hAnsi="Arial" w:cs="Arial"/>
                <w:position w:val="-44"/>
                <w:sz w:val="12"/>
                <w:szCs w:val="16"/>
              </w:rPr>
              <w:object w:dxaOrig="4599" w:dyaOrig="859" w14:anchorId="343FC524">
                <v:shape id="_x0000_i1046" type="#_x0000_t75" style="width:230pt;height:43pt" o:ole="">
                  <v:imagedata r:id="rId48" o:title=""/>
                </v:shape>
                <o:OLEObject Type="Embed" ProgID="Equation.3" ShapeID="_x0000_i1046" DrawAspect="Content" ObjectID="_1619283474" r:id="rId49"/>
              </w:object>
            </w:r>
          </w:p>
          <w:p w14:paraId="022E60A0" w14:textId="77777777" w:rsidR="00C91701" w:rsidRPr="00E335C2" w:rsidRDefault="00C91701" w:rsidP="00C91701">
            <w:pPr>
              <w:tabs>
                <w:tab w:val="left" w:pos="5190"/>
              </w:tabs>
              <w:spacing w:before="40"/>
              <w:ind w:right="108"/>
              <w:jc w:val="center"/>
              <w:rPr>
                <w:rFonts w:ascii="Arial" w:hAnsi="Arial" w:cs="Arial"/>
                <w:position w:val="-30"/>
                <w:sz w:val="12"/>
                <w:szCs w:val="16"/>
              </w:rPr>
            </w:pPr>
          </w:p>
          <w:p w14:paraId="483D971E" w14:textId="77777777" w:rsidR="00C91701" w:rsidRPr="00E335C2" w:rsidRDefault="00C91701" w:rsidP="00C91701">
            <w:pPr>
              <w:spacing w:before="40"/>
              <w:ind w:right="51"/>
              <w:jc w:val="both"/>
              <w:rPr>
                <w:rFonts w:ascii="Arial" w:hAnsi="Arial" w:cs="Arial"/>
                <w:position w:val="-6"/>
                <w:sz w:val="12"/>
                <w:szCs w:val="16"/>
              </w:rPr>
            </w:pPr>
            <w:r w:rsidRPr="00E335C2">
              <w:rPr>
                <w:rFonts w:ascii="Arial" w:hAnsi="Arial" w:cs="Arial"/>
                <w:position w:val="-6"/>
                <w:sz w:val="12"/>
                <w:szCs w:val="16"/>
              </w:rPr>
              <w:t xml:space="preserve">Donde: </w:t>
            </w:r>
            <w:r w:rsidRPr="00E335C2">
              <w:rPr>
                <w:rFonts w:ascii="Arial" w:hAnsi="Arial" w:cs="Arial"/>
                <w:i/>
                <w:position w:val="-6"/>
                <w:sz w:val="12"/>
                <w:szCs w:val="16"/>
              </w:rPr>
              <w:t>bg3, bg2, bg</w:t>
            </w:r>
            <w:r w:rsidRPr="00E335C2">
              <w:rPr>
                <w:rFonts w:ascii="Arial" w:hAnsi="Arial" w:cs="Arial"/>
                <w:position w:val="-6"/>
                <w:sz w:val="12"/>
                <w:szCs w:val="16"/>
              </w:rPr>
              <w:t xml:space="preserve"> y </w:t>
            </w:r>
            <w:r w:rsidRPr="00E335C2">
              <w:rPr>
                <w:rFonts w:ascii="Arial" w:hAnsi="Arial" w:cs="Arial"/>
                <w:i/>
                <w:position w:val="-6"/>
                <w:sz w:val="12"/>
                <w:szCs w:val="16"/>
              </w:rPr>
              <w:t>prof</w:t>
            </w:r>
            <w:r w:rsidRPr="00E335C2">
              <w:rPr>
                <w:rFonts w:ascii="Arial" w:hAnsi="Arial" w:cs="Arial"/>
                <w:position w:val="-6"/>
                <w:sz w:val="12"/>
                <w:szCs w:val="16"/>
              </w:rPr>
              <w:t xml:space="preserve"> hacen referencia a bachillerato general de tres años de duración, bachillerato general de dos años de duración, bachillerato general y profesional técnico, respectivamente. En el denominador del primer sumando, a los alumnos de nuevo ingreso a bachillerato general inscritos hace dos ciclos escolares se restan los alumnos de nuevo ingreso en bachilleratos generales de dos años de duración debido a que éstos no egresan en el ciclo escolar </w:t>
            </w:r>
            <w:r w:rsidRPr="00E335C2">
              <w:rPr>
                <w:rFonts w:ascii="Arial" w:hAnsi="Arial" w:cs="Arial"/>
                <w:i/>
                <w:position w:val="-6"/>
                <w:sz w:val="12"/>
                <w:szCs w:val="16"/>
              </w:rPr>
              <w:t>t</w:t>
            </w:r>
            <w:r w:rsidRPr="00E335C2">
              <w:rPr>
                <w:rFonts w:ascii="Arial" w:hAnsi="Arial" w:cs="Arial"/>
                <w:position w:val="-6"/>
                <w:sz w:val="12"/>
                <w:szCs w:val="16"/>
              </w:rPr>
              <w:t>.</w:t>
            </w:r>
          </w:p>
          <w:p w14:paraId="34739E3B" w14:textId="77777777" w:rsidR="00C91701" w:rsidRDefault="00C91701" w:rsidP="00541A20">
            <w:pPr>
              <w:spacing w:before="40"/>
              <w:ind w:right="108"/>
              <w:rPr>
                <w:rFonts w:ascii="Arial" w:hAnsi="Arial" w:cs="Arial"/>
                <w:b/>
                <w:sz w:val="16"/>
                <w:szCs w:val="16"/>
              </w:rPr>
            </w:pPr>
          </w:p>
        </w:tc>
      </w:tr>
    </w:tbl>
    <w:p w14:paraId="53CFA82F" w14:textId="77777777" w:rsidR="00B37FA9" w:rsidRPr="00E335C2" w:rsidRDefault="00B37FA9" w:rsidP="00B37FA9">
      <w:pPr>
        <w:rPr>
          <w:rFonts w:ascii="Arial" w:hAnsi="Arial" w:cs="Arial"/>
          <w:sz w:val="16"/>
          <w:szCs w:val="16"/>
        </w:rPr>
      </w:pPr>
    </w:p>
    <w:p w14:paraId="6073ECC3" w14:textId="77777777" w:rsidR="00B37FA9" w:rsidRDefault="003F67E9" w:rsidP="00B37FA9">
      <w:r w:rsidRPr="00E335C2">
        <w:rPr>
          <w:noProof/>
          <w:lang w:val="es-MX" w:eastAsia="es-MX"/>
        </w:rPr>
        <mc:AlternateContent>
          <mc:Choice Requires="wps">
            <w:drawing>
              <wp:anchor distT="0" distB="0" distL="114300" distR="114300" simplePos="0" relativeHeight="251658240" behindDoc="0" locked="0" layoutInCell="1" allowOverlap="1" wp14:anchorId="0A6EDDA3" wp14:editId="5A397108">
                <wp:simplePos x="0" y="0"/>
                <wp:positionH relativeFrom="column">
                  <wp:posOffset>20320</wp:posOffset>
                </wp:positionH>
                <wp:positionV relativeFrom="paragraph">
                  <wp:posOffset>88265</wp:posOffset>
                </wp:positionV>
                <wp:extent cx="5543550" cy="1049655"/>
                <wp:effectExtent l="0" t="0" r="19050" b="1714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1049655"/>
                        </a:xfrm>
                        <a:prstGeom prst="roundRect">
                          <a:avLst>
                            <a:gd name="adj" fmla="val 16667"/>
                          </a:avLst>
                        </a:prstGeom>
                        <a:solidFill>
                          <a:srgbClr val="FFFFFF"/>
                        </a:solidFill>
                        <a:ln w="9525">
                          <a:solidFill>
                            <a:srgbClr val="000000"/>
                          </a:solidFill>
                          <a:round/>
                          <a:headEnd/>
                          <a:tailEnd/>
                        </a:ln>
                      </wps:spPr>
                      <wps:txbx>
                        <w:txbxContent>
                          <w:p w14:paraId="2B1519AB" w14:textId="77777777" w:rsidR="00B37FA9" w:rsidRDefault="00B37FA9" w:rsidP="00B37FA9">
                            <w:pPr>
                              <w:spacing w:after="40"/>
                              <w:ind w:right="108"/>
                              <w:rPr>
                                <w:rFonts w:ascii="Arial" w:hAnsi="Arial" w:cs="Arial"/>
                                <w:b/>
                                <w:sz w:val="16"/>
                                <w:szCs w:val="16"/>
                              </w:rPr>
                            </w:pPr>
                            <w:r>
                              <w:rPr>
                                <w:rFonts w:ascii="Arial" w:hAnsi="Arial" w:cs="Arial"/>
                                <w:b/>
                                <w:sz w:val="16"/>
                                <w:szCs w:val="16"/>
                              </w:rPr>
                              <w:t>Referente</w:t>
                            </w:r>
                            <w:r w:rsidR="000A7A6A">
                              <w:rPr>
                                <w:rFonts w:ascii="Arial" w:hAnsi="Arial" w:cs="Arial"/>
                                <w:b/>
                                <w:sz w:val="16"/>
                                <w:szCs w:val="16"/>
                              </w:rPr>
                              <w:t xml:space="preserve"> de evaluación</w:t>
                            </w:r>
                          </w:p>
                          <w:p w14:paraId="63868033" w14:textId="77777777" w:rsidR="006F4C40" w:rsidRPr="009E13CE" w:rsidRDefault="00B37FA9" w:rsidP="006F4C40">
                            <w:pPr>
                              <w:spacing w:after="40"/>
                              <w:ind w:right="108"/>
                              <w:jc w:val="both"/>
                              <w:rPr>
                                <w:rFonts w:ascii="Arial" w:hAnsi="Arial" w:cs="Arial"/>
                                <w:bCs/>
                                <w:sz w:val="16"/>
                                <w:szCs w:val="16"/>
                              </w:rPr>
                            </w:pPr>
                            <w:r w:rsidRPr="00BA559A">
                              <w:rPr>
                                <w:rFonts w:ascii="Arial" w:hAnsi="Arial" w:cs="Arial"/>
                                <w:sz w:val="16"/>
                                <w:szCs w:val="16"/>
                              </w:rPr>
                              <w:t xml:space="preserve">Idealmente, si todos los estudiantes </w:t>
                            </w:r>
                            <w:r>
                              <w:rPr>
                                <w:rFonts w:ascii="Arial" w:hAnsi="Arial" w:cs="Arial"/>
                                <w:sz w:val="16"/>
                                <w:szCs w:val="16"/>
                              </w:rPr>
                              <w:t xml:space="preserve">de </w:t>
                            </w:r>
                            <w:r w:rsidR="006D7F1E">
                              <w:rPr>
                                <w:rFonts w:ascii="Arial" w:hAnsi="Arial" w:cs="Arial"/>
                                <w:sz w:val="16"/>
                                <w:szCs w:val="16"/>
                              </w:rPr>
                              <w:t xml:space="preserve">educación </w:t>
                            </w:r>
                            <w:r>
                              <w:rPr>
                                <w:rFonts w:ascii="Arial" w:hAnsi="Arial" w:cs="Arial"/>
                                <w:sz w:val="16"/>
                                <w:szCs w:val="16"/>
                              </w:rPr>
                              <w:t>primaria</w:t>
                            </w:r>
                            <w:r w:rsidR="00794BE3">
                              <w:rPr>
                                <w:rFonts w:ascii="Arial" w:hAnsi="Arial" w:cs="Arial"/>
                                <w:sz w:val="16"/>
                                <w:szCs w:val="16"/>
                              </w:rPr>
                              <w:t>,</w:t>
                            </w:r>
                            <w:r>
                              <w:rPr>
                                <w:rFonts w:ascii="Arial" w:hAnsi="Arial" w:cs="Arial"/>
                                <w:sz w:val="16"/>
                                <w:szCs w:val="16"/>
                              </w:rPr>
                              <w:t xml:space="preserve"> secundaria </w:t>
                            </w:r>
                            <w:r w:rsidR="00794BE3">
                              <w:rPr>
                                <w:rFonts w:ascii="Arial" w:hAnsi="Arial" w:cs="Arial"/>
                                <w:sz w:val="16"/>
                                <w:szCs w:val="16"/>
                              </w:rPr>
                              <w:t xml:space="preserve">o media superior </w:t>
                            </w:r>
                            <w:r w:rsidRPr="00BA559A">
                              <w:rPr>
                                <w:rFonts w:ascii="Arial" w:hAnsi="Arial" w:cs="Arial"/>
                                <w:sz w:val="16"/>
                                <w:szCs w:val="16"/>
                              </w:rPr>
                              <w:t>transitar</w:t>
                            </w:r>
                            <w:r>
                              <w:rPr>
                                <w:rFonts w:ascii="Arial" w:hAnsi="Arial" w:cs="Arial"/>
                                <w:sz w:val="16"/>
                                <w:szCs w:val="16"/>
                              </w:rPr>
                              <w:t>a</w:t>
                            </w:r>
                            <w:r w:rsidRPr="00BA559A">
                              <w:rPr>
                                <w:rFonts w:ascii="Arial" w:hAnsi="Arial" w:cs="Arial"/>
                                <w:sz w:val="16"/>
                                <w:szCs w:val="16"/>
                              </w:rPr>
                              <w:t xml:space="preserve">n de manera regular, sin reprobar ni separarse del </w:t>
                            </w:r>
                            <w:r w:rsidR="00056B5A">
                              <w:rPr>
                                <w:rFonts w:ascii="Arial" w:hAnsi="Arial" w:cs="Arial"/>
                                <w:sz w:val="16"/>
                                <w:szCs w:val="16"/>
                              </w:rPr>
                              <w:t>SEN</w:t>
                            </w:r>
                            <w:r w:rsidRPr="00BA559A">
                              <w:rPr>
                                <w:rFonts w:ascii="Arial" w:hAnsi="Arial" w:cs="Arial"/>
                                <w:sz w:val="16"/>
                                <w:szCs w:val="16"/>
                              </w:rPr>
                              <w:t>, la eficiencia terminal sería 100%.</w:t>
                            </w:r>
                            <w:r w:rsidR="006F4C40">
                              <w:rPr>
                                <w:rFonts w:ascii="Arial" w:hAnsi="Arial" w:cs="Arial"/>
                                <w:sz w:val="16"/>
                                <w:szCs w:val="16"/>
                              </w:rPr>
                              <w:t xml:space="preserve"> </w:t>
                            </w:r>
                          </w:p>
                          <w:p w14:paraId="39F0FE84" w14:textId="77777777" w:rsidR="00B37FA9" w:rsidRPr="0027511B" w:rsidRDefault="00B37FA9" w:rsidP="00B37FA9">
                            <w:pPr>
                              <w:spacing w:after="40"/>
                              <w:ind w:right="108"/>
                              <w:rPr>
                                <w:rFonts w:ascii="Arial" w:hAnsi="Arial" w:cs="Arial"/>
                                <w:i/>
                                <w:color w:val="FF0000"/>
                                <w:sz w:val="16"/>
                                <w:szCs w:val="16"/>
                              </w:rPr>
                            </w:pPr>
                          </w:p>
                          <w:p w14:paraId="6D60ED8F" w14:textId="385FA23C" w:rsidR="006F4C40" w:rsidRPr="008D426C" w:rsidRDefault="008D426C" w:rsidP="006F4C40">
                            <w:pPr>
                              <w:spacing w:after="40"/>
                              <w:ind w:right="108"/>
                              <w:jc w:val="both"/>
                              <w:rPr>
                                <w:rFonts w:ascii="Arial" w:hAnsi="Arial" w:cs="Arial"/>
                                <w:bCs/>
                                <w:i/>
                                <w:sz w:val="12"/>
                                <w:szCs w:val="12"/>
                              </w:rPr>
                            </w:pPr>
                            <w:r w:rsidRPr="008D426C">
                              <w:rPr>
                                <w:rFonts w:ascii="Arial" w:hAnsi="Arial" w:cs="Arial"/>
                                <w:sz w:val="12"/>
                                <w:szCs w:val="12"/>
                              </w:rPr>
                              <w:t>Ver artículos 3° y 31 de la</w:t>
                            </w:r>
                            <w:r w:rsidRPr="00F560D2">
                              <w:rPr>
                                <w:rFonts w:ascii="Arial" w:hAnsi="Arial" w:cs="Arial"/>
                                <w:sz w:val="12"/>
                                <w:szCs w:val="12"/>
                              </w:rPr>
                              <w:t xml:space="preserve"> </w:t>
                            </w:r>
                            <w:r w:rsidR="00F560D2" w:rsidRPr="00A323B9">
                              <w:rPr>
                                <w:rFonts w:ascii="Arial" w:hAnsi="Arial" w:cs="Arial"/>
                                <w:sz w:val="12"/>
                                <w:szCs w:val="12"/>
                              </w:rPr>
                              <w:t>CPEUM</w:t>
                            </w:r>
                            <w:r w:rsidR="0095018A">
                              <w:rPr>
                                <w:rFonts w:ascii="Arial" w:hAnsi="Arial" w:cs="Arial"/>
                                <w:sz w:val="12"/>
                                <w:szCs w:val="12"/>
                              </w:rPr>
                              <w:t xml:space="preserve"> (2018, 27 de agosto</w:t>
                            </w:r>
                            <w:r w:rsidRPr="008D426C">
                              <w:rPr>
                                <w:rFonts w:ascii="Arial" w:hAnsi="Arial" w:cs="Arial"/>
                                <w:sz w:val="12"/>
                                <w:szCs w:val="12"/>
                              </w:rPr>
                              <w:t>)</w:t>
                            </w:r>
                            <w:r w:rsidR="0019703A">
                              <w:rPr>
                                <w:rFonts w:ascii="Arial" w:hAnsi="Arial" w:cs="Arial"/>
                                <w:sz w:val="12"/>
                                <w:szCs w:val="12"/>
                              </w:rPr>
                              <w:t>,</w:t>
                            </w:r>
                            <w:r w:rsidRPr="008D426C">
                              <w:rPr>
                                <w:rFonts w:ascii="Arial" w:hAnsi="Arial" w:cs="Arial"/>
                                <w:sz w:val="12"/>
                                <w:szCs w:val="12"/>
                              </w:rPr>
                              <w:t xml:space="preserve"> y artículos 2°, 3°, 4°, 32 y 65 de la</w:t>
                            </w:r>
                            <w:r w:rsidRPr="009C0055">
                              <w:rPr>
                                <w:rFonts w:ascii="Arial" w:hAnsi="Arial" w:cs="Arial"/>
                                <w:sz w:val="12"/>
                                <w:szCs w:val="12"/>
                              </w:rPr>
                              <w:t xml:space="preserve"> </w:t>
                            </w:r>
                            <w:r w:rsidR="009C0055" w:rsidRPr="00A323B9">
                              <w:rPr>
                                <w:rFonts w:ascii="Arial" w:hAnsi="Arial" w:cs="Arial"/>
                                <w:sz w:val="12"/>
                                <w:szCs w:val="12"/>
                              </w:rPr>
                              <w:t>LGE</w:t>
                            </w:r>
                            <w:r w:rsidR="001511B9">
                              <w:rPr>
                                <w:rFonts w:ascii="Arial" w:hAnsi="Arial" w:cs="Arial"/>
                                <w:sz w:val="12"/>
                                <w:szCs w:val="12"/>
                              </w:rPr>
                              <w:t xml:space="preserve"> (201</w:t>
                            </w:r>
                            <w:r w:rsidR="0095018A">
                              <w:rPr>
                                <w:rFonts w:ascii="Arial" w:hAnsi="Arial" w:cs="Arial"/>
                                <w:sz w:val="12"/>
                                <w:szCs w:val="12"/>
                              </w:rPr>
                              <w:t>8</w:t>
                            </w:r>
                            <w:r w:rsidR="001511B9">
                              <w:rPr>
                                <w:rFonts w:ascii="Arial" w:hAnsi="Arial" w:cs="Arial"/>
                                <w:sz w:val="12"/>
                                <w:szCs w:val="12"/>
                              </w:rPr>
                              <w:t xml:space="preserve">, </w:t>
                            </w:r>
                            <w:r w:rsidR="0095018A">
                              <w:rPr>
                                <w:rFonts w:ascii="Arial" w:hAnsi="Arial" w:cs="Arial"/>
                                <w:sz w:val="12"/>
                                <w:szCs w:val="12"/>
                              </w:rPr>
                              <w:t>19 de enero</w:t>
                            </w:r>
                            <w:r w:rsidRPr="008D426C">
                              <w:rPr>
                                <w:rFonts w:ascii="Arial" w:hAnsi="Arial" w:cs="Arial"/>
                                <w:sz w:val="12"/>
                                <w:szCs w:val="12"/>
                              </w:rPr>
                              <w:t>).</w:t>
                            </w:r>
                          </w:p>
                          <w:p w14:paraId="3A867E76" w14:textId="77777777" w:rsidR="00B37FA9" w:rsidRPr="00283296" w:rsidRDefault="00B37FA9" w:rsidP="006F4C40">
                            <w:pPr>
                              <w:spacing w:after="40"/>
                              <w:ind w:right="108"/>
                              <w:rPr>
                                <w:rFonts w:ascii="Arial" w:hAnsi="Arial" w:cs="Arial"/>
                                <w:color w:val="FF0000"/>
                                <w:sz w:val="16"/>
                                <w:szCs w:val="16"/>
                              </w:rPr>
                            </w:pPr>
                          </w:p>
                        </w:txbxContent>
                      </wps:txbx>
                      <wps:bodyPr rot="0" vert="horz" wrap="square" lIns="54000" tIns="46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6EDDA3" id="AutoShape 3" o:spid="_x0000_s1027" style="position:absolute;margin-left:1.6pt;margin-top:6.95pt;width:436.5pt;height:8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">
                <v:textbox inset="1.5mm,1.3mm,1.5mm,.3mm">
                  <w:txbxContent>
                    <w:p w14:paraId="2B1519AB" w14:textId="77777777" w:rsidR="00B37FA9" w:rsidRDefault="00B37FA9" w:rsidP="00B37FA9">
                      <w:pPr>
                        <w:spacing w:after="40"/>
                        <w:ind w:right="108"/>
                        <w:rPr>
                          <w:rFonts w:ascii="Arial" w:hAnsi="Arial" w:cs="Arial"/>
                          <w:b/>
                          <w:sz w:val="16"/>
                          <w:szCs w:val="16"/>
                        </w:rPr>
                      </w:pPr>
                      <w:r>
                        <w:rPr>
                          <w:rFonts w:ascii="Arial" w:hAnsi="Arial" w:cs="Arial"/>
                          <w:b/>
                          <w:sz w:val="16"/>
                          <w:szCs w:val="16"/>
                        </w:rPr>
                        <w:t>Referente</w:t>
                      </w:r>
                      <w:r w:rsidR="000A7A6A">
                        <w:rPr>
                          <w:rFonts w:ascii="Arial" w:hAnsi="Arial" w:cs="Arial"/>
                          <w:b/>
                          <w:sz w:val="16"/>
                          <w:szCs w:val="16"/>
                        </w:rPr>
                        <w:t xml:space="preserve"> de evaluación</w:t>
                      </w:r>
                    </w:p>
                    <w:p w14:paraId="63868033" w14:textId="77777777" w:rsidR="006F4C40" w:rsidRPr="009E13CE" w:rsidRDefault="00B37FA9" w:rsidP="006F4C40">
                      <w:pPr>
                        <w:spacing w:after="40"/>
                        <w:ind w:right="108"/>
                        <w:jc w:val="both"/>
                        <w:rPr>
                          <w:rFonts w:ascii="Arial" w:hAnsi="Arial" w:cs="Arial"/>
                          <w:bCs/>
                          <w:sz w:val="16"/>
                          <w:szCs w:val="16"/>
                        </w:rPr>
                      </w:pPr>
                      <w:r w:rsidRPr="00BA559A">
                        <w:rPr>
                          <w:rFonts w:ascii="Arial" w:hAnsi="Arial" w:cs="Arial"/>
                          <w:sz w:val="16"/>
                          <w:szCs w:val="16"/>
                        </w:rPr>
                        <w:t xml:space="preserve">Idealmente, si todos los estudiantes </w:t>
                      </w:r>
                      <w:r>
                        <w:rPr>
                          <w:rFonts w:ascii="Arial" w:hAnsi="Arial" w:cs="Arial"/>
                          <w:sz w:val="16"/>
                          <w:szCs w:val="16"/>
                        </w:rPr>
                        <w:t xml:space="preserve">de </w:t>
                      </w:r>
                      <w:r w:rsidR="006D7F1E">
                        <w:rPr>
                          <w:rFonts w:ascii="Arial" w:hAnsi="Arial" w:cs="Arial"/>
                          <w:sz w:val="16"/>
                          <w:szCs w:val="16"/>
                        </w:rPr>
                        <w:t xml:space="preserve">educación </w:t>
                      </w:r>
                      <w:r>
                        <w:rPr>
                          <w:rFonts w:ascii="Arial" w:hAnsi="Arial" w:cs="Arial"/>
                          <w:sz w:val="16"/>
                          <w:szCs w:val="16"/>
                        </w:rPr>
                        <w:t>primaria</w:t>
                      </w:r>
                      <w:r w:rsidR="00794BE3">
                        <w:rPr>
                          <w:rFonts w:ascii="Arial" w:hAnsi="Arial" w:cs="Arial"/>
                          <w:sz w:val="16"/>
                          <w:szCs w:val="16"/>
                        </w:rPr>
                        <w:t>,</w:t>
                      </w:r>
                      <w:r>
                        <w:rPr>
                          <w:rFonts w:ascii="Arial" w:hAnsi="Arial" w:cs="Arial"/>
                          <w:sz w:val="16"/>
                          <w:szCs w:val="16"/>
                        </w:rPr>
                        <w:t xml:space="preserve"> secundaria </w:t>
                      </w:r>
                      <w:r w:rsidR="00794BE3">
                        <w:rPr>
                          <w:rFonts w:ascii="Arial" w:hAnsi="Arial" w:cs="Arial"/>
                          <w:sz w:val="16"/>
                          <w:szCs w:val="16"/>
                        </w:rPr>
                        <w:t xml:space="preserve">o media superior </w:t>
                      </w:r>
                      <w:r w:rsidRPr="00BA559A">
                        <w:rPr>
                          <w:rFonts w:ascii="Arial" w:hAnsi="Arial" w:cs="Arial"/>
                          <w:sz w:val="16"/>
                          <w:szCs w:val="16"/>
                        </w:rPr>
                        <w:t>transitar</w:t>
                      </w:r>
                      <w:r>
                        <w:rPr>
                          <w:rFonts w:ascii="Arial" w:hAnsi="Arial" w:cs="Arial"/>
                          <w:sz w:val="16"/>
                          <w:szCs w:val="16"/>
                        </w:rPr>
                        <w:t>a</w:t>
                      </w:r>
                      <w:r w:rsidRPr="00BA559A">
                        <w:rPr>
                          <w:rFonts w:ascii="Arial" w:hAnsi="Arial" w:cs="Arial"/>
                          <w:sz w:val="16"/>
                          <w:szCs w:val="16"/>
                        </w:rPr>
                        <w:t xml:space="preserve">n de manera regular, sin reprobar ni separarse del </w:t>
                      </w:r>
                      <w:r w:rsidR="00056B5A">
                        <w:rPr>
                          <w:rFonts w:ascii="Arial" w:hAnsi="Arial" w:cs="Arial"/>
                          <w:sz w:val="16"/>
                          <w:szCs w:val="16"/>
                        </w:rPr>
                        <w:t>SEN</w:t>
                      </w:r>
                      <w:r w:rsidRPr="00BA559A">
                        <w:rPr>
                          <w:rFonts w:ascii="Arial" w:hAnsi="Arial" w:cs="Arial"/>
                          <w:sz w:val="16"/>
                          <w:szCs w:val="16"/>
                        </w:rPr>
                        <w:t>, la eficiencia terminal sería 100%.</w:t>
                      </w:r>
                      <w:r w:rsidR="006F4C40">
                        <w:rPr>
                          <w:rFonts w:ascii="Arial" w:hAnsi="Arial" w:cs="Arial"/>
                          <w:sz w:val="16"/>
                          <w:szCs w:val="16"/>
                        </w:rPr>
                        <w:t xml:space="preserve"> </w:t>
                      </w:r>
                    </w:p>
                    <w:p w14:paraId="39F0FE84" w14:textId="77777777" w:rsidR="00B37FA9" w:rsidRPr="0027511B" w:rsidRDefault="00B37FA9" w:rsidP="00B37FA9">
                      <w:pPr>
                        <w:spacing w:after="40"/>
                        <w:ind w:right="108"/>
                        <w:rPr>
                          <w:rFonts w:ascii="Arial" w:hAnsi="Arial" w:cs="Arial"/>
                          <w:i/>
                          <w:color w:val="FF0000"/>
                          <w:sz w:val="16"/>
                          <w:szCs w:val="16"/>
                        </w:rPr>
                      </w:pPr>
                    </w:p>
                    <w:p w14:paraId="6D60ED8F" w14:textId="385FA23C" w:rsidR="006F4C40" w:rsidRPr="008D426C" w:rsidRDefault="008D426C" w:rsidP="006F4C40">
                      <w:pPr>
                        <w:spacing w:after="40"/>
                        <w:ind w:right="108"/>
                        <w:jc w:val="both"/>
                        <w:rPr>
                          <w:rFonts w:ascii="Arial" w:hAnsi="Arial" w:cs="Arial"/>
                          <w:bCs/>
                          <w:i/>
                          <w:sz w:val="12"/>
                          <w:szCs w:val="12"/>
                        </w:rPr>
                      </w:pPr>
                      <w:r w:rsidRPr="008D426C">
                        <w:rPr>
                          <w:rFonts w:ascii="Arial" w:hAnsi="Arial" w:cs="Arial"/>
                          <w:sz w:val="12"/>
                          <w:szCs w:val="12"/>
                        </w:rPr>
                        <w:t>Ver artículos 3° y 31 de la</w:t>
                      </w:r>
                      <w:r w:rsidRPr="00F560D2">
                        <w:rPr>
                          <w:rFonts w:ascii="Arial" w:hAnsi="Arial" w:cs="Arial"/>
                          <w:sz w:val="12"/>
                          <w:szCs w:val="12"/>
                        </w:rPr>
                        <w:t xml:space="preserve"> </w:t>
                      </w:r>
                      <w:r w:rsidR="00F560D2" w:rsidRPr="00A323B9">
                        <w:rPr>
                          <w:rFonts w:ascii="Arial" w:hAnsi="Arial" w:cs="Arial"/>
                          <w:sz w:val="12"/>
                          <w:szCs w:val="12"/>
                        </w:rPr>
                        <w:t>CPEUM</w:t>
                      </w:r>
                      <w:r w:rsidR="0095018A">
                        <w:rPr>
                          <w:rFonts w:ascii="Arial" w:hAnsi="Arial" w:cs="Arial"/>
                          <w:sz w:val="12"/>
                          <w:szCs w:val="12"/>
                        </w:rPr>
                        <w:t xml:space="preserve"> (2018, 27 de agosto</w:t>
                      </w:r>
                      <w:r w:rsidRPr="008D426C">
                        <w:rPr>
                          <w:rFonts w:ascii="Arial" w:hAnsi="Arial" w:cs="Arial"/>
                          <w:sz w:val="12"/>
                          <w:szCs w:val="12"/>
                        </w:rPr>
                        <w:t>)</w:t>
                      </w:r>
                      <w:r w:rsidR="0019703A">
                        <w:rPr>
                          <w:rFonts w:ascii="Arial" w:hAnsi="Arial" w:cs="Arial"/>
                          <w:sz w:val="12"/>
                          <w:szCs w:val="12"/>
                        </w:rPr>
                        <w:t>,</w:t>
                      </w:r>
                      <w:r w:rsidRPr="008D426C">
                        <w:rPr>
                          <w:rFonts w:ascii="Arial" w:hAnsi="Arial" w:cs="Arial"/>
                          <w:sz w:val="12"/>
                          <w:szCs w:val="12"/>
                        </w:rPr>
                        <w:t xml:space="preserve"> y artículos 2°, 3°, 4°, 32 y 65 de la</w:t>
                      </w:r>
                      <w:r w:rsidRPr="009C0055">
                        <w:rPr>
                          <w:rFonts w:ascii="Arial" w:hAnsi="Arial" w:cs="Arial"/>
                          <w:sz w:val="12"/>
                          <w:szCs w:val="12"/>
                        </w:rPr>
                        <w:t xml:space="preserve"> </w:t>
                      </w:r>
                      <w:r w:rsidR="009C0055" w:rsidRPr="00A323B9">
                        <w:rPr>
                          <w:rFonts w:ascii="Arial" w:hAnsi="Arial" w:cs="Arial"/>
                          <w:sz w:val="12"/>
                          <w:szCs w:val="12"/>
                        </w:rPr>
                        <w:t>LGE</w:t>
                      </w:r>
                      <w:r w:rsidR="001511B9">
                        <w:rPr>
                          <w:rFonts w:ascii="Arial" w:hAnsi="Arial" w:cs="Arial"/>
                          <w:sz w:val="12"/>
                          <w:szCs w:val="12"/>
                        </w:rPr>
                        <w:t xml:space="preserve"> (201</w:t>
                      </w:r>
                      <w:r w:rsidR="0095018A">
                        <w:rPr>
                          <w:rFonts w:ascii="Arial" w:hAnsi="Arial" w:cs="Arial"/>
                          <w:sz w:val="12"/>
                          <w:szCs w:val="12"/>
                        </w:rPr>
                        <w:t>8</w:t>
                      </w:r>
                      <w:r w:rsidR="001511B9">
                        <w:rPr>
                          <w:rFonts w:ascii="Arial" w:hAnsi="Arial" w:cs="Arial"/>
                          <w:sz w:val="12"/>
                          <w:szCs w:val="12"/>
                        </w:rPr>
                        <w:t xml:space="preserve">, </w:t>
                      </w:r>
                      <w:r w:rsidR="0095018A">
                        <w:rPr>
                          <w:rFonts w:ascii="Arial" w:hAnsi="Arial" w:cs="Arial"/>
                          <w:sz w:val="12"/>
                          <w:szCs w:val="12"/>
                        </w:rPr>
                        <w:t>19 de enero</w:t>
                      </w:r>
                      <w:r w:rsidRPr="008D426C">
                        <w:rPr>
                          <w:rFonts w:ascii="Arial" w:hAnsi="Arial" w:cs="Arial"/>
                          <w:sz w:val="12"/>
                          <w:szCs w:val="12"/>
                        </w:rPr>
                        <w:t>).</w:t>
                      </w:r>
                    </w:p>
                    <w:p w14:paraId="3A867E76" w14:textId="77777777" w:rsidR="00B37FA9" w:rsidRPr="00283296" w:rsidRDefault="00B37FA9" w:rsidP="006F4C40">
                      <w:pPr>
                        <w:spacing w:after="40"/>
                        <w:ind w:right="108"/>
                        <w:rPr>
                          <w:rFonts w:ascii="Arial" w:hAnsi="Arial" w:cs="Arial"/>
                          <w:color w:val="FF0000"/>
                          <w:sz w:val="16"/>
                          <w:szCs w:val="16"/>
                        </w:rPr>
                      </w:pPr>
                    </w:p>
                  </w:txbxContent>
                </v:textbox>
              </v:roundrect>
            </w:pict>
          </mc:Fallback>
        </mc:AlternateContent>
      </w:r>
    </w:p>
    <w:p w14:paraId="5A4EDEF0" w14:textId="77777777" w:rsidR="00B37FA9" w:rsidRDefault="00B37FA9" w:rsidP="00B37FA9"/>
    <w:p w14:paraId="1ECB7ED2" w14:textId="77777777" w:rsidR="007328E6" w:rsidRDefault="007328E6" w:rsidP="00B37FA9"/>
    <w:p w14:paraId="7FCD0BC3" w14:textId="77777777" w:rsidR="007328E6" w:rsidRDefault="007328E6" w:rsidP="00B37FA9"/>
    <w:p w14:paraId="784930FF" w14:textId="77777777" w:rsidR="007328E6" w:rsidRDefault="007328E6" w:rsidP="00B37FA9"/>
    <w:p w14:paraId="2AE99BE7" w14:textId="77777777" w:rsidR="007328E6" w:rsidRDefault="007328E6" w:rsidP="00B37FA9"/>
    <w:p w14:paraId="5F0EAABB" w14:textId="77777777" w:rsidR="007328E6" w:rsidRDefault="007328E6" w:rsidP="00B37FA9"/>
    <w:p w14:paraId="50B8C284" w14:textId="77777777" w:rsidR="007328E6" w:rsidRDefault="007328E6" w:rsidP="00B37FA9"/>
    <w:p w14:paraId="5B0B2216" w14:textId="77777777" w:rsidR="00720047" w:rsidRDefault="00720047" w:rsidP="00B37FA9"/>
    <w:p w14:paraId="5527818E" w14:textId="77777777" w:rsidR="00720047" w:rsidRPr="00B37FA9" w:rsidRDefault="00720047" w:rsidP="00B37FA9"/>
    <w:sectPr w:rsidR="00720047" w:rsidRPr="00B37FA9" w:rsidSect="00541A20">
      <w:pgSz w:w="12242" w:h="15842" w:code="1"/>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F24F8"/>
    <w:multiLevelType w:val="hybridMultilevel"/>
    <w:tmpl w:val="FFC6E4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A9"/>
    <w:rsid w:val="00011A25"/>
    <w:rsid w:val="00013ED8"/>
    <w:rsid w:val="00021A40"/>
    <w:rsid w:val="00056B5A"/>
    <w:rsid w:val="000758BE"/>
    <w:rsid w:val="000A26EC"/>
    <w:rsid w:val="000A7A6A"/>
    <w:rsid w:val="000B7E76"/>
    <w:rsid w:val="000E0F34"/>
    <w:rsid w:val="000E5582"/>
    <w:rsid w:val="001245B9"/>
    <w:rsid w:val="00146AFB"/>
    <w:rsid w:val="001511B9"/>
    <w:rsid w:val="001516A6"/>
    <w:rsid w:val="00173C20"/>
    <w:rsid w:val="0017615A"/>
    <w:rsid w:val="0019703A"/>
    <w:rsid w:val="001A7CC0"/>
    <w:rsid w:val="001C0401"/>
    <w:rsid w:val="001E1A08"/>
    <w:rsid w:val="001E3EAF"/>
    <w:rsid w:val="001F0EC8"/>
    <w:rsid w:val="001F321E"/>
    <w:rsid w:val="002115AC"/>
    <w:rsid w:val="002415C2"/>
    <w:rsid w:val="0027511B"/>
    <w:rsid w:val="002E6B6B"/>
    <w:rsid w:val="002F0EB4"/>
    <w:rsid w:val="00305958"/>
    <w:rsid w:val="00317457"/>
    <w:rsid w:val="003A461D"/>
    <w:rsid w:val="003C1082"/>
    <w:rsid w:val="003D42F0"/>
    <w:rsid w:val="003F67E9"/>
    <w:rsid w:val="00445739"/>
    <w:rsid w:val="0047587C"/>
    <w:rsid w:val="00507FF2"/>
    <w:rsid w:val="00541A20"/>
    <w:rsid w:val="00543241"/>
    <w:rsid w:val="00556B0D"/>
    <w:rsid w:val="005A46BF"/>
    <w:rsid w:val="005E2117"/>
    <w:rsid w:val="00603D81"/>
    <w:rsid w:val="006146B1"/>
    <w:rsid w:val="00626F2D"/>
    <w:rsid w:val="006633F6"/>
    <w:rsid w:val="00683800"/>
    <w:rsid w:val="006C37C9"/>
    <w:rsid w:val="006D7F1E"/>
    <w:rsid w:val="006F47D0"/>
    <w:rsid w:val="006F4C40"/>
    <w:rsid w:val="00720047"/>
    <w:rsid w:val="007328E6"/>
    <w:rsid w:val="00767073"/>
    <w:rsid w:val="007671DF"/>
    <w:rsid w:val="00794BE3"/>
    <w:rsid w:val="007B54BE"/>
    <w:rsid w:val="007D76DE"/>
    <w:rsid w:val="0080548C"/>
    <w:rsid w:val="00805626"/>
    <w:rsid w:val="00805A44"/>
    <w:rsid w:val="00811849"/>
    <w:rsid w:val="00826138"/>
    <w:rsid w:val="008347F6"/>
    <w:rsid w:val="00895863"/>
    <w:rsid w:val="008C5F03"/>
    <w:rsid w:val="008C6009"/>
    <w:rsid w:val="008D426C"/>
    <w:rsid w:val="008E7804"/>
    <w:rsid w:val="00905864"/>
    <w:rsid w:val="009346DD"/>
    <w:rsid w:val="00943734"/>
    <w:rsid w:val="0095018A"/>
    <w:rsid w:val="009729A4"/>
    <w:rsid w:val="00974DBD"/>
    <w:rsid w:val="0098107C"/>
    <w:rsid w:val="009C0055"/>
    <w:rsid w:val="00A323B9"/>
    <w:rsid w:val="00A54C10"/>
    <w:rsid w:val="00A65BDE"/>
    <w:rsid w:val="00A74478"/>
    <w:rsid w:val="00A93D90"/>
    <w:rsid w:val="00B35492"/>
    <w:rsid w:val="00B37FA9"/>
    <w:rsid w:val="00B704B2"/>
    <w:rsid w:val="00BC16A5"/>
    <w:rsid w:val="00BF7917"/>
    <w:rsid w:val="00C07F22"/>
    <w:rsid w:val="00C10F07"/>
    <w:rsid w:val="00C16340"/>
    <w:rsid w:val="00C43592"/>
    <w:rsid w:val="00C91701"/>
    <w:rsid w:val="00CF2903"/>
    <w:rsid w:val="00D123EE"/>
    <w:rsid w:val="00D12854"/>
    <w:rsid w:val="00D14A28"/>
    <w:rsid w:val="00D33B0E"/>
    <w:rsid w:val="00D91A05"/>
    <w:rsid w:val="00DA0113"/>
    <w:rsid w:val="00DB4BAE"/>
    <w:rsid w:val="00DE487A"/>
    <w:rsid w:val="00E20795"/>
    <w:rsid w:val="00E335C2"/>
    <w:rsid w:val="00E63182"/>
    <w:rsid w:val="00E666C5"/>
    <w:rsid w:val="00EA7E55"/>
    <w:rsid w:val="00EF1BFD"/>
    <w:rsid w:val="00F560D2"/>
    <w:rsid w:val="00FD3B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40FF0"/>
  <w15:chartTrackingRefBased/>
  <w15:docId w15:val="{47D16C77-4C20-47A7-8F70-27D14844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FA9"/>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uiPriority w:val="99"/>
    <w:semiHidden/>
    <w:rsid w:val="00DA0113"/>
    <w:rPr>
      <w:color w:val="808080"/>
    </w:rPr>
  </w:style>
  <w:style w:type="paragraph" w:styleId="Textodeglobo">
    <w:name w:val="Balloon Text"/>
    <w:basedOn w:val="Normal"/>
    <w:link w:val="TextodegloboCar"/>
    <w:uiPriority w:val="99"/>
    <w:semiHidden/>
    <w:unhideWhenUsed/>
    <w:rsid w:val="00DA0113"/>
    <w:rPr>
      <w:rFonts w:ascii="Tahoma" w:hAnsi="Tahoma" w:cs="Tahoma"/>
      <w:sz w:val="16"/>
      <w:szCs w:val="16"/>
    </w:rPr>
  </w:style>
  <w:style w:type="character" w:customStyle="1" w:styleId="TextodegloboCar">
    <w:name w:val="Texto de globo Car"/>
    <w:link w:val="Textodeglobo"/>
    <w:uiPriority w:val="99"/>
    <w:semiHidden/>
    <w:rsid w:val="00DA0113"/>
    <w:rPr>
      <w:rFonts w:ascii="Tahoma" w:eastAsia="Times New Roman" w:hAnsi="Tahoma" w:cs="Tahoma"/>
      <w:sz w:val="16"/>
      <w:szCs w:val="16"/>
      <w:lang w:val="es-ES" w:eastAsia="es-ES"/>
    </w:rPr>
  </w:style>
  <w:style w:type="paragraph" w:styleId="Revisin">
    <w:name w:val="Revision"/>
    <w:hidden/>
    <w:uiPriority w:val="99"/>
    <w:semiHidden/>
    <w:rsid w:val="0047587C"/>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47587C"/>
    <w:rPr>
      <w:sz w:val="16"/>
      <w:szCs w:val="16"/>
    </w:rPr>
  </w:style>
  <w:style w:type="paragraph" w:styleId="Textocomentario">
    <w:name w:val="annotation text"/>
    <w:basedOn w:val="Normal"/>
    <w:link w:val="TextocomentarioCar"/>
    <w:uiPriority w:val="99"/>
    <w:semiHidden/>
    <w:unhideWhenUsed/>
    <w:rsid w:val="0047587C"/>
    <w:rPr>
      <w:sz w:val="20"/>
      <w:szCs w:val="20"/>
    </w:rPr>
  </w:style>
  <w:style w:type="character" w:customStyle="1" w:styleId="TextocomentarioCar">
    <w:name w:val="Texto comentario Car"/>
    <w:link w:val="Textocomentario"/>
    <w:uiPriority w:val="99"/>
    <w:semiHidden/>
    <w:rsid w:val="0047587C"/>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7587C"/>
    <w:rPr>
      <w:b/>
      <w:bCs/>
    </w:rPr>
  </w:style>
  <w:style w:type="character" w:customStyle="1" w:styleId="AsuntodelcomentarioCar">
    <w:name w:val="Asunto del comentario Car"/>
    <w:link w:val="Asuntodelcomentario"/>
    <w:uiPriority w:val="99"/>
    <w:semiHidden/>
    <w:rsid w:val="0047587C"/>
    <w:rPr>
      <w:rFonts w:ascii="Times New Roman" w:eastAsia="Times New Roman" w:hAnsi="Times New Roman" w:cs="Times New Roman"/>
      <w:b/>
      <w:bCs/>
      <w:sz w:val="20"/>
      <w:szCs w:val="20"/>
      <w:lang w:val="es-ES" w:eastAsia="es-ES"/>
    </w:rPr>
  </w:style>
  <w:style w:type="character" w:styleId="Hipervnculo">
    <w:name w:val="Hyperlink"/>
    <w:uiPriority w:val="99"/>
    <w:unhideWhenUsed/>
    <w:rsid w:val="00720047"/>
    <w:rPr>
      <w:color w:val="0000FF"/>
      <w:u w:val="single"/>
    </w:rPr>
  </w:style>
  <w:style w:type="character" w:styleId="Hipervnculovisitado">
    <w:name w:val="FollowedHyperlink"/>
    <w:uiPriority w:val="99"/>
    <w:semiHidden/>
    <w:unhideWhenUsed/>
    <w:rsid w:val="00556B0D"/>
    <w:rPr>
      <w:color w:val="800080"/>
      <w:u w:val="single"/>
    </w:rPr>
  </w:style>
  <w:style w:type="paragraph" w:styleId="Prrafodelista">
    <w:name w:val="List Paragraph"/>
    <w:basedOn w:val="Normal"/>
    <w:uiPriority w:val="34"/>
    <w:qFormat/>
    <w:rsid w:val="00EA7E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71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8" Type="http://schemas.openxmlformats.org/officeDocument/2006/relationships/image" Target="media/image2.wmf"/><Relationship Id="rId51"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B8379-9070-4114-A1AE-7C8D7C543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592</Words>
  <Characters>3257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INEE</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Gladis Pérez Miranda</dc:creator>
  <cp:keywords/>
  <cp:lastModifiedBy>NAA</cp:lastModifiedBy>
  <cp:revision>12</cp:revision>
  <cp:lastPrinted>2012-07-12T20:07:00Z</cp:lastPrinted>
  <dcterms:created xsi:type="dcterms:W3CDTF">2018-12-17T16:35:00Z</dcterms:created>
  <dcterms:modified xsi:type="dcterms:W3CDTF">2019-05-14T01:07:00Z</dcterms:modified>
</cp:coreProperties>
</file>