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98934" w14:textId="77777777" w:rsidR="00EC2A75" w:rsidRPr="005A2000" w:rsidRDefault="00B616F3">
      <w:bookmarkStart w:id="0" w:name="_GoBack"/>
      <w:bookmarkEnd w:id="0"/>
      <w:r w:rsidRPr="005A2000">
        <w:rPr>
          <w:rFonts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7CAEF3" wp14:editId="5D506C1A">
                <wp:simplePos x="0" y="0"/>
                <wp:positionH relativeFrom="column">
                  <wp:posOffset>-40005</wp:posOffset>
                </wp:positionH>
                <wp:positionV relativeFrom="paragraph">
                  <wp:posOffset>77170</wp:posOffset>
                </wp:positionV>
                <wp:extent cx="685800" cy="281354"/>
                <wp:effectExtent l="0" t="0" r="19050" b="2349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135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F6E2C1" w14:textId="77777777" w:rsidR="003A79FD" w:rsidRPr="00EC2A75" w:rsidRDefault="00F46E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AT0</w:t>
                            </w:r>
                            <w:r w:rsidR="006535CC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0344BE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7CAEF3" id="AutoShape 2" o:spid="_x0000_s1026" style="position:absolute;margin-left:-3.15pt;margin-top:6.1pt;width:54pt;height:22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">
                <v:textbox>
                  <w:txbxContent>
                    <w:p w14:paraId="45F6E2C1" w14:textId="77777777" w:rsidR="003A79FD" w:rsidRPr="00EC2A75" w:rsidRDefault="00F46E9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AT0</w:t>
                      </w:r>
                      <w:r w:rsidR="006535CC">
                        <w:rPr>
                          <w:sz w:val="20"/>
                          <w:szCs w:val="20"/>
                        </w:rPr>
                        <w:t>1</w:t>
                      </w:r>
                      <w:r w:rsidR="000344BE">
                        <w:rPr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31526D" w14:textId="047A12C8" w:rsidR="00EC2A75" w:rsidRPr="005A2000" w:rsidRDefault="00EC2A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1E41A7" w:rsidRPr="005A2000" w14:paraId="1429F532" w14:textId="77777777">
        <w:trPr>
          <w:trHeight w:val="1010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04D3" w14:textId="77777777" w:rsidR="001E41A7" w:rsidRPr="005A2000" w:rsidRDefault="001E41A7" w:rsidP="00AB31E9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5A2000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00A9FBB5" w14:textId="77777777" w:rsidR="001E41A7" w:rsidRPr="005A2000" w:rsidRDefault="00000FD4" w:rsidP="00496653">
            <w:pPr>
              <w:rPr>
                <w:rFonts w:cs="Arial"/>
                <w:sz w:val="16"/>
                <w:szCs w:val="16"/>
              </w:rPr>
            </w:pPr>
            <w:r w:rsidRPr="005A2000">
              <w:rPr>
                <w:rFonts w:cs="Arial"/>
                <w:sz w:val="16"/>
                <w:szCs w:val="16"/>
              </w:rPr>
              <w:t xml:space="preserve">Tasa de matriculación </w:t>
            </w:r>
          </w:p>
        </w:tc>
      </w:tr>
      <w:tr w:rsidR="001E41A7" w:rsidRPr="005A2000" w14:paraId="084BF9E2" w14:textId="77777777" w:rsidTr="00BE2327">
        <w:trPr>
          <w:trHeight w:val="966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399C" w14:textId="77777777" w:rsidR="001E41A7" w:rsidRPr="005A2000" w:rsidRDefault="001E41A7" w:rsidP="00B53271">
            <w:pPr>
              <w:rPr>
                <w:rFonts w:cs="Arial"/>
                <w:b/>
                <w:sz w:val="16"/>
                <w:szCs w:val="16"/>
              </w:rPr>
            </w:pPr>
            <w:r w:rsidRPr="005A2000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0B9EEEBA" w14:textId="427168A3" w:rsidR="007E7AD1" w:rsidRPr="005A2000" w:rsidRDefault="007E7AD1" w:rsidP="00C22D8F">
            <w:pPr>
              <w:tabs>
                <w:tab w:val="left" w:pos="0"/>
              </w:tabs>
              <w:ind w:right="110"/>
              <w:jc w:val="both"/>
              <w:rPr>
                <w:rFonts w:cs="Arial"/>
                <w:bCs/>
                <w:sz w:val="16"/>
                <w:szCs w:val="16"/>
                <w:lang w:val="es-MX"/>
              </w:rPr>
            </w:pPr>
            <w:r w:rsidRPr="005A2000">
              <w:rPr>
                <w:rFonts w:cs="Arial"/>
                <w:bCs/>
                <w:sz w:val="16"/>
                <w:szCs w:val="16"/>
                <w:lang w:val="es-MX"/>
              </w:rPr>
              <w:t>Número de alumnos inscritos en el sistema educativo escolarizado</w:t>
            </w:r>
            <w:r w:rsidR="004B6F9A">
              <w:rPr>
                <w:rFonts w:cs="Arial"/>
                <w:bCs/>
                <w:sz w:val="16"/>
                <w:szCs w:val="16"/>
                <w:lang w:val="es-MX"/>
              </w:rPr>
              <w:t xml:space="preserve"> y mixto</w:t>
            </w:r>
            <w:r w:rsidR="00D623B5" w:rsidRPr="005A2000">
              <w:rPr>
                <w:rFonts w:cs="Arial"/>
                <w:bCs/>
                <w:sz w:val="16"/>
                <w:szCs w:val="16"/>
                <w:lang w:val="es-MX"/>
              </w:rPr>
              <w:t>,</w:t>
            </w:r>
            <w:r w:rsidRPr="005A2000">
              <w:rPr>
                <w:rFonts w:cs="Arial"/>
                <w:bCs/>
                <w:sz w:val="16"/>
                <w:szCs w:val="16"/>
                <w:lang w:val="es-MX"/>
              </w:rPr>
              <w:t xml:space="preserve"> en el grupo de edad idóne</w:t>
            </w:r>
            <w:r w:rsidR="002755F4" w:rsidRPr="005A2000">
              <w:rPr>
                <w:rFonts w:cs="Arial"/>
                <w:bCs/>
                <w:sz w:val="16"/>
                <w:szCs w:val="16"/>
                <w:lang w:val="es-MX"/>
              </w:rPr>
              <w:t>a</w:t>
            </w:r>
            <w:r w:rsidRPr="005A2000">
              <w:rPr>
                <w:rFonts w:cs="Arial"/>
                <w:bCs/>
                <w:sz w:val="16"/>
                <w:szCs w:val="16"/>
                <w:lang w:val="es-MX"/>
              </w:rPr>
              <w:t xml:space="preserve"> o típic</w:t>
            </w:r>
            <w:r w:rsidR="002755F4" w:rsidRPr="005A2000">
              <w:rPr>
                <w:rFonts w:cs="Arial"/>
                <w:bCs/>
                <w:sz w:val="16"/>
                <w:szCs w:val="16"/>
                <w:lang w:val="es-MX"/>
              </w:rPr>
              <w:t>a</w:t>
            </w:r>
            <w:r w:rsidRPr="005A2000">
              <w:rPr>
                <w:rFonts w:cs="Arial"/>
                <w:bCs/>
                <w:sz w:val="16"/>
                <w:szCs w:val="16"/>
                <w:lang w:val="es-MX"/>
              </w:rPr>
              <w:t xml:space="preserve"> para cursar educación básica </w:t>
            </w:r>
            <w:r w:rsidR="00961241" w:rsidRPr="005A2000">
              <w:rPr>
                <w:rFonts w:cs="Arial"/>
                <w:bCs/>
                <w:sz w:val="16"/>
                <w:szCs w:val="16"/>
                <w:lang w:val="es-MX"/>
              </w:rPr>
              <w:t>o</w:t>
            </w:r>
            <w:r w:rsidRPr="005A2000">
              <w:rPr>
                <w:rFonts w:cs="Arial"/>
                <w:bCs/>
                <w:sz w:val="16"/>
                <w:szCs w:val="16"/>
                <w:lang w:val="es-MX"/>
              </w:rPr>
              <w:t xml:space="preserve"> </w:t>
            </w:r>
            <w:r w:rsidR="008E2A3C">
              <w:rPr>
                <w:rFonts w:cs="Arial"/>
                <w:bCs/>
                <w:sz w:val="16"/>
                <w:szCs w:val="16"/>
                <w:lang w:val="es-MX"/>
              </w:rPr>
              <w:t xml:space="preserve">media superior </w:t>
            </w:r>
            <w:r w:rsidRPr="005A2000">
              <w:rPr>
                <w:rFonts w:cs="Arial"/>
                <w:bCs/>
                <w:sz w:val="16"/>
                <w:szCs w:val="16"/>
                <w:lang w:val="es-MX"/>
              </w:rPr>
              <w:t>al inicio del ciclo escolar</w:t>
            </w:r>
            <w:r w:rsidR="00A310C2">
              <w:rPr>
                <w:rFonts w:cs="Arial"/>
                <w:bCs/>
                <w:sz w:val="16"/>
                <w:szCs w:val="16"/>
                <w:lang w:val="es-MX"/>
              </w:rPr>
              <w:t>,</w:t>
            </w:r>
            <w:r w:rsidRPr="005A2000">
              <w:rPr>
                <w:rFonts w:cs="Arial"/>
                <w:bCs/>
                <w:sz w:val="16"/>
                <w:szCs w:val="16"/>
                <w:lang w:val="es-MX"/>
              </w:rPr>
              <w:t xml:space="preserve"> por cada </w:t>
            </w:r>
            <w:r w:rsidR="002755F4" w:rsidRPr="005A2000">
              <w:rPr>
                <w:rFonts w:cs="Arial"/>
                <w:bCs/>
                <w:sz w:val="16"/>
                <w:szCs w:val="16"/>
                <w:lang w:val="es-MX"/>
              </w:rPr>
              <w:t xml:space="preserve">cien </w:t>
            </w:r>
            <w:r w:rsidRPr="005A2000">
              <w:rPr>
                <w:rFonts w:cs="Arial"/>
                <w:bCs/>
                <w:sz w:val="16"/>
                <w:szCs w:val="16"/>
                <w:lang w:val="es-MX"/>
              </w:rPr>
              <w:t>niños o jóvenes de la población en los mismos grupos de edad.</w:t>
            </w:r>
          </w:p>
          <w:p w14:paraId="6B39179E" w14:textId="77777777" w:rsidR="007E7AD1" w:rsidRPr="005A2000" w:rsidRDefault="007E7AD1" w:rsidP="00BE2327">
            <w:pPr>
              <w:tabs>
                <w:tab w:val="left" w:pos="0"/>
              </w:tabs>
              <w:ind w:right="110"/>
              <w:rPr>
                <w:rFonts w:cs="Arial"/>
                <w:bCs/>
                <w:sz w:val="16"/>
                <w:szCs w:val="16"/>
                <w:lang w:val="es-MX"/>
              </w:rPr>
            </w:pPr>
          </w:p>
        </w:tc>
      </w:tr>
      <w:tr w:rsidR="001E41A7" w:rsidRPr="005A2000" w14:paraId="2E14ADBB" w14:textId="77777777">
        <w:trPr>
          <w:trHeight w:val="1530"/>
        </w:trPr>
        <w:tc>
          <w:tcPr>
            <w:tcW w:w="8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F724" w14:textId="2B291115" w:rsidR="001E41A7" w:rsidRPr="005A2000" w:rsidRDefault="001E41A7" w:rsidP="00B53271">
            <w:pPr>
              <w:ind w:right="-70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5A2000">
              <w:rPr>
                <w:rFonts w:cs="Arial"/>
                <w:b/>
                <w:sz w:val="16"/>
                <w:szCs w:val="16"/>
              </w:rPr>
              <w:t>F</w:t>
            </w:r>
            <w:r w:rsidR="00195257" w:rsidRPr="005A2000">
              <w:rPr>
                <w:rFonts w:cs="Arial"/>
                <w:b/>
                <w:sz w:val="16"/>
                <w:szCs w:val="16"/>
              </w:rPr>
              <w:t>ó</w:t>
            </w:r>
            <w:r w:rsidRPr="005A2000">
              <w:rPr>
                <w:rFonts w:cs="Arial"/>
                <w:b/>
                <w:sz w:val="16"/>
                <w:szCs w:val="16"/>
              </w:rPr>
              <w:t>rmula de cálculo</w:t>
            </w:r>
          </w:p>
          <w:p w14:paraId="43BF0814" w14:textId="77777777" w:rsidR="001E41A7" w:rsidRPr="005A2000" w:rsidRDefault="001E41A7" w:rsidP="00B53271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12A5C59A" w14:textId="3FEB7B14" w:rsidR="001E41A7" w:rsidRDefault="002D15DF" w:rsidP="00B53271">
            <w:pPr>
              <w:ind w:right="-70"/>
              <w:jc w:val="center"/>
              <w:rPr>
                <w:rFonts w:cs="Arial"/>
                <w:sz w:val="20"/>
                <w:szCs w:val="20"/>
              </w:rPr>
            </w:pPr>
            <w:r w:rsidRPr="005A2000">
              <w:rPr>
                <w:rFonts w:cs="Arial"/>
                <w:position w:val="-32"/>
                <w:sz w:val="20"/>
                <w:szCs w:val="20"/>
              </w:rPr>
              <w:object w:dxaOrig="1060" w:dyaOrig="760" w14:anchorId="71501A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pt;height:38pt" o:ole="" fillcolor="window">
                  <v:imagedata r:id="rId6" o:title=""/>
                </v:shape>
                <o:OLEObject Type="Embed" ProgID="Equation.3" ShapeID="_x0000_i1025" DrawAspect="Content" ObjectID="_1619283063" r:id="rId7"/>
              </w:object>
            </w:r>
          </w:p>
          <w:p w14:paraId="47DD882E" w14:textId="18BE255B" w:rsidR="004C0073" w:rsidRDefault="004C0073" w:rsidP="00B53271">
            <w:pPr>
              <w:ind w:right="-70"/>
              <w:jc w:val="center"/>
              <w:rPr>
                <w:rFonts w:cs="Arial"/>
                <w:sz w:val="20"/>
                <w:szCs w:val="20"/>
              </w:rPr>
            </w:pPr>
          </w:p>
          <w:p w14:paraId="51ABC2F7" w14:textId="0383DD39" w:rsidR="004C0073" w:rsidRDefault="004C0073" w:rsidP="004C0073">
            <w:pPr>
              <w:ind w:right="-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Pr="005A2000">
              <w:rPr>
                <w:rFonts w:cs="Arial"/>
                <w:position w:val="-14"/>
                <w:sz w:val="20"/>
                <w:szCs w:val="20"/>
              </w:rPr>
              <w:object w:dxaOrig="460" w:dyaOrig="400" w14:anchorId="031BA4CD">
                <v:shape id="_x0000_i1026" type="#_x0000_t75" style="width:22pt;height:21pt" o:ole="">
                  <v:imagedata r:id="rId8" o:title=""/>
                </v:shape>
                <o:OLEObject Type="Embed" ProgID="Equation.3" ShapeID="_x0000_i1026" DrawAspect="Content" ObjectID="_1619283064" r:id="rId9"/>
              </w:object>
            </w:r>
            <w:r>
              <w:rPr>
                <w:rFonts w:cs="Arial"/>
                <w:sz w:val="20"/>
                <w:szCs w:val="20"/>
              </w:rPr>
              <w:t xml:space="preserve">  </w:t>
            </w:r>
            <w:r w:rsidRPr="005A2000">
              <w:rPr>
                <w:rFonts w:cs="Arial"/>
                <w:sz w:val="16"/>
                <w:szCs w:val="16"/>
              </w:rPr>
              <w:t xml:space="preserve">Alumnos en el grupo de edad </w:t>
            </w:r>
            <w:r w:rsidRPr="005A2000">
              <w:rPr>
                <w:rFonts w:cs="Arial"/>
                <w:position w:val="-8"/>
                <w:sz w:val="16"/>
                <w:szCs w:val="16"/>
              </w:rPr>
              <w:object w:dxaOrig="260" w:dyaOrig="220" w14:anchorId="66807950">
                <v:shape id="_x0000_i1027" type="#_x0000_t75" style="width:14pt;height:13pt" o:ole="">
                  <v:imagedata r:id="rId10" o:title=""/>
                </v:shape>
                <o:OLEObject Type="Embed" ProgID="Equation.3" ShapeID="_x0000_i1027" DrawAspect="Content" ObjectID="_1619283065" r:id="rId11"/>
              </w:object>
            </w:r>
            <w:r w:rsidR="00B90DFE">
              <w:rPr>
                <w:rFonts w:cs="Arial"/>
                <w:sz w:val="16"/>
                <w:szCs w:val="16"/>
              </w:rPr>
              <w:t xml:space="preserve"> </w:t>
            </w:r>
            <w:r w:rsidRPr="005A2000">
              <w:rPr>
                <w:rFonts w:cs="Arial"/>
                <w:sz w:val="16"/>
                <w:szCs w:val="16"/>
              </w:rPr>
              <w:t xml:space="preserve">al inicio del ciclo escolar </w:t>
            </w:r>
            <w:r w:rsidRPr="005A2000">
              <w:rPr>
                <w:rFonts w:cs="Arial"/>
                <w:position w:val="-6"/>
                <w:sz w:val="16"/>
                <w:szCs w:val="16"/>
              </w:rPr>
              <w:object w:dxaOrig="139" w:dyaOrig="240" w14:anchorId="69BAD364">
                <v:shape id="_x0000_i1028" type="#_x0000_t75" style="width:7pt;height:14pt" o:ole="">
                  <v:imagedata r:id="rId12" o:title=""/>
                </v:shape>
                <o:OLEObject Type="Embed" ProgID="Equation.3" ShapeID="_x0000_i1028" DrawAspect="Content" ObjectID="_1619283066" r:id="rId13"/>
              </w:object>
            </w:r>
            <w:r w:rsidRPr="005A2000">
              <w:rPr>
                <w:rFonts w:cs="Arial"/>
                <w:sz w:val="16"/>
                <w:szCs w:val="16"/>
              </w:rPr>
              <w:t>.</w:t>
            </w:r>
          </w:p>
          <w:p w14:paraId="15EFF390" w14:textId="315F8C64" w:rsidR="004C0073" w:rsidRDefault="004C0073" w:rsidP="004C0073">
            <w:pPr>
              <w:ind w:right="-70"/>
              <w:rPr>
                <w:rFonts w:cs="Arial"/>
                <w:sz w:val="16"/>
                <w:szCs w:val="16"/>
              </w:rPr>
            </w:pPr>
          </w:p>
          <w:p w14:paraId="3999B132" w14:textId="5E01D6AA" w:rsidR="004C0073" w:rsidRDefault="004C0073" w:rsidP="004C0073">
            <w:pPr>
              <w:ind w:right="-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Pr="004C0073">
              <w:rPr>
                <w:rFonts w:cs="Arial"/>
                <w:position w:val="-12"/>
                <w:sz w:val="20"/>
                <w:szCs w:val="20"/>
              </w:rPr>
              <w:object w:dxaOrig="360" w:dyaOrig="300" w14:anchorId="582F8EF9">
                <v:shape id="_x0000_i1029" type="#_x0000_t75" style="width:19pt;height:15pt" o:ole="">
                  <v:imagedata r:id="rId14" o:title=""/>
                </v:shape>
                <o:OLEObject Type="Embed" ProgID="Equation.3" ShapeID="_x0000_i1029" DrawAspect="Content" ObjectID="_1619283067" r:id="rId15"/>
              </w:object>
            </w:r>
            <w:r w:rsidRPr="005A2000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   </w:t>
            </w:r>
            <w:r w:rsidRPr="005A2000">
              <w:rPr>
                <w:rFonts w:cs="Arial"/>
                <w:sz w:val="16"/>
                <w:szCs w:val="16"/>
              </w:rPr>
              <w:t>Grupo de edad: 3 a 5 años, 6 a 11 años, 12 a 14 años y 15 a 17años.</w:t>
            </w:r>
          </w:p>
          <w:p w14:paraId="446273FC" w14:textId="7C74F064" w:rsidR="004C0073" w:rsidRPr="005A2000" w:rsidRDefault="004C0073" w:rsidP="004C0073">
            <w:pPr>
              <w:ind w:right="-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r w:rsidRPr="005A2000">
              <w:rPr>
                <w:rFonts w:cs="Arial"/>
                <w:position w:val="-12"/>
                <w:sz w:val="20"/>
                <w:szCs w:val="20"/>
              </w:rPr>
              <w:object w:dxaOrig="420" w:dyaOrig="300" w14:anchorId="2F43BB68">
                <v:shape id="_x0000_i1030" type="#_x0000_t75" style="width:21pt;height:15pt" o:ole="" fillcolor="window">
                  <v:imagedata r:id="rId16" o:title=""/>
                </v:shape>
                <o:OLEObject Type="Embed" ProgID="Equation.3" ShapeID="_x0000_i1030" DrawAspect="Content" ObjectID="_1619283068" r:id="rId17"/>
              </w:object>
            </w:r>
            <w:r w:rsidRPr="005A2000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5A2000">
              <w:rPr>
                <w:rFonts w:cs="Arial"/>
                <w:sz w:val="16"/>
                <w:szCs w:val="16"/>
              </w:rPr>
              <w:t xml:space="preserve">Población en el grupo de edad </w:t>
            </w:r>
            <w:r w:rsidRPr="005A2000">
              <w:rPr>
                <w:rFonts w:cs="Arial"/>
                <w:position w:val="-8"/>
                <w:sz w:val="16"/>
                <w:szCs w:val="16"/>
              </w:rPr>
              <w:object w:dxaOrig="260" w:dyaOrig="220" w14:anchorId="31DB17AD">
                <v:shape id="_x0000_i1031" type="#_x0000_t75" style="width:14pt;height:13pt" o:ole="">
                  <v:imagedata r:id="rId18" o:title=""/>
                </v:shape>
                <o:OLEObject Type="Embed" ProgID="Equation.3" ShapeID="_x0000_i1031" DrawAspect="Content" ObjectID="_1619283069" r:id="rId19"/>
              </w:object>
            </w:r>
            <w:r w:rsidRPr="005A2000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5A2000">
              <w:rPr>
                <w:rFonts w:cs="Arial"/>
                <w:sz w:val="16"/>
                <w:szCs w:val="16"/>
              </w:rPr>
              <w:t xml:space="preserve">a mitad del año </w:t>
            </w:r>
            <w:r w:rsidRPr="005A2000">
              <w:rPr>
                <w:rFonts w:cs="Arial"/>
                <w:position w:val="-6"/>
                <w:sz w:val="16"/>
                <w:szCs w:val="16"/>
              </w:rPr>
              <w:object w:dxaOrig="139" w:dyaOrig="240" w14:anchorId="3D280C08">
                <v:shape id="_x0000_i1032" type="#_x0000_t75" style="width:7pt;height:14pt" o:ole="">
                  <v:imagedata r:id="rId12" o:title=""/>
                </v:shape>
                <o:OLEObject Type="Embed" ProgID="Equation.3" ShapeID="_x0000_i1032" DrawAspect="Content" ObjectID="_1619283070" r:id="rId20"/>
              </w:object>
            </w:r>
            <w:r w:rsidRPr="005A2000">
              <w:rPr>
                <w:rFonts w:cs="Arial"/>
                <w:sz w:val="16"/>
                <w:szCs w:val="16"/>
              </w:rPr>
              <w:t>.</w:t>
            </w:r>
          </w:p>
          <w:p w14:paraId="1D6F2D25" w14:textId="77777777" w:rsidR="004C0073" w:rsidRDefault="004C0073" w:rsidP="004C0073">
            <w:pPr>
              <w:ind w:right="-7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</w:t>
            </w:r>
          </w:p>
          <w:p w14:paraId="0ACB2B2B" w14:textId="2D371681" w:rsidR="004C0073" w:rsidRDefault="004C0073" w:rsidP="004C0073">
            <w:pPr>
              <w:ind w:right="-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r w:rsidRPr="005A2000">
              <w:rPr>
                <w:rFonts w:cs="Arial"/>
                <w:position w:val="-6"/>
                <w:sz w:val="20"/>
                <w:szCs w:val="20"/>
              </w:rPr>
              <w:object w:dxaOrig="139" w:dyaOrig="260" w14:anchorId="4A257238">
                <v:shape id="_x0000_i1033" type="#_x0000_t75" style="width:7pt;height:14pt" o:ole="">
                  <v:imagedata r:id="rId21" o:title=""/>
                </v:shape>
                <o:OLEObject Type="Embed" ProgID="Equation.3" ShapeID="_x0000_i1033" DrawAspect="Content" ObjectID="_1619283071" r:id="rId22"/>
              </w:object>
            </w:r>
            <w:r>
              <w:rPr>
                <w:rFonts w:cs="Arial"/>
                <w:sz w:val="20"/>
                <w:szCs w:val="20"/>
              </w:rPr>
              <w:t xml:space="preserve">      </w:t>
            </w:r>
            <w:r w:rsidRPr="005A2000">
              <w:rPr>
                <w:rFonts w:cs="Arial"/>
                <w:sz w:val="16"/>
                <w:szCs w:val="16"/>
              </w:rPr>
              <w:t>Ciclo escolar.</w:t>
            </w:r>
          </w:p>
          <w:p w14:paraId="46127DBF" w14:textId="77777777" w:rsidR="004C0073" w:rsidRDefault="004C0073" w:rsidP="004C0073">
            <w:pPr>
              <w:ind w:right="-70"/>
              <w:rPr>
                <w:rFonts w:cs="Arial"/>
                <w:sz w:val="16"/>
                <w:szCs w:val="16"/>
              </w:rPr>
            </w:pPr>
          </w:p>
          <w:p w14:paraId="0D74211D" w14:textId="77777777" w:rsidR="004C0073" w:rsidRPr="005A2000" w:rsidRDefault="004C0073" w:rsidP="00B53271">
            <w:pPr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3548F93" w14:textId="77777777" w:rsidR="001E41A7" w:rsidRPr="005A2000" w:rsidRDefault="001E41A7" w:rsidP="00496FCD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1E41A7" w:rsidRPr="005A2000" w14:paraId="0BC25BC2" w14:textId="77777777">
        <w:trPr>
          <w:trHeight w:val="1530"/>
        </w:trPr>
        <w:tc>
          <w:tcPr>
            <w:tcW w:w="8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A2AB" w14:textId="77777777" w:rsidR="001E41A7" w:rsidRPr="005A2000" w:rsidRDefault="001E41A7" w:rsidP="00B5327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1E41A7" w:rsidRPr="005A2000" w14:paraId="24DA52E9" w14:textId="77777777">
        <w:trPr>
          <w:trHeight w:val="148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C897" w14:textId="77777777" w:rsidR="001E41A7" w:rsidRPr="005A2000" w:rsidRDefault="001E41A7" w:rsidP="00A310C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5A2000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2B39FF22" w14:textId="5FAE4B07" w:rsidR="00A310C2" w:rsidRDefault="00A310C2" w:rsidP="00A310C2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  <w:lang w:val="es-MX" w:eastAsia="es-MX"/>
              </w:rPr>
            </w:pPr>
            <w:r w:rsidRPr="00A310C2">
              <w:rPr>
                <w:rFonts w:cs="Arial"/>
                <w:sz w:val="16"/>
                <w:szCs w:val="16"/>
                <w:lang w:val="es-MX" w:eastAsia="es-MX"/>
              </w:rPr>
              <w:t>El indicador presenta una medida aproximada de la población matriculada por grupos de edad, con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A310C2">
              <w:rPr>
                <w:rFonts w:cs="Arial"/>
                <w:sz w:val="16"/>
                <w:szCs w:val="16"/>
                <w:lang w:val="es-MX" w:eastAsia="es-MX"/>
              </w:rPr>
              <w:t>la cual brinda una visión global de la población que es atendida o no</w:t>
            </w:r>
            <w:r w:rsidRPr="008E2A3C">
              <w:rPr>
                <w:rFonts w:cs="Arial"/>
                <w:sz w:val="16"/>
                <w:szCs w:val="16"/>
                <w:vertAlign w:val="superscript"/>
                <w:lang w:val="es-MX" w:eastAsia="es-MX"/>
              </w:rPr>
              <w:t>1</w:t>
            </w:r>
            <w:r w:rsidRPr="00A310C2">
              <w:rPr>
                <w:rFonts w:cs="Arial"/>
                <w:sz w:val="16"/>
                <w:szCs w:val="16"/>
                <w:lang w:val="es-MX" w:eastAsia="es-MX"/>
              </w:rPr>
              <w:t xml:space="preserve"> por el SEN en determinados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A310C2">
              <w:rPr>
                <w:rFonts w:cs="Arial"/>
                <w:sz w:val="16"/>
                <w:szCs w:val="16"/>
                <w:lang w:val="es-MX" w:eastAsia="es-MX"/>
              </w:rPr>
              <w:t>grupos etarios.</w:t>
            </w:r>
          </w:p>
          <w:p w14:paraId="7516FBE3" w14:textId="77777777" w:rsidR="00A310C2" w:rsidRPr="00A310C2" w:rsidRDefault="00A310C2" w:rsidP="00A310C2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  <w:lang w:val="es-MX" w:eastAsia="es-MX"/>
              </w:rPr>
            </w:pPr>
          </w:p>
          <w:p w14:paraId="7553A47D" w14:textId="34A09299" w:rsidR="0030616F" w:rsidRPr="005A2000" w:rsidRDefault="00A310C2" w:rsidP="0035690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A310C2">
              <w:rPr>
                <w:rFonts w:cs="Arial"/>
                <w:sz w:val="16"/>
                <w:szCs w:val="16"/>
                <w:lang w:val="es-MX" w:eastAsia="es-MX"/>
              </w:rPr>
              <w:t xml:space="preserve">Los valores del indicador están entre 0 y 100%; los valores de 100% señalan que el SEN </w:t>
            </w:r>
            <w:r w:rsidR="0035690D">
              <w:rPr>
                <w:rFonts w:cs="Arial"/>
                <w:sz w:val="16"/>
                <w:szCs w:val="16"/>
                <w:lang w:val="es-MX" w:eastAsia="es-MX"/>
              </w:rPr>
              <w:t xml:space="preserve">está atendiendo </w:t>
            </w:r>
            <w:r w:rsidRPr="00A310C2">
              <w:rPr>
                <w:rFonts w:cs="Arial"/>
                <w:sz w:val="16"/>
                <w:szCs w:val="16"/>
                <w:lang w:val="es-MX" w:eastAsia="es-MX"/>
              </w:rPr>
              <w:t>a toda la población en esos grupos de edad</w:t>
            </w:r>
            <w:r w:rsidR="0035690D">
              <w:rPr>
                <w:rFonts w:cs="Arial"/>
                <w:sz w:val="16"/>
                <w:szCs w:val="16"/>
                <w:lang w:val="es-MX" w:eastAsia="es-MX"/>
              </w:rPr>
              <w:t>;</w:t>
            </w:r>
            <w:r w:rsidR="0035690D" w:rsidRPr="00A310C2"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="0035690D">
              <w:rPr>
                <w:rFonts w:cs="Arial"/>
                <w:sz w:val="16"/>
                <w:szCs w:val="16"/>
                <w:lang w:val="es-MX" w:eastAsia="es-MX"/>
              </w:rPr>
              <w:t>s</w:t>
            </w:r>
            <w:r w:rsidR="0035690D" w:rsidRPr="00A310C2">
              <w:rPr>
                <w:rFonts w:cs="Arial"/>
                <w:sz w:val="16"/>
                <w:szCs w:val="16"/>
                <w:lang w:val="es-MX" w:eastAsia="es-MX"/>
              </w:rPr>
              <w:t xml:space="preserve">in </w:t>
            </w:r>
            <w:r w:rsidRPr="00A310C2">
              <w:rPr>
                <w:rFonts w:cs="Arial"/>
                <w:sz w:val="16"/>
                <w:szCs w:val="16"/>
                <w:lang w:val="es-MX" w:eastAsia="es-MX"/>
              </w:rPr>
              <w:t>embargo, es posible que algunos valores excedan</w:t>
            </w:r>
            <w:r>
              <w:rPr>
                <w:rFonts w:cs="Arial"/>
                <w:sz w:val="16"/>
                <w:szCs w:val="16"/>
                <w:lang w:val="es-MX" w:eastAsia="es-MX"/>
              </w:rPr>
              <w:t xml:space="preserve"> </w:t>
            </w:r>
            <w:r w:rsidRPr="00A310C2">
              <w:rPr>
                <w:rFonts w:cs="Arial"/>
                <w:sz w:val="16"/>
                <w:szCs w:val="16"/>
                <w:lang w:val="es-MX" w:eastAsia="es-MX"/>
              </w:rPr>
              <w:t>100% debido a la combinación de fuentes de información que no están conciliadas.</w:t>
            </w:r>
          </w:p>
        </w:tc>
      </w:tr>
      <w:tr w:rsidR="001E41A7" w:rsidRPr="005A2000" w14:paraId="166EA47B" w14:textId="77777777" w:rsidTr="001600DF">
        <w:trPr>
          <w:trHeight w:val="71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8617" w14:textId="77777777" w:rsidR="001E41A7" w:rsidRPr="005A2000" w:rsidRDefault="001E41A7" w:rsidP="002064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5A2000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5D440B34" w14:textId="35BA288D" w:rsidR="001E41A7" w:rsidRPr="005A2000" w:rsidRDefault="00A44FF9" w:rsidP="00E33C2E">
            <w:pPr>
              <w:jc w:val="both"/>
              <w:rPr>
                <w:rFonts w:cs="Arial"/>
                <w:color w:val="FF0000"/>
                <w:sz w:val="16"/>
                <w:szCs w:val="16"/>
              </w:rPr>
            </w:pPr>
            <w:r w:rsidRPr="005A2000">
              <w:rPr>
                <w:sz w:val="16"/>
                <w:szCs w:val="16"/>
              </w:rPr>
              <w:t xml:space="preserve">Al identificar a la población atendida y no atendida por grupos de edad, el SEN </w:t>
            </w:r>
            <w:r w:rsidR="00961241" w:rsidRPr="005A2000">
              <w:rPr>
                <w:sz w:val="16"/>
                <w:szCs w:val="16"/>
              </w:rPr>
              <w:t>deberá</w:t>
            </w:r>
            <w:r w:rsidRPr="005A2000">
              <w:rPr>
                <w:sz w:val="16"/>
                <w:szCs w:val="16"/>
              </w:rPr>
              <w:t xml:space="preserve"> mejorar </w:t>
            </w:r>
            <w:r w:rsidR="00961241" w:rsidRPr="005A2000">
              <w:rPr>
                <w:sz w:val="16"/>
                <w:szCs w:val="16"/>
              </w:rPr>
              <w:t>las</w:t>
            </w:r>
            <w:r w:rsidRPr="005A2000">
              <w:rPr>
                <w:sz w:val="16"/>
                <w:szCs w:val="16"/>
              </w:rPr>
              <w:t xml:space="preserve"> políticas de acceso, promoción y conclusión, así como vincular </w:t>
            </w:r>
            <w:r w:rsidR="002755F4" w:rsidRPr="005A2000">
              <w:rPr>
                <w:sz w:val="16"/>
                <w:szCs w:val="16"/>
              </w:rPr>
              <w:t>con mayor eficiencia</w:t>
            </w:r>
            <w:r w:rsidRPr="005A2000">
              <w:rPr>
                <w:sz w:val="16"/>
                <w:szCs w:val="16"/>
              </w:rPr>
              <w:t xml:space="preserve"> los servicios </w:t>
            </w:r>
            <w:r w:rsidR="00FC22A2" w:rsidRPr="005A2000">
              <w:rPr>
                <w:sz w:val="16"/>
                <w:szCs w:val="16"/>
              </w:rPr>
              <w:t xml:space="preserve">educativos para que toda la población </w:t>
            </w:r>
            <w:r w:rsidR="00E33C2E" w:rsidRPr="005A2000">
              <w:rPr>
                <w:sz w:val="16"/>
                <w:szCs w:val="16"/>
              </w:rPr>
              <w:t>ingrese al sistema educativo</w:t>
            </w:r>
            <w:r w:rsidR="00FC22A2" w:rsidRPr="005A2000">
              <w:rPr>
                <w:sz w:val="16"/>
                <w:szCs w:val="16"/>
              </w:rPr>
              <w:t>.</w:t>
            </w:r>
          </w:p>
        </w:tc>
      </w:tr>
      <w:tr w:rsidR="00E96AA8" w:rsidRPr="005A2000" w14:paraId="0E5CA849" w14:textId="77777777">
        <w:trPr>
          <w:trHeight w:val="352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CD50" w14:textId="77777777" w:rsidR="00E96AA8" w:rsidRPr="005A2000" w:rsidRDefault="00E96AA8" w:rsidP="002064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5A2000">
              <w:rPr>
                <w:rFonts w:cs="Arial"/>
                <w:b/>
                <w:sz w:val="16"/>
                <w:szCs w:val="16"/>
              </w:rPr>
              <w:t>Ofrece elementos para evaluar la siguiente dimensi</w:t>
            </w:r>
            <w:r w:rsidR="003E0DAB" w:rsidRPr="005A2000">
              <w:rPr>
                <w:rFonts w:cs="Arial"/>
                <w:b/>
                <w:sz w:val="16"/>
                <w:szCs w:val="16"/>
              </w:rPr>
              <w:t>ó</w:t>
            </w:r>
            <w:r w:rsidRPr="005A2000">
              <w:rPr>
                <w:rFonts w:cs="Arial"/>
                <w:b/>
                <w:sz w:val="16"/>
                <w:szCs w:val="16"/>
              </w:rPr>
              <w:t>n de</w:t>
            </w:r>
            <w:r w:rsidR="003D3537" w:rsidRPr="005A2000">
              <w:rPr>
                <w:rFonts w:cs="Arial"/>
                <w:b/>
                <w:sz w:val="16"/>
                <w:szCs w:val="16"/>
              </w:rPr>
              <w:t xml:space="preserve"> la</w:t>
            </w:r>
            <w:r w:rsidRPr="005A2000">
              <w:rPr>
                <w:rFonts w:cs="Arial"/>
                <w:b/>
                <w:sz w:val="16"/>
                <w:szCs w:val="16"/>
              </w:rPr>
              <w:t xml:space="preserve"> calidad educativa</w:t>
            </w:r>
          </w:p>
          <w:p w14:paraId="3FD94C9B" w14:textId="1A9CD9D0" w:rsidR="00E96AA8" w:rsidRPr="005A2000" w:rsidRDefault="00E96AA8" w:rsidP="0020640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5A2000">
              <w:rPr>
                <w:rFonts w:cs="Arial"/>
                <w:sz w:val="16"/>
                <w:szCs w:val="16"/>
              </w:rPr>
              <w:t xml:space="preserve">Eficacia </w:t>
            </w:r>
            <w:r w:rsidR="00191C71" w:rsidRPr="005A2000">
              <w:rPr>
                <w:rFonts w:cs="Arial"/>
                <w:sz w:val="16"/>
                <w:szCs w:val="16"/>
              </w:rPr>
              <w:t>interna</w:t>
            </w:r>
          </w:p>
        </w:tc>
      </w:tr>
      <w:tr w:rsidR="001E41A7" w:rsidRPr="005A2000" w14:paraId="71584C37" w14:textId="77777777">
        <w:trPr>
          <w:trHeight w:val="1489"/>
        </w:trPr>
        <w:tc>
          <w:tcPr>
            <w:tcW w:w="8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A10F" w14:textId="77777777" w:rsidR="001E41A7" w:rsidRPr="005A2000" w:rsidRDefault="006244B4" w:rsidP="00206401">
            <w:pPr>
              <w:rPr>
                <w:rFonts w:cs="Arial"/>
                <w:b/>
                <w:sz w:val="16"/>
                <w:szCs w:val="16"/>
              </w:rPr>
            </w:pPr>
            <w:r w:rsidRPr="005A2000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7A1F7A30" w14:textId="77777777" w:rsidR="001E41A7" w:rsidRPr="005A2000" w:rsidRDefault="00874E25" w:rsidP="00206401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5A2000">
              <w:rPr>
                <w:rFonts w:cs="Arial"/>
                <w:sz w:val="16"/>
                <w:szCs w:val="16"/>
              </w:rPr>
              <w:t>Entidad federativa</w:t>
            </w:r>
            <w:r w:rsidR="00B072CF" w:rsidRPr="005A2000">
              <w:rPr>
                <w:rFonts w:cs="Arial"/>
                <w:sz w:val="16"/>
                <w:szCs w:val="16"/>
              </w:rPr>
              <w:t xml:space="preserve">, </w:t>
            </w:r>
            <w:r w:rsidR="00077ECC" w:rsidRPr="005A2000">
              <w:rPr>
                <w:rFonts w:cs="Arial"/>
                <w:sz w:val="16"/>
                <w:szCs w:val="16"/>
              </w:rPr>
              <w:t>grupos de edad</w:t>
            </w:r>
            <w:r w:rsidRPr="005A2000">
              <w:rPr>
                <w:rFonts w:cs="Arial"/>
                <w:sz w:val="16"/>
                <w:szCs w:val="16"/>
              </w:rPr>
              <w:t xml:space="preserve"> y sexo.</w:t>
            </w:r>
          </w:p>
          <w:p w14:paraId="0968FA66" w14:textId="77777777" w:rsidR="00DC2CCA" w:rsidRPr="005A2000" w:rsidRDefault="00DC2CCA" w:rsidP="00DC2CCA">
            <w:pPr>
              <w:ind w:right="-70"/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7D5A006" w14:textId="61A39C08" w:rsidR="00DC2CCA" w:rsidRPr="005A2000" w:rsidRDefault="00DC2CCA" w:rsidP="00DC2CCA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AB3AFB">
              <w:rPr>
                <w:rFonts w:cs="Arial"/>
                <w:sz w:val="16"/>
                <w:szCs w:val="16"/>
              </w:rPr>
              <w:t>Máximo n</w:t>
            </w:r>
            <w:r w:rsidR="00FF644F" w:rsidRPr="00AB3AFB">
              <w:rPr>
                <w:rFonts w:cs="Arial"/>
                <w:sz w:val="16"/>
                <w:szCs w:val="16"/>
              </w:rPr>
              <w:t>ivel de desagregación</w:t>
            </w:r>
            <w:r w:rsidR="002475AE">
              <w:rPr>
                <w:rFonts w:cs="Arial"/>
                <w:sz w:val="16"/>
                <w:szCs w:val="16"/>
              </w:rPr>
              <w:t>: e</w:t>
            </w:r>
            <w:r w:rsidR="00F86835" w:rsidRPr="005A2000">
              <w:rPr>
                <w:rFonts w:cs="Arial"/>
                <w:sz w:val="16"/>
                <w:szCs w:val="16"/>
              </w:rPr>
              <w:t>ntidad federativa</w:t>
            </w:r>
          </w:p>
          <w:p w14:paraId="249F770E" w14:textId="77777777" w:rsidR="001E41A7" w:rsidRPr="005A2000" w:rsidRDefault="001E41A7" w:rsidP="00206401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5A2000">
              <w:rPr>
                <w:rFonts w:cs="Arial"/>
                <w:b/>
                <w:sz w:val="16"/>
                <w:szCs w:val="16"/>
              </w:rPr>
              <w:t>Fuente</w:t>
            </w:r>
            <w:r w:rsidR="00F12269" w:rsidRPr="005A2000">
              <w:rPr>
                <w:rFonts w:cs="Arial"/>
                <w:b/>
                <w:sz w:val="16"/>
                <w:szCs w:val="16"/>
              </w:rPr>
              <w:t>s</w:t>
            </w:r>
            <w:r w:rsidR="00D95922" w:rsidRPr="005A2000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14A7120E" w14:textId="305B1D56" w:rsidR="004B1DD7" w:rsidRPr="00BC6786" w:rsidRDefault="0035690D" w:rsidP="004B1DD7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120564">
              <w:rPr>
                <w:rFonts w:cs="Arial"/>
                <w:smallCaps/>
                <w:sz w:val="16"/>
                <w:szCs w:val="16"/>
              </w:rPr>
              <w:t>Conapo</w:t>
            </w:r>
            <w:proofErr w:type="spellEnd"/>
            <w:r w:rsidRPr="005A2000">
              <w:rPr>
                <w:rFonts w:cs="Arial"/>
                <w:sz w:val="16"/>
                <w:szCs w:val="16"/>
              </w:rPr>
              <w:t xml:space="preserve"> </w:t>
            </w:r>
            <w:r w:rsidR="004B1DD7" w:rsidRPr="005A2000">
              <w:rPr>
                <w:rFonts w:cs="Arial"/>
                <w:sz w:val="16"/>
                <w:szCs w:val="16"/>
              </w:rPr>
              <w:t>(201</w:t>
            </w:r>
            <w:r w:rsidR="004C45A4">
              <w:rPr>
                <w:rFonts w:cs="Arial"/>
                <w:sz w:val="16"/>
                <w:szCs w:val="16"/>
              </w:rPr>
              <w:t>8</w:t>
            </w:r>
            <w:r w:rsidR="004B1DD7" w:rsidRPr="005A2000">
              <w:rPr>
                <w:rFonts w:cs="Arial"/>
                <w:sz w:val="16"/>
                <w:szCs w:val="16"/>
              </w:rPr>
              <w:t xml:space="preserve">). </w:t>
            </w:r>
            <w:r w:rsidR="004B1DD7" w:rsidRPr="002E12F8">
              <w:rPr>
                <w:rFonts w:cs="Arial"/>
                <w:sz w:val="16"/>
                <w:szCs w:val="16"/>
              </w:rPr>
              <w:t xml:space="preserve">Proyecciones de la </w:t>
            </w:r>
            <w:r w:rsidR="002475AE">
              <w:rPr>
                <w:rFonts w:cs="Arial"/>
                <w:sz w:val="16"/>
                <w:szCs w:val="16"/>
              </w:rPr>
              <w:t>P</w:t>
            </w:r>
            <w:r w:rsidR="004B1DD7" w:rsidRPr="002E12F8">
              <w:rPr>
                <w:rFonts w:cs="Arial"/>
                <w:sz w:val="16"/>
                <w:szCs w:val="16"/>
              </w:rPr>
              <w:t>oblación de México</w:t>
            </w:r>
            <w:r w:rsidR="00EF76E2">
              <w:rPr>
                <w:rFonts w:cs="Arial"/>
                <w:sz w:val="16"/>
                <w:szCs w:val="16"/>
              </w:rPr>
              <w:t xml:space="preserve"> y de las Entidades Federativas </w:t>
            </w:r>
            <w:r w:rsidR="004B1DD7" w:rsidRPr="002E12F8">
              <w:rPr>
                <w:rFonts w:cs="Arial"/>
                <w:sz w:val="16"/>
                <w:szCs w:val="16"/>
              </w:rPr>
              <w:t>201</w:t>
            </w:r>
            <w:r w:rsidR="00EF76E2">
              <w:rPr>
                <w:rFonts w:cs="Arial"/>
                <w:sz w:val="16"/>
                <w:szCs w:val="16"/>
              </w:rPr>
              <w:t>6</w:t>
            </w:r>
            <w:r w:rsidR="004B1DD7" w:rsidRPr="002E12F8">
              <w:rPr>
                <w:rFonts w:cs="Arial"/>
                <w:sz w:val="16"/>
                <w:szCs w:val="16"/>
              </w:rPr>
              <w:t>-2050.</w:t>
            </w:r>
          </w:p>
          <w:p w14:paraId="686C5EE0" w14:textId="5838BE74" w:rsidR="00F12269" w:rsidRPr="002E12F8" w:rsidRDefault="00D95922" w:rsidP="00D95922">
            <w:pPr>
              <w:ind w:right="-70"/>
              <w:jc w:val="both"/>
              <w:rPr>
                <w:rFonts w:cs="Arial"/>
                <w:sz w:val="16"/>
                <w:szCs w:val="16"/>
              </w:rPr>
            </w:pPr>
            <w:r w:rsidRPr="00BC6786">
              <w:rPr>
                <w:rFonts w:cs="Arial"/>
                <w:sz w:val="16"/>
                <w:szCs w:val="16"/>
              </w:rPr>
              <w:t>SEP</w:t>
            </w:r>
            <w:r w:rsidR="00F12269" w:rsidRPr="00951763">
              <w:rPr>
                <w:rFonts w:cs="Arial"/>
                <w:sz w:val="16"/>
                <w:szCs w:val="16"/>
              </w:rPr>
              <w:t>-</w:t>
            </w:r>
            <w:proofErr w:type="spellStart"/>
            <w:r w:rsidR="00F12269" w:rsidRPr="00951763">
              <w:rPr>
                <w:rFonts w:cs="Arial"/>
                <w:sz w:val="16"/>
                <w:szCs w:val="16"/>
              </w:rPr>
              <w:t>DGP</w:t>
            </w:r>
            <w:r w:rsidR="0038223E" w:rsidRPr="00951763">
              <w:rPr>
                <w:rFonts w:cs="Arial"/>
                <w:sz w:val="16"/>
                <w:szCs w:val="16"/>
              </w:rPr>
              <w:t>Py</w:t>
            </w:r>
            <w:r w:rsidR="00D92AEF" w:rsidRPr="00951763">
              <w:rPr>
                <w:rFonts w:cs="Arial"/>
                <w:sz w:val="16"/>
                <w:szCs w:val="16"/>
              </w:rPr>
              <w:t>EE</w:t>
            </w:r>
            <w:proofErr w:type="spellEnd"/>
            <w:r w:rsidR="004B1DD7" w:rsidRPr="002E12F8">
              <w:rPr>
                <w:rFonts w:cs="Arial"/>
                <w:sz w:val="16"/>
                <w:szCs w:val="16"/>
              </w:rPr>
              <w:t xml:space="preserve"> (</w:t>
            </w:r>
            <w:r w:rsidR="00094FBE" w:rsidRPr="002E12F8">
              <w:rPr>
                <w:rFonts w:cs="Arial"/>
                <w:sz w:val="16"/>
                <w:szCs w:val="16"/>
              </w:rPr>
              <w:t>201</w:t>
            </w:r>
            <w:r w:rsidR="004C45A4">
              <w:rPr>
                <w:rFonts w:cs="Arial"/>
                <w:sz w:val="16"/>
                <w:szCs w:val="16"/>
              </w:rPr>
              <w:t>8</w:t>
            </w:r>
            <w:r w:rsidR="004B1DD7" w:rsidRPr="002E12F8">
              <w:rPr>
                <w:rFonts w:cs="Arial"/>
                <w:sz w:val="16"/>
                <w:szCs w:val="16"/>
              </w:rPr>
              <w:t>)</w:t>
            </w:r>
            <w:r w:rsidRPr="002E12F8">
              <w:rPr>
                <w:rFonts w:cs="Arial"/>
                <w:sz w:val="16"/>
                <w:szCs w:val="16"/>
              </w:rPr>
              <w:t xml:space="preserve">. Estadísticas </w:t>
            </w:r>
            <w:r w:rsidR="006E4EA9" w:rsidRPr="002E12F8">
              <w:rPr>
                <w:rFonts w:cs="Arial"/>
                <w:sz w:val="16"/>
                <w:szCs w:val="16"/>
              </w:rPr>
              <w:t>C</w:t>
            </w:r>
            <w:r w:rsidRPr="002E12F8">
              <w:rPr>
                <w:rFonts w:cs="Arial"/>
                <w:sz w:val="16"/>
                <w:szCs w:val="16"/>
              </w:rPr>
              <w:t xml:space="preserve">ontinuas del </w:t>
            </w:r>
            <w:r w:rsidR="006E4EA9" w:rsidRPr="002E12F8">
              <w:rPr>
                <w:rFonts w:cs="Arial"/>
                <w:sz w:val="16"/>
                <w:szCs w:val="16"/>
              </w:rPr>
              <w:t>F</w:t>
            </w:r>
            <w:r w:rsidRPr="002E12F8">
              <w:rPr>
                <w:rFonts w:cs="Arial"/>
                <w:sz w:val="16"/>
                <w:szCs w:val="16"/>
              </w:rPr>
              <w:t>ormato 911</w:t>
            </w:r>
            <w:r w:rsidRPr="00BC6786">
              <w:rPr>
                <w:rFonts w:cs="Arial"/>
                <w:sz w:val="16"/>
                <w:szCs w:val="16"/>
              </w:rPr>
              <w:t xml:space="preserve"> (</w:t>
            </w:r>
            <w:r w:rsidRPr="00951763">
              <w:rPr>
                <w:rFonts w:cs="Arial"/>
                <w:sz w:val="16"/>
                <w:szCs w:val="16"/>
              </w:rPr>
              <w:t>ciclo</w:t>
            </w:r>
            <w:r w:rsidRPr="002E12F8">
              <w:rPr>
                <w:rFonts w:cs="Arial"/>
                <w:sz w:val="16"/>
                <w:szCs w:val="16"/>
              </w:rPr>
              <w:t xml:space="preserve"> escolar</w:t>
            </w:r>
            <w:r w:rsidR="00653338">
              <w:rPr>
                <w:rFonts w:cs="Arial"/>
                <w:sz w:val="16"/>
                <w:szCs w:val="16"/>
              </w:rPr>
              <w:t xml:space="preserve"> </w:t>
            </w:r>
            <w:r w:rsidRPr="002E12F8">
              <w:rPr>
                <w:rFonts w:cs="Arial"/>
                <w:sz w:val="16"/>
                <w:szCs w:val="16"/>
              </w:rPr>
              <w:t>20</w:t>
            </w:r>
            <w:r w:rsidR="002B79FD" w:rsidRPr="002E12F8">
              <w:rPr>
                <w:rFonts w:cs="Arial"/>
                <w:sz w:val="16"/>
                <w:szCs w:val="16"/>
              </w:rPr>
              <w:t>1</w:t>
            </w:r>
            <w:r w:rsidR="004C45A4">
              <w:rPr>
                <w:rFonts w:cs="Arial"/>
                <w:sz w:val="16"/>
                <w:szCs w:val="16"/>
              </w:rPr>
              <w:t>7</w:t>
            </w:r>
            <w:r w:rsidR="00036779" w:rsidRPr="002E12F8">
              <w:rPr>
                <w:rFonts w:cs="Arial"/>
                <w:sz w:val="16"/>
                <w:szCs w:val="16"/>
              </w:rPr>
              <w:t>-</w:t>
            </w:r>
            <w:r w:rsidRPr="002E12F8">
              <w:rPr>
                <w:rFonts w:cs="Arial"/>
                <w:sz w:val="16"/>
                <w:szCs w:val="16"/>
              </w:rPr>
              <w:t>20</w:t>
            </w:r>
            <w:r w:rsidR="009F0460" w:rsidRPr="002E12F8">
              <w:rPr>
                <w:rFonts w:cs="Arial"/>
                <w:sz w:val="16"/>
                <w:szCs w:val="16"/>
              </w:rPr>
              <w:t>1</w:t>
            </w:r>
            <w:r w:rsidR="004C45A4">
              <w:rPr>
                <w:rFonts w:cs="Arial"/>
                <w:sz w:val="16"/>
                <w:szCs w:val="16"/>
              </w:rPr>
              <w:t>8</w:t>
            </w:r>
            <w:r w:rsidRPr="002E12F8">
              <w:rPr>
                <w:rFonts w:cs="Arial"/>
                <w:sz w:val="16"/>
                <w:szCs w:val="16"/>
              </w:rPr>
              <w:t>)</w:t>
            </w:r>
            <w:r w:rsidR="00F12269" w:rsidRPr="002E12F8">
              <w:rPr>
                <w:rFonts w:cs="Arial"/>
                <w:sz w:val="16"/>
                <w:szCs w:val="16"/>
              </w:rPr>
              <w:t>.</w:t>
            </w:r>
          </w:p>
          <w:p w14:paraId="1A5372C5" w14:textId="77777777" w:rsidR="00E33C2E" w:rsidRPr="005A2000" w:rsidRDefault="00E33C2E" w:rsidP="00206401">
            <w:pPr>
              <w:ind w:right="-70"/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2080B5A2" w14:textId="5C71F1BB" w:rsidR="004B1DF4" w:rsidRPr="005A2000" w:rsidRDefault="001E0581" w:rsidP="00206401">
            <w:pPr>
              <w:ind w:right="-70"/>
              <w:jc w:val="both"/>
              <w:rPr>
                <w:rFonts w:cs="Arial"/>
                <w:b/>
                <w:sz w:val="16"/>
                <w:szCs w:val="16"/>
              </w:rPr>
            </w:pPr>
            <w:r w:rsidRPr="005A2000">
              <w:rPr>
                <w:rFonts w:cs="Arial"/>
                <w:b/>
                <w:sz w:val="16"/>
                <w:szCs w:val="16"/>
              </w:rPr>
              <w:t>Nota</w:t>
            </w:r>
          </w:p>
          <w:p w14:paraId="04C4BDCE" w14:textId="5FF3FE7A" w:rsidR="001E0581" w:rsidRPr="00A91303" w:rsidRDefault="007F72C5" w:rsidP="00206401">
            <w:pPr>
              <w:ind w:right="-70"/>
              <w:jc w:val="both"/>
              <w:rPr>
                <w:rFonts w:cs="Arial"/>
                <w:sz w:val="14"/>
                <w:szCs w:val="14"/>
              </w:rPr>
            </w:pPr>
            <w:r w:rsidRPr="008E2A3C">
              <w:rPr>
                <w:rFonts w:cs="Arial"/>
                <w:sz w:val="14"/>
                <w:szCs w:val="14"/>
                <w:vertAlign w:val="superscript"/>
              </w:rPr>
              <w:t>1</w:t>
            </w:r>
            <w:r w:rsidR="00C675F3" w:rsidRPr="00A91303">
              <w:rPr>
                <w:rFonts w:cs="Arial"/>
                <w:sz w:val="14"/>
                <w:szCs w:val="14"/>
                <w:vertAlign w:val="superscript"/>
              </w:rPr>
              <w:t xml:space="preserve"> </w:t>
            </w:r>
            <w:r w:rsidR="001E0581" w:rsidRPr="00A91303">
              <w:rPr>
                <w:rFonts w:cs="Arial"/>
                <w:sz w:val="14"/>
                <w:szCs w:val="14"/>
              </w:rPr>
              <w:t xml:space="preserve">La </w:t>
            </w:r>
            <w:r w:rsidR="001426CE" w:rsidRPr="00A91303">
              <w:rPr>
                <w:rFonts w:cs="Arial"/>
                <w:sz w:val="14"/>
                <w:szCs w:val="14"/>
              </w:rPr>
              <w:t>población no atendida por el SEN es la diferencia entre la matrícula y la población de los respectivos grupos de edad.</w:t>
            </w:r>
          </w:p>
          <w:p w14:paraId="0AB232EC" w14:textId="77777777" w:rsidR="004D2FAC" w:rsidRPr="005A2000" w:rsidRDefault="004D2FAC" w:rsidP="003A55E0">
            <w:pPr>
              <w:rPr>
                <w:rFonts w:cs="Arial"/>
                <w:sz w:val="12"/>
                <w:szCs w:val="12"/>
                <w:lang w:val="es-MX"/>
              </w:rPr>
            </w:pPr>
          </w:p>
        </w:tc>
      </w:tr>
    </w:tbl>
    <w:p w14:paraId="3D58918E" w14:textId="5A2F4544" w:rsidR="008E3CFB" w:rsidRPr="00D54976" w:rsidRDefault="004B6F9A">
      <w:pPr>
        <w:rPr>
          <w:lang w:val="es-MX"/>
        </w:rPr>
      </w:pPr>
      <w:r w:rsidRPr="005A200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EA5868" wp14:editId="6A35A335">
                <wp:simplePos x="0" y="0"/>
                <wp:positionH relativeFrom="column">
                  <wp:posOffset>31750</wp:posOffset>
                </wp:positionH>
                <wp:positionV relativeFrom="paragraph">
                  <wp:posOffset>48516</wp:posOffset>
                </wp:positionV>
                <wp:extent cx="5257800" cy="2961564"/>
                <wp:effectExtent l="0" t="0" r="19050" b="1079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29615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121C4BA" w14:textId="77777777" w:rsidR="003A79FD" w:rsidRPr="005A2000" w:rsidRDefault="003A79FD" w:rsidP="0059163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A200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Referente de evaluación </w:t>
                            </w:r>
                          </w:p>
                          <w:p w14:paraId="0784C3E7" w14:textId="00C32905" w:rsidR="003A79FD" w:rsidRPr="005A2000" w:rsidRDefault="00020374" w:rsidP="0059163E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Alcanzar la cobertura educativa de</w:t>
                            </w:r>
                            <w:r w:rsidR="00C22D8F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l total</w:t>
                            </w:r>
                            <w:r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55F51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 la población en edad idónea </w:t>
                            </w:r>
                            <w:r w:rsidR="00FD1A74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o típica para </w:t>
                            </w:r>
                            <w:r w:rsidR="00C55F51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cursar </w:t>
                            </w:r>
                            <w:r w:rsidR="00ED5DB8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educación básica o </w:t>
                            </w:r>
                            <w:r w:rsidR="00364F9B">
                              <w:rPr>
                                <w:rFonts w:cs="Arial"/>
                                <w:sz w:val="16"/>
                                <w:szCs w:val="16"/>
                              </w:rPr>
                              <w:t>EMS</w:t>
                            </w:r>
                            <w:r w:rsidR="00C55F51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0B5C2E78" w14:textId="11B0EB60" w:rsidR="003A79FD" w:rsidRPr="005A2000" w:rsidRDefault="00B862C4" w:rsidP="004442F4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Ver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C51B09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rtículo</w:t>
                            </w:r>
                            <w:r w:rsidR="00B50C01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s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3° y 31 de la </w:t>
                            </w:r>
                            <w:r w:rsidR="004442F4" w:rsidRPr="00786B92">
                              <w:rPr>
                                <w:rFonts w:cs="Arial"/>
                                <w:sz w:val="12"/>
                                <w:szCs w:val="12"/>
                              </w:rPr>
                              <w:t>CPE</w:t>
                            </w:r>
                            <w:r w:rsidR="00374394">
                              <w:rPr>
                                <w:rFonts w:cs="Arial"/>
                                <w:sz w:val="12"/>
                                <w:szCs w:val="12"/>
                              </w:rPr>
                              <w:t>U</w:t>
                            </w:r>
                            <w:r w:rsidR="004442F4" w:rsidRPr="00786B92">
                              <w:rPr>
                                <w:rFonts w:cs="Arial"/>
                                <w:sz w:val="12"/>
                                <w:szCs w:val="12"/>
                              </w:rPr>
                              <w:t>M</w:t>
                            </w:r>
                            <w:r w:rsidR="00374394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882813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E044D2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882813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E044D2">
                              <w:rPr>
                                <w:rFonts w:cs="Arial"/>
                                <w:sz w:val="12"/>
                                <w:szCs w:val="12"/>
                              </w:rPr>
                              <w:t>27</w:t>
                            </w:r>
                            <w:r w:rsidR="00FE758B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82813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de </w:t>
                            </w:r>
                            <w:r w:rsidR="00E044D2">
                              <w:rPr>
                                <w:rFonts w:cs="Arial"/>
                                <w:sz w:val="12"/>
                                <w:szCs w:val="12"/>
                              </w:rPr>
                              <w:t>agosto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364F9B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</w:t>
                            </w:r>
                            <w:r w:rsidR="009F30DF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rtículos 2</w:t>
                            </w:r>
                            <w:r w:rsidR="0005274B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°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, 3</w:t>
                            </w:r>
                            <w:r w:rsidR="0005274B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°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, 4</w:t>
                            </w:r>
                            <w:r w:rsidR="0005274B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°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65 de la </w:t>
                            </w:r>
                            <w:r w:rsidR="004442F4" w:rsidRPr="00786B92">
                              <w:rPr>
                                <w:rFonts w:cs="Arial"/>
                                <w:sz w:val="12"/>
                                <w:szCs w:val="12"/>
                              </w:rPr>
                              <w:t>LGE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122C52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E044D2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122C52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E044D2">
                              <w:rPr>
                                <w:rFonts w:cs="Arial"/>
                                <w:sz w:val="12"/>
                                <w:szCs w:val="12"/>
                              </w:rPr>
                              <w:t>19</w:t>
                            </w:r>
                            <w:r w:rsidR="00122C52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E044D2">
                              <w:rPr>
                                <w:rFonts w:cs="Arial"/>
                                <w:sz w:val="12"/>
                                <w:szCs w:val="12"/>
                              </w:rPr>
                              <w:t>enero</w:t>
                            </w:r>
                            <w:r w:rsidR="004442F4" w:rsidRPr="005A2000">
                              <w:rPr>
                                <w:rFonts w:cs="Arial"/>
                                <w:sz w:val="12"/>
                                <w:szCs w:val="12"/>
                              </w:rPr>
                              <w:t>).</w:t>
                            </w:r>
                          </w:p>
                          <w:p w14:paraId="6A6F5D63" w14:textId="77777777" w:rsidR="00AE742B" w:rsidRPr="005A2000" w:rsidRDefault="00AE742B" w:rsidP="00AE742B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A200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Información de referencia </w:t>
                            </w:r>
                          </w:p>
                          <w:p w14:paraId="4D5E9277" w14:textId="6179B79D" w:rsidR="008828E0" w:rsidRPr="005A2000" w:rsidRDefault="008828E0" w:rsidP="008828E0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La </w:t>
                            </w:r>
                            <w:r w:rsidR="005728A4">
                              <w:rPr>
                                <w:rFonts w:cs="Arial"/>
                                <w:sz w:val="16"/>
                                <w:szCs w:val="16"/>
                              </w:rPr>
                              <w:t>EMS</w:t>
                            </w:r>
                            <w:r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41030"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  <w:r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>s obligatoria a partir del ciclo escolar 2012</w:t>
                            </w:r>
                            <w:r w:rsidR="00036779"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>2013 (</w:t>
                            </w:r>
                            <w:r w:rsidR="00882813"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>CPEUM, 201</w:t>
                            </w:r>
                            <w:r w:rsidR="00122C52">
                              <w:rPr>
                                <w:rFonts w:cs="Arial"/>
                                <w:sz w:val="16"/>
                                <w:szCs w:val="16"/>
                              </w:rPr>
                              <w:t>7</w:t>
                            </w:r>
                            <w:r w:rsidR="00882813"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122C52">
                              <w:rPr>
                                <w:rFonts w:cs="Arial"/>
                                <w:sz w:val="16"/>
                                <w:szCs w:val="16"/>
                              </w:rPr>
                              <w:t>15</w:t>
                            </w:r>
                            <w:r w:rsidR="00882813"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r w:rsidR="00122C52">
                              <w:rPr>
                                <w:rFonts w:cs="Arial"/>
                                <w:sz w:val="16"/>
                                <w:szCs w:val="16"/>
                              </w:rPr>
                              <w:t>septiembre</w:t>
                            </w:r>
                            <w:r w:rsidR="005B0E8A"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  <w:r w:rsidR="003D3537" w:rsidRPr="00786B92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025CC2D" w14:textId="3312A92F" w:rsidR="00EA76E9" w:rsidRPr="00786B92" w:rsidRDefault="008828E0" w:rsidP="008828E0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Tasa de </w:t>
                            </w:r>
                            <w:r w:rsidR="00E702EF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matriculación </w:t>
                            </w:r>
                            <w:r w:rsidR="00537994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nacional </w:t>
                            </w:r>
                            <w:r w:rsidR="00E702EF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correspondiente a</w:t>
                            </w:r>
                            <w:r w:rsidR="000E3852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l g</w:t>
                            </w:r>
                            <w:r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rupo de edad </w:t>
                            </w:r>
                            <w:r w:rsidR="00FA0712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de </w:t>
                            </w:r>
                            <w:r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15</w:t>
                            </w:r>
                            <w:r w:rsidR="002755F4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a</w:t>
                            </w:r>
                            <w:r w:rsidR="00CB018C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17 años</w:t>
                            </w:r>
                            <w:r w:rsidR="00FA0712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516B83D" w14:textId="4722713C" w:rsidR="008828E0" w:rsidRPr="00786B92" w:rsidRDefault="00FA0712" w:rsidP="008828E0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(20</w:t>
                            </w:r>
                            <w:r w:rsidR="00F347F3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 w:rsidR="00665AC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="00036779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</w:t>
                            </w:r>
                            <w:r w:rsidR="00665AC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 y 201</w:t>
                            </w:r>
                            <w:r w:rsidR="00665AC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="00036779"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201</w:t>
                            </w:r>
                            <w:r w:rsidR="00665AC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  <w:r w:rsidRPr="00786B92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3A6A020" w14:textId="77777777" w:rsidR="008828E0" w:rsidRPr="005A2000" w:rsidRDefault="008828E0" w:rsidP="008828E0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38"/>
                              <w:gridCol w:w="1682"/>
                            </w:tblGrid>
                            <w:tr w:rsidR="008828E0" w:rsidRPr="005A2000" w14:paraId="6E4A27CF" w14:textId="77777777" w:rsidTr="00A60647">
                              <w:trPr>
                                <w:trHeight w:val="218"/>
                                <w:jc w:val="center"/>
                              </w:trPr>
                              <w:tc>
                                <w:tcPr>
                                  <w:tcW w:w="1738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A59CCA8" w14:textId="77777777" w:rsidR="008828E0" w:rsidRPr="005A2000" w:rsidRDefault="008828E0" w:rsidP="00A60647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A200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Ciclo escolar</w:t>
                                  </w:r>
                                </w:p>
                              </w:tc>
                              <w:tc>
                                <w:tcPr>
                                  <w:tcW w:w="1682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220D2B7D" w14:textId="77777777" w:rsidR="008828E0" w:rsidRPr="005A2000" w:rsidRDefault="008828E0" w:rsidP="00A60647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A2000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Tasa</w:t>
                                  </w:r>
                                </w:p>
                              </w:tc>
                            </w:tr>
                            <w:tr w:rsidR="008828E0" w:rsidRPr="005A2000" w14:paraId="47A3B187" w14:textId="77777777" w:rsidTr="00A60647">
                              <w:trPr>
                                <w:trHeight w:val="195"/>
                                <w:jc w:val="center"/>
                              </w:trPr>
                              <w:tc>
                                <w:tcPr>
                                  <w:tcW w:w="1738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DE62264" w14:textId="2EE8DF19" w:rsidR="008828E0" w:rsidRPr="005A2000" w:rsidRDefault="008828E0" w:rsidP="00A60647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F347F3"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665AC2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="00036779"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9F30DF"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665AC2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70C22945" w14:textId="5820B040" w:rsidR="008828E0" w:rsidRPr="005A2000" w:rsidRDefault="008828E0" w:rsidP="00EF76E2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9F30DF"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EF76E2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="00036779"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EF76E2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63B63F30" w14:textId="0D572720" w:rsidR="008828E0" w:rsidRPr="005A2000" w:rsidRDefault="00E14B5B" w:rsidP="00A60647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="00697A7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r w:rsidR="00665AC2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697A7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  <w:p w14:paraId="61A30FD8" w14:textId="3B084444" w:rsidR="008828E0" w:rsidRPr="005A2000" w:rsidRDefault="00EA76E9" w:rsidP="00697A7E">
                                  <w:pPr>
                                    <w:spacing w:after="60"/>
                                    <w:ind w:right="108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="00697A7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Pr="005A2000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697A7E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14:paraId="6DDE5CA2" w14:textId="77777777" w:rsidR="00740A7D" w:rsidRPr="005A2000" w:rsidRDefault="00740A7D" w:rsidP="000319F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0694B5D4" w14:textId="52267224" w:rsidR="008828E0" w:rsidRPr="004A5030" w:rsidRDefault="004A5030" w:rsidP="000319F0">
                            <w:pPr>
                              <w:rPr>
                                <w:rFonts w:cs="Akzidenz Grotesk BE Light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9C0B40">
                              <w:rPr>
                                <w:rFonts w:cs="Arial"/>
                                <w:sz w:val="12"/>
                                <w:szCs w:val="12"/>
                              </w:rPr>
                              <w:t>Fuente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s</w:t>
                            </w:r>
                            <w:r w:rsidRPr="009C0B4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Pr="003C6D87">
                              <w:rPr>
                                <w:rFonts w:cs="Arial"/>
                                <w:sz w:val="12"/>
                                <w:szCs w:val="12"/>
                              </w:rPr>
                              <w:t>INEE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cálculos con base en las </w:t>
                            </w:r>
                            <w:r w:rsidR="005B37B9">
                              <w:rPr>
                                <w:rFonts w:cs="Arial"/>
                                <w:sz w:val="12"/>
                                <w:szCs w:val="12"/>
                              </w:rPr>
                              <w:t>E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stadísticas Continuas del Formato 911 (inicio de los ciclos escolares</w:t>
                            </w:r>
                            <w:r w:rsidR="00AB78C4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2015-2016 y 2016-2017), SEP-</w:t>
                            </w: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DGPPyEE</w:t>
                            </w:r>
                            <w:proofErr w:type="spellEnd"/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, y</w:t>
                            </w:r>
                            <w:r w:rsidR="005B37B9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en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las Proyecciones de la Población de México y de las Entidades Fede</w:t>
                            </w:r>
                            <w:r w:rsidR="00AB78C4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rativas 2016-2050, </w:t>
                            </w:r>
                            <w:proofErr w:type="spellStart"/>
                            <w:r w:rsidR="00AB78C4" w:rsidRPr="00120564">
                              <w:rPr>
                                <w:rFonts w:cs="Arial"/>
                                <w:smallCaps/>
                                <w:sz w:val="12"/>
                                <w:szCs w:val="12"/>
                              </w:rPr>
                              <w:t>Conapo</w:t>
                            </w:r>
                            <w:proofErr w:type="spellEnd"/>
                            <w:r w:rsidR="00AB78C4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(2018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).</w:t>
                            </w:r>
                          </w:p>
                          <w:p w14:paraId="12104CFA" w14:textId="77777777" w:rsidR="00AE742B" w:rsidRPr="004442F4" w:rsidRDefault="00AE742B" w:rsidP="00AE742B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EA5868" id="AutoShape 3" o:spid="_x0000_s1027" style="position:absolute;margin-left:2.5pt;margin-top:3.8pt;width:414pt;height:23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">
                <v:textbox>
                  <w:txbxContent>
                    <w:p w14:paraId="0121C4BA" w14:textId="77777777" w:rsidR="003A79FD" w:rsidRPr="005A2000" w:rsidRDefault="003A79FD" w:rsidP="0059163E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5A2000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Referente de evaluación </w:t>
                      </w:r>
                    </w:p>
                    <w:p w14:paraId="0784C3E7" w14:textId="00C32905" w:rsidR="003A79FD" w:rsidRPr="005A2000" w:rsidRDefault="00020374" w:rsidP="0059163E">
                      <w:pPr>
                        <w:spacing w:before="120" w:after="60"/>
                        <w:ind w:right="108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5A2000">
                        <w:rPr>
                          <w:rFonts w:cs="Arial"/>
                          <w:sz w:val="16"/>
                          <w:szCs w:val="16"/>
                        </w:rPr>
                        <w:t>Alcanzar la cobertura educativa de</w:t>
                      </w:r>
                      <w:r w:rsidR="00C22D8F" w:rsidRPr="005A2000">
                        <w:rPr>
                          <w:rFonts w:cs="Arial"/>
                          <w:sz w:val="16"/>
                          <w:szCs w:val="16"/>
                        </w:rPr>
                        <w:t>l total</w:t>
                      </w:r>
                      <w:r w:rsidRPr="005A2000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C55F51" w:rsidRPr="005A2000">
                        <w:rPr>
                          <w:rFonts w:cs="Arial"/>
                          <w:sz w:val="16"/>
                          <w:szCs w:val="16"/>
                        </w:rPr>
                        <w:t xml:space="preserve">de la población en edad idónea </w:t>
                      </w:r>
                      <w:r w:rsidR="00FD1A74" w:rsidRPr="005A2000">
                        <w:rPr>
                          <w:rFonts w:cs="Arial"/>
                          <w:sz w:val="16"/>
                          <w:szCs w:val="16"/>
                        </w:rPr>
                        <w:t xml:space="preserve">o típica para </w:t>
                      </w:r>
                      <w:r w:rsidR="00C55F51" w:rsidRPr="005A2000">
                        <w:rPr>
                          <w:rFonts w:cs="Arial"/>
                          <w:sz w:val="16"/>
                          <w:szCs w:val="16"/>
                        </w:rPr>
                        <w:t xml:space="preserve">cursar </w:t>
                      </w:r>
                      <w:r w:rsidR="00ED5DB8" w:rsidRPr="005A2000">
                        <w:rPr>
                          <w:rFonts w:cs="Arial"/>
                          <w:sz w:val="16"/>
                          <w:szCs w:val="16"/>
                        </w:rPr>
                        <w:t xml:space="preserve">educación básica o </w:t>
                      </w:r>
                      <w:r w:rsidR="00364F9B">
                        <w:rPr>
                          <w:rFonts w:cs="Arial"/>
                          <w:sz w:val="16"/>
                          <w:szCs w:val="16"/>
                        </w:rPr>
                        <w:t>EMS</w:t>
                      </w:r>
                      <w:r w:rsidR="00C55F51" w:rsidRPr="005A2000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</w:p>
                    <w:p w14:paraId="0B5C2E78" w14:textId="11B0EB60" w:rsidR="003A79FD" w:rsidRPr="005A2000" w:rsidRDefault="00B862C4" w:rsidP="004442F4">
                      <w:pPr>
                        <w:spacing w:before="120" w:after="60"/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5A2000">
                        <w:rPr>
                          <w:rFonts w:cs="Arial"/>
                          <w:sz w:val="12"/>
                          <w:szCs w:val="12"/>
                        </w:rPr>
                        <w:t>Ver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C51B09" w:rsidRPr="005A2000">
                        <w:rPr>
                          <w:rFonts w:cs="Arial"/>
                          <w:sz w:val="12"/>
                          <w:szCs w:val="12"/>
                        </w:rPr>
                        <w:t>a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>rtículo</w:t>
                      </w:r>
                      <w:r w:rsidR="00B50C01" w:rsidRPr="005A2000">
                        <w:rPr>
                          <w:rFonts w:cs="Arial"/>
                          <w:sz w:val="12"/>
                          <w:szCs w:val="12"/>
                        </w:rPr>
                        <w:t>s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 3° y 31 de la </w:t>
                      </w:r>
                      <w:r w:rsidR="004442F4" w:rsidRPr="00786B92">
                        <w:rPr>
                          <w:rFonts w:cs="Arial"/>
                          <w:sz w:val="12"/>
                          <w:szCs w:val="12"/>
                        </w:rPr>
                        <w:t>CPE</w:t>
                      </w:r>
                      <w:r w:rsidR="00374394">
                        <w:rPr>
                          <w:rFonts w:cs="Arial"/>
                          <w:sz w:val="12"/>
                          <w:szCs w:val="12"/>
                        </w:rPr>
                        <w:t>U</w:t>
                      </w:r>
                      <w:r w:rsidR="004442F4" w:rsidRPr="00786B92">
                        <w:rPr>
                          <w:rFonts w:cs="Arial"/>
                          <w:sz w:val="12"/>
                          <w:szCs w:val="12"/>
                        </w:rPr>
                        <w:t>M</w:t>
                      </w:r>
                      <w:r w:rsidR="00374394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>(</w:t>
                      </w:r>
                      <w:r w:rsidR="00882813" w:rsidRPr="005A2000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E044D2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882813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E044D2">
                        <w:rPr>
                          <w:rFonts w:cs="Arial"/>
                          <w:sz w:val="12"/>
                          <w:szCs w:val="12"/>
                        </w:rPr>
                        <w:t>27</w:t>
                      </w:r>
                      <w:r w:rsidR="00FE758B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882813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de </w:t>
                      </w:r>
                      <w:r w:rsidR="00E044D2">
                        <w:rPr>
                          <w:rFonts w:cs="Arial"/>
                          <w:sz w:val="12"/>
                          <w:szCs w:val="12"/>
                        </w:rPr>
                        <w:t>agosto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="00364F9B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 y </w:t>
                      </w:r>
                      <w:r w:rsidR="009F30DF" w:rsidRPr="005A2000">
                        <w:rPr>
                          <w:rFonts w:cs="Arial"/>
                          <w:sz w:val="12"/>
                          <w:szCs w:val="12"/>
                        </w:rPr>
                        <w:t>a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>rtículos 2</w:t>
                      </w:r>
                      <w:r w:rsidR="0005274B" w:rsidRPr="005A2000">
                        <w:rPr>
                          <w:rFonts w:cs="Arial"/>
                          <w:sz w:val="12"/>
                          <w:szCs w:val="12"/>
                        </w:rPr>
                        <w:t>°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>, 3</w:t>
                      </w:r>
                      <w:r w:rsidR="0005274B" w:rsidRPr="005A2000">
                        <w:rPr>
                          <w:rFonts w:cs="Arial"/>
                          <w:sz w:val="12"/>
                          <w:szCs w:val="12"/>
                        </w:rPr>
                        <w:t>°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>, 4</w:t>
                      </w:r>
                      <w:r w:rsidR="0005274B" w:rsidRPr="005A2000">
                        <w:rPr>
                          <w:rFonts w:cs="Arial"/>
                          <w:sz w:val="12"/>
                          <w:szCs w:val="12"/>
                        </w:rPr>
                        <w:t>°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 y 65 de la </w:t>
                      </w:r>
                      <w:r w:rsidR="004442F4" w:rsidRPr="00786B92">
                        <w:rPr>
                          <w:rFonts w:cs="Arial"/>
                          <w:sz w:val="12"/>
                          <w:szCs w:val="12"/>
                        </w:rPr>
                        <w:t>LGE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 (</w:t>
                      </w:r>
                      <w:r w:rsidR="00122C52" w:rsidRPr="005A2000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E044D2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122C52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E044D2">
                        <w:rPr>
                          <w:rFonts w:cs="Arial"/>
                          <w:sz w:val="12"/>
                          <w:szCs w:val="12"/>
                        </w:rPr>
                        <w:t>19</w:t>
                      </w:r>
                      <w:r w:rsidR="00122C52" w:rsidRPr="005A2000">
                        <w:rPr>
                          <w:rFonts w:cs="Arial"/>
                          <w:sz w:val="12"/>
                          <w:szCs w:val="12"/>
                        </w:rPr>
                        <w:t xml:space="preserve"> de </w:t>
                      </w:r>
                      <w:r w:rsidR="00E044D2">
                        <w:rPr>
                          <w:rFonts w:cs="Arial"/>
                          <w:sz w:val="12"/>
                          <w:szCs w:val="12"/>
                        </w:rPr>
                        <w:t>enero</w:t>
                      </w:r>
                      <w:r w:rsidR="004442F4" w:rsidRPr="005A2000">
                        <w:rPr>
                          <w:rFonts w:cs="Arial"/>
                          <w:sz w:val="12"/>
                          <w:szCs w:val="12"/>
                        </w:rPr>
                        <w:t>).</w:t>
                      </w:r>
                    </w:p>
                    <w:p w14:paraId="6A6F5D63" w14:textId="77777777" w:rsidR="00AE742B" w:rsidRPr="005A2000" w:rsidRDefault="00AE742B" w:rsidP="00AE742B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5A2000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Información de referencia </w:t>
                      </w:r>
                    </w:p>
                    <w:p w14:paraId="4D5E9277" w14:textId="6179B79D" w:rsidR="008828E0" w:rsidRPr="005A2000" w:rsidRDefault="008828E0" w:rsidP="008828E0">
                      <w:pPr>
                        <w:spacing w:before="120" w:after="60"/>
                        <w:ind w:right="108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786B92">
                        <w:rPr>
                          <w:rFonts w:cs="Arial"/>
                          <w:sz w:val="16"/>
                          <w:szCs w:val="16"/>
                        </w:rPr>
                        <w:t xml:space="preserve">La </w:t>
                      </w:r>
                      <w:r w:rsidR="005728A4">
                        <w:rPr>
                          <w:rFonts w:cs="Arial"/>
                          <w:sz w:val="16"/>
                          <w:szCs w:val="16"/>
                        </w:rPr>
                        <w:t>EMS</w:t>
                      </w:r>
                      <w:r w:rsidRPr="00786B92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="00841030" w:rsidRPr="00786B92"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  <w:r w:rsidRPr="00786B92">
                        <w:rPr>
                          <w:rFonts w:cs="Arial"/>
                          <w:sz w:val="16"/>
                          <w:szCs w:val="16"/>
                        </w:rPr>
                        <w:t>s obligatoria a partir del ciclo escolar 2012</w:t>
                      </w:r>
                      <w:r w:rsidR="00036779" w:rsidRPr="00786B92">
                        <w:rPr>
                          <w:rFonts w:cs="Arial"/>
                          <w:sz w:val="16"/>
                          <w:szCs w:val="16"/>
                        </w:rPr>
                        <w:t>-</w:t>
                      </w:r>
                      <w:r w:rsidRPr="00786B92">
                        <w:rPr>
                          <w:rFonts w:cs="Arial"/>
                          <w:sz w:val="16"/>
                          <w:szCs w:val="16"/>
                        </w:rPr>
                        <w:t>2013 (</w:t>
                      </w:r>
                      <w:r w:rsidR="00882813" w:rsidRPr="00786B92">
                        <w:rPr>
                          <w:rFonts w:cs="Arial"/>
                          <w:sz w:val="16"/>
                          <w:szCs w:val="16"/>
                        </w:rPr>
                        <w:t>CPEUM, 201</w:t>
                      </w:r>
                      <w:r w:rsidR="00122C52">
                        <w:rPr>
                          <w:rFonts w:cs="Arial"/>
                          <w:sz w:val="16"/>
                          <w:szCs w:val="16"/>
                        </w:rPr>
                        <w:t>7</w:t>
                      </w:r>
                      <w:r w:rsidR="00882813" w:rsidRPr="00786B92">
                        <w:rPr>
                          <w:rFonts w:cs="Arial"/>
                          <w:sz w:val="16"/>
                          <w:szCs w:val="16"/>
                        </w:rPr>
                        <w:t xml:space="preserve">, </w:t>
                      </w:r>
                      <w:r w:rsidR="00122C52">
                        <w:rPr>
                          <w:rFonts w:cs="Arial"/>
                          <w:sz w:val="16"/>
                          <w:szCs w:val="16"/>
                        </w:rPr>
                        <w:t>15</w:t>
                      </w:r>
                      <w:r w:rsidR="00882813" w:rsidRPr="00786B92">
                        <w:rPr>
                          <w:rFonts w:cs="Arial"/>
                          <w:sz w:val="16"/>
                          <w:szCs w:val="16"/>
                        </w:rPr>
                        <w:t xml:space="preserve"> de </w:t>
                      </w:r>
                      <w:r w:rsidR="00122C52">
                        <w:rPr>
                          <w:rFonts w:cs="Arial"/>
                          <w:sz w:val="16"/>
                          <w:szCs w:val="16"/>
                        </w:rPr>
                        <w:t>septiembre</w:t>
                      </w:r>
                      <w:r w:rsidR="005B0E8A" w:rsidRPr="00786B92"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  <w:r w:rsidR="003D3537" w:rsidRPr="00786B92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</w:p>
                    <w:p w14:paraId="4025CC2D" w14:textId="3312A92F" w:rsidR="00EA76E9" w:rsidRPr="00786B92" w:rsidRDefault="008828E0" w:rsidP="008828E0">
                      <w:pPr>
                        <w:spacing w:after="60"/>
                        <w:ind w:right="108"/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Tasa de </w:t>
                      </w:r>
                      <w:r w:rsidR="00E702EF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matriculación </w:t>
                      </w:r>
                      <w:r w:rsidR="00537994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nacional </w:t>
                      </w:r>
                      <w:r w:rsidR="00E702EF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correspondiente a</w:t>
                      </w:r>
                      <w:r w:rsidR="000E3852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l g</w:t>
                      </w:r>
                      <w:r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rupo de edad </w:t>
                      </w:r>
                      <w:r w:rsidR="00FA0712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de </w:t>
                      </w:r>
                      <w:r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15</w:t>
                      </w:r>
                      <w:r w:rsidR="002755F4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a</w:t>
                      </w:r>
                      <w:r w:rsidR="00CB018C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17 años</w:t>
                      </w:r>
                      <w:r w:rsidR="00FA0712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516B83D" w14:textId="4722713C" w:rsidR="008828E0" w:rsidRPr="00786B92" w:rsidRDefault="00FA0712" w:rsidP="008828E0">
                      <w:pPr>
                        <w:spacing w:after="60"/>
                        <w:ind w:right="108"/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(20</w:t>
                      </w:r>
                      <w:r w:rsidR="00F347F3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1</w:t>
                      </w:r>
                      <w:r w:rsidR="00665AC2">
                        <w:rPr>
                          <w:rFonts w:cs="Arial"/>
                          <w:b/>
                          <w:sz w:val="16"/>
                          <w:szCs w:val="16"/>
                        </w:rPr>
                        <w:t>5</w:t>
                      </w:r>
                      <w:r w:rsidR="00036779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-</w:t>
                      </w:r>
                      <w:r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201</w:t>
                      </w:r>
                      <w:r w:rsidR="00665AC2">
                        <w:rPr>
                          <w:rFonts w:cs="Arial"/>
                          <w:b/>
                          <w:sz w:val="16"/>
                          <w:szCs w:val="16"/>
                        </w:rPr>
                        <w:t>6</w:t>
                      </w:r>
                      <w:r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 y 201</w:t>
                      </w:r>
                      <w:r w:rsidR="00665AC2">
                        <w:rPr>
                          <w:rFonts w:cs="Arial"/>
                          <w:b/>
                          <w:sz w:val="16"/>
                          <w:szCs w:val="16"/>
                        </w:rPr>
                        <w:t>6</w:t>
                      </w:r>
                      <w:r w:rsidR="00036779"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-</w:t>
                      </w:r>
                      <w:r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201</w:t>
                      </w:r>
                      <w:r w:rsidR="00665AC2">
                        <w:rPr>
                          <w:rFonts w:cs="Arial"/>
                          <w:b/>
                          <w:sz w:val="16"/>
                          <w:szCs w:val="16"/>
                        </w:rPr>
                        <w:t>7</w:t>
                      </w:r>
                      <w:r w:rsidRPr="00786B92">
                        <w:rPr>
                          <w:rFonts w:cs="Arial"/>
                          <w:b/>
                          <w:sz w:val="16"/>
                          <w:szCs w:val="16"/>
                        </w:rPr>
                        <w:t>)</w:t>
                      </w:r>
                    </w:p>
                    <w:p w14:paraId="53A6A020" w14:textId="77777777" w:rsidR="008828E0" w:rsidRPr="005A2000" w:rsidRDefault="008828E0" w:rsidP="008828E0">
                      <w:pPr>
                        <w:spacing w:after="60"/>
                        <w:ind w:right="108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38"/>
                        <w:gridCol w:w="1682"/>
                      </w:tblGrid>
                      <w:tr w:rsidR="008828E0" w:rsidRPr="005A2000" w14:paraId="6E4A27CF" w14:textId="77777777" w:rsidTr="00A60647">
                        <w:trPr>
                          <w:trHeight w:val="218"/>
                          <w:jc w:val="center"/>
                        </w:trPr>
                        <w:tc>
                          <w:tcPr>
                            <w:tcW w:w="1738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A59CCA8" w14:textId="77777777" w:rsidR="008828E0" w:rsidRPr="005A2000" w:rsidRDefault="008828E0" w:rsidP="00A60647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A200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Ciclo escolar</w:t>
                            </w:r>
                          </w:p>
                        </w:tc>
                        <w:tc>
                          <w:tcPr>
                            <w:tcW w:w="1682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220D2B7D" w14:textId="77777777" w:rsidR="008828E0" w:rsidRPr="005A2000" w:rsidRDefault="008828E0" w:rsidP="00A60647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A2000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Tasa</w:t>
                            </w:r>
                          </w:p>
                        </w:tc>
                      </w:tr>
                      <w:tr w:rsidR="008828E0" w:rsidRPr="005A2000" w14:paraId="47A3B187" w14:textId="77777777" w:rsidTr="00A60647">
                        <w:trPr>
                          <w:trHeight w:val="195"/>
                          <w:jc w:val="center"/>
                        </w:trPr>
                        <w:tc>
                          <w:tcPr>
                            <w:tcW w:w="1738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14:paraId="2DE62264" w14:textId="2EE8DF19" w:rsidR="008828E0" w:rsidRPr="005A2000" w:rsidRDefault="008828E0" w:rsidP="00A60647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20</w:t>
                            </w:r>
                            <w:r w:rsidR="00F347F3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="00665AC2">
                              <w:rPr>
                                <w:rFonts w:cs="Arial"/>
                                <w:sz w:val="16"/>
                                <w:szCs w:val="16"/>
                              </w:rPr>
                              <w:t>5</w:t>
                            </w:r>
                            <w:r w:rsidR="00036779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20</w:t>
                            </w:r>
                            <w:r w:rsidR="009F30DF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="00665AC2">
                              <w:rPr>
                                <w:rFonts w:cs="Arial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70C22945" w14:textId="5820B040" w:rsidR="008828E0" w:rsidRPr="005A2000" w:rsidRDefault="008828E0" w:rsidP="00EF76E2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20</w:t>
                            </w:r>
                            <w:r w:rsidR="009F30DF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="00EF76E2">
                              <w:rPr>
                                <w:rFonts w:cs="Arial"/>
                                <w:sz w:val="16"/>
                                <w:szCs w:val="16"/>
                              </w:rPr>
                              <w:t>6</w:t>
                            </w:r>
                            <w:r w:rsidR="00036779"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201</w:t>
                            </w:r>
                            <w:r w:rsidR="00EF76E2">
                              <w:rPr>
                                <w:rFonts w:cs="Arial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63B63F30" w14:textId="0D572720" w:rsidR="008828E0" w:rsidRPr="005A2000" w:rsidRDefault="00E14B5B" w:rsidP="00A60647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6</w:t>
                            </w:r>
                            <w:r w:rsidR="00697A7E"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="00665AC2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697A7E"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61A30FD8" w14:textId="3B084444" w:rsidR="008828E0" w:rsidRPr="005A2000" w:rsidRDefault="00EA76E9" w:rsidP="00697A7E">
                            <w:pPr>
                              <w:spacing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6</w:t>
                            </w:r>
                            <w:r w:rsidR="00697A7E">
                              <w:rPr>
                                <w:rFonts w:cs="Arial"/>
                                <w:sz w:val="16"/>
                                <w:szCs w:val="16"/>
                              </w:rPr>
                              <w:t>9</w:t>
                            </w:r>
                            <w:r w:rsidRPr="005A2000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697A7E">
                              <w:rPr>
                                <w:rFonts w:cs="Arial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</w:tr>
                    </w:tbl>
                    <w:p w14:paraId="6DDE5CA2" w14:textId="77777777" w:rsidR="00740A7D" w:rsidRPr="005A2000" w:rsidRDefault="00740A7D" w:rsidP="000319F0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0694B5D4" w14:textId="52267224" w:rsidR="008828E0" w:rsidRPr="004A5030" w:rsidRDefault="004A5030" w:rsidP="000319F0">
                      <w:pPr>
                        <w:rPr>
                          <w:rFonts w:cs="Akzidenz Grotesk BE Light"/>
                          <w:color w:val="000000"/>
                          <w:sz w:val="12"/>
                          <w:szCs w:val="12"/>
                        </w:rPr>
                      </w:pPr>
                      <w:r w:rsidRPr="009C0B40">
                        <w:rPr>
                          <w:rFonts w:cs="Arial"/>
                          <w:sz w:val="12"/>
                          <w:szCs w:val="12"/>
                        </w:rPr>
                        <w:t>Fuente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s</w:t>
                      </w:r>
                      <w:r w:rsidRPr="009C0B40">
                        <w:rPr>
                          <w:rFonts w:cs="Arial"/>
                          <w:sz w:val="12"/>
                          <w:szCs w:val="12"/>
                        </w:rPr>
                        <w:t xml:space="preserve">: </w:t>
                      </w:r>
                      <w:r w:rsidRPr="003C6D87">
                        <w:rPr>
                          <w:rFonts w:cs="Arial"/>
                          <w:sz w:val="12"/>
                          <w:szCs w:val="12"/>
                        </w:rPr>
                        <w:t>INEE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, cálculos con base en las </w:t>
                      </w:r>
                      <w:r w:rsidR="005B37B9">
                        <w:rPr>
                          <w:rFonts w:cs="Arial"/>
                          <w:sz w:val="12"/>
                          <w:szCs w:val="12"/>
                        </w:rPr>
                        <w:t>E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stadísticas Continuas del Formato 911 (inicio de los ciclos escolares</w:t>
                      </w:r>
                      <w:r w:rsidR="00AB78C4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2015-2016 y 2016-2017), SEP-</w:t>
                      </w:r>
                      <w:proofErr w:type="spellStart"/>
                      <w:r>
                        <w:rPr>
                          <w:rFonts w:cs="Arial"/>
                          <w:sz w:val="12"/>
                          <w:szCs w:val="12"/>
                        </w:rPr>
                        <w:t>DGPPyEE</w:t>
                      </w:r>
                      <w:proofErr w:type="spellEnd"/>
                      <w:r>
                        <w:rPr>
                          <w:rFonts w:cs="Arial"/>
                          <w:sz w:val="12"/>
                          <w:szCs w:val="12"/>
                        </w:rPr>
                        <w:t>, y</w:t>
                      </w:r>
                      <w:r w:rsidR="005B37B9">
                        <w:rPr>
                          <w:rFonts w:cs="Arial"/>
                          <w:sz w:val="12"/>
                          <w:szCs w:val="12"/>
                        </w:rPr>
                        <w:t xml:space="preserve"> en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 xml:space="preserve"> las Proyecciones de la Población de México y de las Entidades Fede</w:t>
                      </w:r>
                      <w:r w:rsidR="00AB78C4">
                        <w:rPr>
                          <w:rFonts w:cs="Arial"/>
                          <w:sz w:val="12"/>
                          <w:szCs w:val="12"/>
                        </w:rPr>
                        <w:t xml:space="preserve">rativas 2016-2050, </w:t>
                      </w:r>
                      <w:proofErr w:type="spellStart"/>
                      <w:r w:rsidR="00AB78C4" w:rsidRPr="00120564">
                        <w:rPr>
                          <w:rFonts w:cs="Arial"/>
                          <w:smallCaps/>
                          <w:sz w:val="12"/>
                          <w:szCs w:val="12"/>
                        </w:rPr>
                        <w:t>Conapo</w:t>
                      </w:r>
                      <w:proofErr w:type="spellEnd"/>
                      <w:r w:rsidR="00AB78C4">
                        <w:rPr>
                          <w:rFonts w:cs="Arial"/>
                          <w:sz w:val="12"/>
                          <w:szCs w:val="12"/>
                        </w:rPr>
                        <w:t xml:space="preserve"> (2018</w:t>
                      </w:r>
                      <w:r>
                        <w:rPr>
                          <w:rFonts w:cs="Arial"/>
                          <w:sz w:val="12"/>
                          <w:szCs w:val="12"/>
                        </w:rPr>
                        <w:t>).</w:t>
                      </w:r>
                    </w:p>
                    <w:p w14:paraId="12104CFA" w14:textId="77777777" w:rsidR="00AE742B" w:rsidRPr="004442F4" w:rsidRDefault="00AE742B" w:rsidP="00AE742B">
                      <w:pPr>
                        <w:spacing w:before="120" w:after="60"/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9D4C271" w14:textId="77777777" w:rsidR="008E3CFB" w:rsidRDefault="008E3CFB">
      <w:pPr>
        <w:rPr>
          <w:lang w:val="es-MX"/>
        </w:rPr>
      </w:pPr>
    </w:p>
    <w:p w14:paraId="423411F6" w14:textId="77777777" w:rsidR="00C82D18" w:rsidRDefault="00C82D18">
      <w:pPr>
        <w:rPr>
          <w:lang w:val="es-MX"/>
        </w:rPr>
      </w:pPr>
    </w:p>
    <w:p w14:paraId="62A1EAF3" w14:textId="77777777" w:rsidR="00C82D18" w:rsidRDefault="00C82D18">
      <w:pPr>
        <w:rPr>
          <w:lang w:val="es-MX"/>
        </w:rPr>
      </w:pPr>
    </w:p>
    <w:p w14:paraId="78BF4B49" w14:textId="77777777" w:rsidR="00C82D18" w:rsidRDefault="00C82D18">
      <w:pPr>
        <w:rPr>
          <w:lang w:val="es-MX"/>
        </w:rPr>
      </w:pPr>
    </w:p>
    <w:p w14:paraId="5DB815A5" w14:textId="77777777" w:rsidR="00C82D18" w:rsidRDefault="00C82D18">
      <w:pPr>
        <w:rPr>
          <w:lang w:val="es-MX"/>
        </w:rPr>
      </w:pPr>
    </w:p>
    <w:p w14:paraId="7A234AF5" w14:textId="77777777" w:rsidR="00C82D18" w:rsidRDefault="00C82D18">
      <w:pPr>
        <w:rPr>
          <w:lang w:val="es-MX"/>
        </w:rPr>
      </w:pPr>
    </w:p>
    <w:p w14:paraId="36FF880C" w14:textId="77777777" w:rsidR="00C82D18" w:rsidRDefault="00C82D18">
      <w:pPr>
        <w:rPr>
          <w:lang w:val="es-MX"/>
        </w:rPr>
      </w:pPr>
    </w:p>
    <w:p w14:paraId="44D4B6FC" w14:textId="5EA5CB25" w:rsidR="00AE742B" w:rsidRDefault="00AE742B">
      <w:pPr>
        <w:rPr>
          <w:lang w:val="es-MX"/>
        </w:rPr>
      </w:pPr>
    </w:p>
    <w:sectPr w:rsidR="00AE742B" w:rsidSect="00015D6F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 Grotesk BE Light">
    <w:altName w:val="Akzidenz Grotesk BE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E1967"/>
    <w:multiLevelType w:val="hybridMultilevel"/>
    <w:tmpl w:val="8A3C8B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1E9"/>
    <w:rsid w:val="00000FD4"/>
    <w:rsid w:val="00002EEC"/>
    <w:rsid w:val="000038E7"/>
    <w:rsid w:val="000057C3"/>
    <w:rsid w:val="00011E35"/>
    <w:rsid w:val="00013239"/>
    <w:rsid w:val="00015D6F"/>
    <w:rsid w:val="00020374"/>
    <w:rsid w:val="00026151"/>
    <w:rsid w:val="00027F8C"/>
    <w:rsid w:val="000319F0"/>
    <w:rsid w:val="00031D5E"/>
    <w:rsid w:val="00032343"/>
    <w:rsid w:val="000337D5"/>
    <w:rsid w:val="00033A9B"/>
    <w:rsid w:val="000344BE"/>
    <w:rsid w:val="00036779"/>
    <w:rsid w:val="00036C2B"/>
    <w:rsid w:val="0004041D"/>
    <w:rsid w:val="00045E09"/>
    <w:rsid w:val="00045F7D"/>
    <w:rsid w:val="0005274B"/>
    <w:rsid w:val="00073CB3"/>
    <w:rsid w:val="00077ECC"/>
    <w:rsid w:val="00094FBE"/>
    <w:rsid w:val="000A2746"/>
    <w:rsid w:val="000A7C94"/>
    <w:rsid w:val="000B3735"/>
    <w:rsid w:val="000B7DC3"/>
    <w:rsid w:val="000C3D7C"/>
    <w:rsid w:val="000D248D"/>
    <w:rsid w:val="000D5175"/>
    <w:rsid w:val="000E16A3"/>
    <w:rsid w:val="000E2C21"/>
    <w:rsid w:val="000E3852"/>
    <w:rsid w:val="000E40C8"/>
    <w:rsid w:val="000F1174"/>
    <w:rsid w:val="00104E3D"/>
    <w:rsid w:val="00112B94"/>
    <w:rsid w:val="00114EBC"/>
    <w:rsid w:val="00117C2E"/>
    <w:rsid w:val="00120564"/>
    <w:rsid w:val="00122C52"/>
    <w:rsid w:val="0012384A"/>
    <w:rsid w:val="0012476C"/>
    <w:rsid w:val="001356B1"/>
    <w:rsid w:val="00140EB7"/>
    <w:rsid w:val="001420A0"/>
    <w:rsid w:val="001426CE"/>
    <w:rsid w:val="001443FF"/>
    <w:rsid w:val="0014572E"/>
    <w:rsid w:val="00154497"/>
    <w:rsid w:val="00157858"/>
    <w:rsid w:val="001600DF"/>
    <w:rsid w:val="00167428"/>
    <w:rsid w:val="00173FAD"/>
    <w:rsid w:val="00176B6D"/>
    <w:rsid w:val="001823B7"/>
    <w:rsid w:val="0018341A"/>
    <w:rsid w:val="0018500F"/>
    <w:rsid w:val="00190A67"/>
    <w:rsid w:val="00190E28"/>
    <w:rsid w:val="00191C71"/>
    <w:rsid w:val="00195257"/>
    <w:rsid w:val="001A1516"/>
    <w:rsid w:val="001A3C15"/>
    <w:rsid w:val="001A7AAC"/>
    <w:rsid w:val="001C31DD"/>
    <w:rsid w:val="001C330D"/>
    <w:rsid w:val="001D6F54"/>
    <w:rsid w:val="001E0581"/>
    <w:rsid w:val="001E4019"/>
    <w:rsid w:val="001E41A7"/>
    <w:rsid w:val="001F4AC1"/>
    <w:rsid w:val="00200E08"/>
    <w:rsid w:val="00206401"/>
    <w:rsid w:val="002101F0"/>
    <w:rsid w:val="0021124C"/>
    <w:rsid w:val="00211D04"/>
    <w:rsid w:val="00214FA8"/>
    <w:rsid w:val="00217AF2"/>
    <w:rsid w:val="00223E96"/>
    <w:rsid w:val="00224633"/>
    <w:rsid w:val="00232A8D"/>
    <w:rsid w:val="00235831"/>
    <w:rsid w:val="00236F80"/>
    <w:rsid w:val="00240D80"/>
    <w:rsid w:val="002416EE"/>
    <w:rsid w:val="00242743"/>
    <w:rsid w:val="002475AE"/>
    <w:rsid w:val="00252376"/>
    <w:rsid w:val="00252790"/>
    <w:rsid w:val="002537A5"/>
    <w:rsid w:val="00260BDB"/>
    <w:rsid w:val="002616C7"/>
    <w:rsid w:val="002636D3"/>
    <w:rsid w:val="00263C9D"/>
    <w:rsid w:val="00271804"/>
    <w:rsid w:val="002755F4"/>
    <w:rsid w:val="00276A36"/>
    <w:rsid w:val="0027720D"/>
    <w:rsid w:val="002778ED"/>
    <w:rsid w:val="00277D53"/>
    <w:rsid w:val="00280F54"/>
    <w:rsid w:val="002845BD"/>
    <w:rsid w:val="002846B4"/>
    <w:rsid w:val="002853A8"/>
    <w:rsid w:val="00285571"/>
    <w:rsid w:val="0029652B"/>
    <w:rsid w:val="002A2491"/>
    <w:rsid w:val="002B4137"/>
    <w:rsid w:val="002B54A2"/>
    <w:rsid w:val="002B6649"/>
    <w:rsid w:val="002B79FD"/>
    <w:rsid w:val="002C0410"/>
    <w:rsid w:val="002D15DF"/>
    <w:rsid w:val="002E0870"/>
    <w:rsid w:val="002E12F8"/>
    <w:rsid w:val="002F2531"/>
    <w:rsid w:val="002F4743"/>
    <w:rsid w:val="002F7A9F"/>
    <w:rsid w:val="00305DFE"/>
    <w:rsid w:val="0030616F"/>
    <w:rsid w:val="00307E52"/>
    <w:rsid w:val="003133CC"/>
    <w:rsid w:val="00317D88"/>
    <w:rsid w:val="00320D65"/>
    <w:rsid w:val="00322E6D"/>
    <w:rsid w:val="00325532"/>
    <w:rsid w:val="00326491"/>
    <w:rsid w:val="003309F0"/>
    <w:rsid w:val="0034513F"/>
    <w:rsid w:val="003521CC"/>
    <w:rsid w:val="0035690D"/>
    <w:rsid w:val="00364F9B"/>
    <w:rsid w:val="00366230"/>
    <w:rsid w:val="0037256C"/>
    <w:rsid w:val="00374394"/>
    <w:rsid w:val="0038223E"/>
    <w:rsid w:val="003A122C"/>
    <w:rsid w:val="003A55E0"/>
    <w:rsid w:val="003A73EB"/>
    <w:rsid w:val="003A79FD"/>
    <w:rsid w:val="003B1C51"/>
    <w:rsid w:val="003B30C2"/>
    <w:rsid w:val="003B3690"/>
    <w:rsid w:val="003B3A52"/>
    <w:rsid w:val="003C0D89"/>
    <w:rsid w:val="003C1F5C"/>
    <w:rsid w:val="003C590C"/>
    <w:rsid w:val="003C70C9"/>
    <w:rsid w:val="003C7372"/>
    <w:rsid w:val="003C7DFE"/>
    <w:rsid w:val="003D3537"/>
    <w:rsid w:val="003D4872"/>
    <w:rsid w:val="003D6318"/>
    <w:rsid w:val="003E0DAB"/>
    <w:rsid w:val="003E2CE9"/>
    <w:rsid w:val="003E356A"/>
    <w:rsid w:val="003E7D3A"/>
    <w:rsid w:val="003F09EE"/>
    <w:rsid w:val="003F35E4"/>
    <w:rsid w:val="00403961"/>
    <w:rsid w:val="00404B20"/>
    <w:rsid w:val="0041309C"/>
    <w:rsid w:val="00413581"/>
    <w:rsid w:val="00413F06"/>
    <w:rsid w:val="00431CEA"/>
    <w:rsid w:val="0044047C"/>
    <w:rsid w:val="004426B7"/>
    <w:rsid w:val="00443339"/>
    <w:rsid w:val="004442F4"/>
    <w:rsid w:val="00452916"/>
    <w:rsid w:val="004570C4"/>
    <w:rsid w:val="004630F0"/>
    <w:rsid w:val="00464CE8"/>
    <w:rsid w:val="0047494E"/>
    <w:rsid w:val="00481322"/>
    <w:rsid w:val="00487362"/>
    <w:rsid w:val="004925A8"/>
    <w:rsid w:val="00496051"/>
    <w:rsid w:val="00496653"/>
    <w:rsid w:val="00496FCD"/>
    <w:rsid w:val="004A1BEF"/>
    <w:rsid w:val="004A4011"/>
    <w:rsid w:val="004A4350"/>
    <w:rsid w:val="004A5030"/>
    <w:rsid w:val="004A7CFC"/>
    <w:rsid w:val="004B09E6"/>
    <w:rsid w:val="004B1DD7"/>
    <w:rsid w:val="004B1DF4"/>
    <w:rsid w:val="004B49C2"/>
    <w:rsid w:val="004B6F9A"/>
    <w:rsid w:val="004C0073"/>
    <w:rsid w:val="004C2842"/>
    <w:rsid w:val="004C45A4"/>
    <w:rsid w:val="004C48E0"/>
    <w:rsid w:val="004C57AE"/>
    <w:rsid w:val="004C6E4C"/>
    <w:rsid w:val="004C6F77"/>
    <w:rsid w:val="004C7C56"/>
    <w:rsid w:val="004D2839"/>
    <w:rsid w:val="004D2FAC"/>
    <w:rsid w:val="004D586D"/>
    <w:rsid w:val="004D641B"/>
    <w:rsid w:val="004F2F95"/>
    <w:rsid w:val="005009A9"/>
    <w:rsid w:val="00504DA7"/>
    <w:rsid w:val="005070FF"/>
    <w:rsid w:val="00513884"/>
    <w:rsid w:val="00514A9C"/>
    <w:rsid w:val="00537994"/>
    <w:rsid w:val="00540990"/>
    <w:rsid w:val="00545553"/>
    <w:rsid w:val="005459F9"/>
    <w:rsid w:val="00546903"/>
    <w:rsid w:val="00551855"/>
    <w:rsid w:val="00552B5C"/>
    <w:rsid w:val="005537A1"/>
    <w:rsid w:val="00554777"/>
    <w:rsid w:val="005561FD"/>
    <w:rsid w:val="00564A3F"/>
    <w:rsid w:val="005726B5"/>
    <w:rsid w:val="005728A4"/>
    <w:rsid w:val="00577848"/>
    <w:rsid w:val="00584538"/>
    <w:rsid w:val="00591634"/>
    <w:rsid w:val="0059163E"/>
    <w:rsid w:val="00593269"/>
    <w:rsid w:val="005938A8"/>
    <w:rsid w:val="005A19DD"/>
    <w:rsid w:val="005A2000"/>
    <w:rsid w:val="005A672E"/>
    <w:rsid w:val="005A7BD2"/>
    <w:rsid w:val="005B0E8A"/>
    <w:rsid w:val="005B37B9"/>
    <w:rsid w:val="005C186C"/>
    <w:rsid w:val="005C3B45"/>
    <w:rsid w:val="005D3DD0"/>
    <w:rsid w:val="005E2C2A"/>
    <w:rsid w:val="005E375C"/>
    <w:rsid w:val="005E43D7"/>
    <w:rsid w:val="005E618F"/>
    <w:rsid w:val="005E6306"/>
    <w:rsid w:val="005F248B"/>
    <w:rsid w:val="005F5536"/>
    <w:rsid w:val="006036F8"/>
    <w:rsid w:val="00603E80"/>
    <w:rsid w:val="0060729E"/>
    <w:rsid w:val="00607A01"/>
    <w:rsid w:val="00611A61"/>
    <w:rsid w:val="0062004E"/>
    <w:rsid w:val="00622A0F"/>
    <w:rsid w:val="006244B4"/>
    <w:rsid w:val="0063170E"/>
    <w:rsid w:val="00633DE0"/>
    <w:rsid w:val="00634DA1"/>
    <w:rsid w:val="0064035E"/>
    <w:rsid w:val="00647295"/>
    <w:rsid w:val="00653338"/>
    <w:rsid w:val="006535CC"/>
    <w:rsid w:val="0065722F"/>
    <w:rsid w:val="00660184"/>
    <w:rsid w:val="00665AC2"/>
    <w:rsid w:val="0066666E"/>
    <w:rsid w:val="006754C1"/>
    <w:rsid w:val="0068098A"/>
    <w:rsid w:val="0068301B"/>
    <w:rsid w:val="0068535F"/>
    <w:rsid w:val="006858D7"/>
    <w:rsid w:val="00687D97"/>
    <w:rsid w:val="006945C6"/>
    <w:rsid w:val="00697A7E"/>
    <w:rsid w:val="006A1626"/>
    <w:rsid w:val="006B4170"/>
    <w:rsid w:val="006B5050"/>
    <w:rsid w:val="006C692D"/>
    <w:rsid w:val="006D1FC4"/>
    <w:rsid w:val="006D6D6B"/>
    <w:rsid w:val="006E1F2C"/>
    <w:rsid w:val="006E4EA9"/>
    <w:rsid w:val="006F0E00"/>
    <w:rsid w:val="00700325"/>
    <w:rsid w:val="00700A27"/>
    <w:rsid w:val="007012E2"/>
    <w:rsid w:val="0070403A"/>
    <w:rsid w:val="00711094"/>
    <w:rsid w:val="00715077"/>
    <w:rsid w:val="007161ED"/>
    <w:rsid w:val="007163A9"/>
    <w:rsid w:val="00717F0B"/>
    <w:rsid w:val="00727BDB"/>
    <w:rsid w:val="00727C0D"/>
    <w:rsid w:val="00730557"/>
    <w:rsid w:val="00731166"/>
    <w:rsid w:val="00740A7D"/>
    <w:rsid w:val="00743B8C"/>
    <w:rsid w:val="00743D52"/>
    <w:rsid w:val="0074589D"/>
    <w:rsid w:val="0075696A"/>
    <w:rsid w:val="00756C72"/>
    <w:rsid w:val="00772180"/>
    <w:rsid w:val="00772E77"/>
    <w:rsid w:val="00772F66"/>
    <w:rsid w:val="007739C0"/>
    <w:rsid w:val="007756EC"/>
    <w:rsid w:val="00780013"/>
    <w:rsid w:val="00786665"/>
    <w:rsid w:val="00786B92"/>
    <w:rsid w:val="00792F72"/>
    <w:rsid w:val="007A313E"/>
    <w:rsid w:val="007A7BF5"/>
    <w:rsid w:val="007B12EA"/>
    <w:rsid w:val="007B14FF"/>
    <w:rsid w:val="007D052A"/>
    <w:rsid w:val="007D08DE"/>
    <w:rsid w:val="007D600C"/>
    <w:rsid w:val="007D6D69"/>
    <w:rsid w:val="007E0D67"/>
    <w:rsid w:val="007E7AD1"/>
    <w:rsid w:val="007F0B48"/>
    <w:rsid w:val="007F1559"/>
    <w:rsid w:val="007F2092"/>
    <w:rsid w:val="007F2391"/>
    <w:rsid w:val="007F2C3E"/>
    <w:rsid w:val="007F3614"/>
    <w:rsid w:val="007F5220"/>
    <w:rsid w:val="007F6659"/>
    <w:rsid w:val="007F72C5"/>
    <w:rsid w:val="00800266"/>
    <w:rsid w:val="008023BA"/>
    <w:rsid w:val="00811AFA"/>
    <w:rsid w:val="00820DC6"/>
    <w:rsid w:val="008255DC"/>
    <w:rsid w:val="008259AE"/>
    <w:rsid w:val="00830ACE"/>
    <w:rsid w:val="00835CBC"/>
    <w:rsid w:val="00841030"/>
    <w:rsid w:val="0084164F"/>
    <w:rsid w:val="008419DA"/>
    <w:rsid w:val="0084571F"/>
    <w:rsid w:val="008461ED"/>
    <w:rsid w:val="008507D5"/>
    <w:rsid w:val="00856D55"/>
    <w:rsid w:val="00866732"/>
    <w:rsid w:val="0087155A"/>
    <w:rsid w:val="00874E25"/>
    <w:rsid w:val="00876235"/>
    <w:rsid w:val="00882813"/>
    <w:rsid w:val="008828E0"/>
    <w:rsid w:val="0089222A"/>
    <w:rsid w:val="00896D88"/>
    <w:rsid w:val="008A13AB"/>
    <w:rsid w:val="008A3BC2"/>
    <w:rsid w:val="008A6C8C"/>
    <w:rsid w:val="008B0D22"/>
    <w:rsid w:val="008B2A87"/>
    <w:rsid w:val="008B6310"/>
    <w:rsid w:val="008B766B"/>
    <w:rsid w:val="008B7B2B"/>
    <w:rsid w:val="008C160C"/>
    <w:rsid w:val="008E01D3"/>
    <w:rsid w:val="008E0E0C"/>
    <w:rsid w:val="008E2A3C"/>
    <w:rsid w:val="008E38B2"/>
    <w:rsid w:val="008E3CFB"/>
    <w:rsid w:val="008F2780"/>
    <w:rsid w:val="008F7479"/>
    <w:rsid w:val="009057BD"/>
    <w:rsid w:val="00910610"/>
    <w:rsid w:val="0091234A"/>
    <w:rsid w:val="009144E2"/>
    <w:rsid w:val="00915E8B"/>
    <w:rsid w:val="009220B6"/>
    <w:rsid w:val="00932CBA"/>
    <w:rsid w:val="00933DCE"/>
    <w:rsid w:val="00937D1B"/>
    <w:rsid w:val="0094036E"/>
    <w:rsid w:val="00940716"/>
    <w:rsid w:val="00951523"/>
    <w:rsid w:val="00951763"/>
    <w:rsid w:val="00957EE6"/>
    <w:rsid w:val="00961241"/>
    <w:rsid w:val="009648CB"/>
    <w:rsid w:val="00965F32"/>
    <w:rsid w:val="00966F38"/>
    <w:rsid w:val="00973120"/>
    <w:rsid w:val="009803FD"/>
    <w:rsid w:val="00980B72"/>
    <w:rsid w:val="0098657C"/>
    <w:rsid w:val="009941C2"/>
    <w:rsid w:val="009A12C5"/>
    <w:rsid w:val="009B199E"/>
    <w:rsid w:val="009B58A0"/>
    <w:rsid w:val="009B7F68"/>
    <w:rsid w:val="009C6E87"/>
    <w:rsid w:val="009C77EA"/>
    <w:rsid w:val="009D066F"/>
    <w:rsid w:val="009D1360"/>
    <w:rsid w:val="009D392A"/>
    <w:rsid w:val="009D3EE4"/>
    <w:rsid w:val="009D4708"/>
    <w:rsid w:val="009D6366"/>
    <w:rsid w:val="009D6C0D"/>
    <w:rsid w:val="009E177B"/>
    <w:rsid w:val="009E61B8"/>
    <w:rsid w:val="009F0460"/>
    <w:rsid w:val="009F30DF"/>
    <w:rsid w:val="009F609D"/>
    <w:rsid w:val="009F65C7"/>
    <w:rsid w:val="00A05EBF"/>
    <w:rsid w:val="00A0769D"/>
    <w:rsid w:val="00A133D5"/>
    <w:rsid w:val="00A142A9"/>
    <w:rsid w:val="00A15B9E"/>
    <w:rsid w:val="00A21D82"/>
    <w:rsid w:val="00A30823"/>
    <w:rsid w:val="00A310C2"/>
    <w:rsid w:val="00A35840"/>
    <w:rsid w:val="00A41246"/>
    <w:rsid w:val="00A448BD"/>
    <w:rsid w:val="00A44FF9"/>
    <w:rsid w:val="00A45082"/>
    <w:rsid w:val="00A45B29"/>
    <w:rsid w:val="00A54BB8"/>
    <w:rsid w:val="00A62ED8"/>
    <w:rsid w:val="00A70AC0"/>
    <w:rsid w:val="00A740D0"/>
    <w:rsid w:val="00A77CC3"/>
    <w:rsid w:val="00A80EAB"/>
    <w:rsid w:val="00A900D9"/>
    <w:rsid w:val="00A91303"/>
    <w:rsid w:val="00AA4EA1"/>
    <w:rsid w:val="00AB31E9"/>
    <w:rsid w:val="00AB3AFB"/>
    <w:rsid w:val="00AB77A3"/>
    <w:rsid w:val="00AB78C4"/>
    <w:rsid w:val="00AD0A9B"/>
    <w:rsid w:val="00AE0403"/>
    <w:rsid w:val="00AE199C"/>
    <w:rsid w:val="00AE286F"/>
    <w:rsid w:val="00AE2CD4"/>
    <w:rsid w:val="00AE3203"/>
    <w:rsid w:val="00AE4955"/>
    <w:rsid w:val="00AE742B"/>
    <w:rsid w:val="00B072CF"/>
    <w:rsid w:val="00B1315E"/>
    <w:rsid w:val="00B17F61"/>
    <w:rsid w:val="00B221E0"/>
    <w:rsid w:val="00B27971"/>
    <w:rsid w:val="00B3026F"/>
    <w:rsid w:val="00B310F0"/>
    <w:rsid w:val="00B47AAA"/>
    <w:rsid w:val="00B50C01"/>
    <w:rsid w:val="00B52488"/>
    <w:rsid w:val="00B53271"/>
    <w:rsid w:val="00B602D0"/>
    <w:rsid w:val="00B616F3"/>
    <w:rsid w:val="00B62695"/>
    <w:rsid w:val="00B6276D"/>
    <w:rsid w:val="00B6295C"/>
    <w:rsid w:val="00B6487D"/>
    <w:rsid w:val="00B67E36"/>
    <w:rsid w:val="00B71759"/>
    <w:rsid w:val="00B74E9E"/>
    <w:rsid w:val="00B84189"/>
    <w:rsid w:val="00B84DB2"/>
    <w:rsid w:val="00B855D7"/>
    <w:rsid w:val="00B862C4"/>
    <w:rsid w:val="00B90CE2"/>
    <w:rsid w:val="00B90DFE"/>
    <w:rsid w:val="00B920A6"/>
    <w:rsid w:val="00B96E67"/>
    <w:rsid w:val="00BA6AF1"/>
    <w:rsid w:val="00BC6234"/>
    <w:rsid w:val="00BC6786"/>
    <w:rsid w:val="00BC6876"/>
    <w:rsid w:val="00BC737F"/>
    <w:rsid w:val="00BD0F2A"/>
    <w:rsid w:val="00BE2327"/>
    <w:rsid w:val="00BE5B52"/>
    <w:rsid w:val="00BE7B42"/>
    <w:rsid w:val="00BF305A"/>
    <w:rsid w:val="00BF31F6"/>
    <w:rsid w:val="00BF6C2B"/>
    <w:rsid w:val="00BF7C04"/>
    <w:rsid w:val="00C05706"/>
    <w:rsid w:val="00C13573"/>
    <w:rsid w:val="00C14A7B"/>
    <w:rsid w:val="00C17976"/>
    <w:rsid w:val="00C22D8F"/>
    <w:rsid w:val="00C250AC"/>
    <w:rsid w:val="00C32DF6"/>
    <w:rsid w:val="00C40BBC"/>
    <w:rsid w:val="00C43A96"/>
    <w:rsid w:val="00C452D8"/>
    <w:rsid w:val="00C51B09"/>
    <w:rsid w:val="00C55F51"/>
    <w:rsid w:val="00C6368D"/>
    <w:rsid w:val="00C644C8"/>
    <w:rsid w:val="00C675F3"/>
    <w:rsid w:val="00C73342"/>
    <w:rsid w:val="00C755D5"/>
    <w:rsid w:val="00C82D18"/>
    <w:rsid w:val="00C93481"/>
    <w:rsid w:val="00C973BC"/>
    <w:rsid w:val="00CB018C"/>
    <w:rsid w:val="00CB3AD2"/>
    <w:rsid w:val="00CC142D"/>
    <w:rsid w:val="00CD3787"/>
    <w:rsid w:val="00CD436E"/>
    <w:rsid w:val="00CD4B4B"/>
    <w:rsid w:val="00CE01E8"/>
    <w:rsid w:val="00CE42F0"/>
    <w:rsid w:val="00CF2274"/>
    <w:rsid w:val="00CF65F3"/>
    <w:rsid w:val="00D04B10"/>
    <w:rsid w:val="00D13AA6"/>
    <w:rsid w:val="00D34D71"/>
    <w:rsid w:val="00D37322"/>
    <w:rsid w:val="00D4139A"/>
    <w:rsid w:val="00D47D69"/>
    <w:rsid w:val="00D53A35"/>
    <w:rsid w:val="00D54976"/>
    <w:rsid w:val="00D551CF"/>
    <w:rsid w:val="00D60699"/>
    <w:rsid w:val="00D623B5"/>
    <w:rsid w:val="00D67358"/>
    <w:rsid w:val="00D705B7"/>
    <w:rsid w:val="00D71486"/>
    <w:rsid w:val="00D92AEF"/>
    <w:rsid w:val="00D9380B"/>
    <w:rsid w:val="00D951DF"/>
    <w:rsid w:val="00D95922"/>
    <w:rsid w:val="00D96975"/>
    <w:rsid w:val="00D96F81"/>
    <w:rsid w:val="00DB3156"/>
    <w:rsid w:val="00DC2CCA"/>
    <w:rsid w:val="00DC5E28"/>
    <w:rsid w:val="00DE0672"/>
    <w:rsid w:val="00DE2232"/>
    <w:rsid w:val="00DE2B6B"/>
    <w:rsid w:val="00DE4A2F"/>
    <w:rsid w:val="00DE5855"/>
    <w:rsid w:val="00DE61DD"/>
    <w:rsid w:val="00DF0FEA"/>
    <w:rsid w:val="00E0106E"/>
    <w:rsid w:val="00E0180E"/>
    <w:rsid w:val="00E01E82"/>
    <w:rsid w:val="00E02B6C"/>
    <w:rsid w:val="00E044D2"/>
    <w:rsid w:val="00E105F0"/>
    <w:rsid w:val="00E1200B"/>
    <w:rsid w:val="00E129FA"/>
    <w:rsid w:val="00E135B0"/>
    <w:rsid w:val="00E14B5B"/>
    <w:rsid w:val="00E179A4"/>
    <w:rsid w:val="00E25B37"/>
    <w:rsid w:val="00E27B71"/>
    <w:rsid w:val="00E33C2E"/>
    <w:rsid w:val="00E33F02"/>
    <w:rsid w:val="00E43F2E"/>
    <w:rsid w:val="00E5689C"/>
    <w:rsid w:val="00E629A1"/>
    <w:rsid w:val="00E702EF"/>
    <w:rsid w:val="00E75A15"/>
    <w:rsid w:val="00E96AA8"/>
    <w:rsid w:val="00EA0F33"/>
    <w:rsid w:val="00EA76E9"/>
    <w:rsid w:val="00EB5EF1"/>
    <w:rsid w:val="00EC2A75"/>
    <w:rsid w:val="00ED47CA"/>
    <w:rsid w:val="00ED4E17"/>
    <w:rsid w:val="00ED5DB8"/>
    <w:rsid w:val="00EE12A6"/>
    <w:rsid w:val="00EE1815"/>
    <w:rsid w:val="00EF3BB6"/>
    <w:rsid w:val="00EF5303"/>
    <w:rsid w:val="00EF76E2"/>
    <w:rsid w:val="00F02253"/>
    <w:rsid w:val="00F1191D"/>
    <w:rsid w:val="00F12269"/>
    <w:rsid w:val="00F22388"/>
    <w:rsid w:val="00F237B2"/>
    <w:rsid w:val="00F23DDA"/>
    <w:rsid w:val="00F30E47"/>
    <w:rsid w:val="00F32551"/>
    <w:rsid w:val="00F347F3"/>
    <w:rsid w:val="00F349F1"/>
    <w:rsid w:val="00F401EC"/>
    <w:rsid w:val="00F42F20"/>
    <w:rsid w:val="00F4489F"/>
    <w:rsid w:val="00F46E9B"/>
    <w:rsid w:val="00F51E25"/>
    <w:rsid w:val="00F51FDA"/>
    <w:rsid w:val="00F566F9"/>
    <w:rsid w:val="00F6105F"/>
    <w:rsid w:val="00F64EA0"/>
    <w:rsid w:val="00F65EC5"/>
    <w:rsid w:val="00F7023B"/>
    <w:rsid w:val="00F70D28"/>
    <w:rsid w:val="00F70FFB"/>
    <w:rsid w:val="00F72B16"/>
    <w:rsid w:val="00F86835"/>
    <w:rsid w:val="00F90879"/>
    <w:rsid w:val="00F96686"/>
    <w:rsid w:val="00FA0712"/>
    <w:rsid w:val="00FA4C26"/>
    <w:rsid w:val="00FB43BF"/>
    <w:rsid w:val="00FC22A2"/>
    <w:rsid w:val="00FC4ED7"/>
    <w:rsid w:val="00FD1A74"/>
    <w:rsid w:val="00FD3426"/>
    <w:rsid w:val="00FE758B"/>
    <w:rsid w:val="00FF0DD6"/>
    <w:rsid w:val="00FF1AEA"/>
    <w:rsid w:val="00FF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CFAC81"/>
  <w15:docId w15:val="{F66A3A74-F071-4C2B-9977-D9F62B9B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31E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2E0870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263C9D"/>
    <w:rPr>
      <w:sz w:val="16"/>
      <w:szCs w:val="16"/>
    </w:rPr>
  </w:style>
  <w:style w:type="paragraph" w:styleId="Textocomentario">
    <w:name w:val="annotation text"/>
    <w:basedOn w:val="Normal"/>
    <w:semiHidden/>
    <w:rsid w:val="00263C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3C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34E5A-33DD-483D-892D-33B60FE05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CS04a Porcentaje de hogares con hijos* en edad escolar normativa básica según máximo nivel educativo alcanzado por el jefe del hogar o su cónyuge (2000 y 2005)</vt:lpstr>
    </vt:vector>
  </TitlesOfParts>
  <Company>INEE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CS04a Porcentaje de hogares con hijos* en edad escolar normativa básica según máximo nivel educativo alcanzado por el jefe del hogar o su cónyuge (2000 y 2005)</dc:title>
  <dc:creator>Mariel Escobar</dc:creator>
  <cp:lastModifiedBy>NAA</cp:lastModifiedBy>
  <cp:revision>9</cp:revision>
  <cp:lastPrinted>2012-02-16T19:23:00Z</cp:lastPrinted>
  <dcterms:created xsi:type="dcterms:W3CDTF">2019-03-26T01:25:00Z</dcterms:created>
  <dcterms:modified xsi:type="dcterms:W3CDTF">2019-05-14T01:03:00Z</dcterms:modified>
</cp:coreProperties>
</file>