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37CCF3F" w14:textId="77777777" w:rsidR="00EC2A75" w:rsidRPr="00E91621" w:rsidRDefault="00B616F3">
      <w:r w:rsidRPr="00E91621">
        <w:rPr>
          <w:rFonts w:cs="Arial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7E7797" wp14:editId="5BBEB073">
                <wp:simplePos x="0" y="0"/>
                <wp:positionH relativeFrom="column">
                  <wp:posOffset>-40005</wp:posOffset>
                </wp:positionH>
                <wp:positionV relativeFrom="paragraph">
                  <wp:posOffset>77170</wp:posOffset>
                </wp:positionV>
                <wp:extent cx="685800" cy="281354"/>
                <wp:effectExtent l="0" t="0" r="19050" b="2349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8135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3A11792" w14:textId="77777777" w:rsidR="003A79FD" w:rsidRPr="00EC2A75" w:rsidRDefault="00F46E9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AT0</w:t>
                            </w:r>
                            <w:r w:rsidR="0029003B">
                              <w:rPr>
                                <w:sz w:val="20"/>
                                <w:szCs w:val="20"/>
                              </w:rPr>
                              <w:t>2a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7E7797" id="AutoShape 2" o:spid="_x0000_s1026" style="position:absolute;margin-left:-3.15pt;margin-top:6.1pt;width:54pt;height:22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">
                <v:textbox>
                  <w:txbxContent>
                    <w:p w14:paraId="63A11792" w14:textId="77777777" w:rsidR="003A79FD" w:rsidRPr="00EC2A75" w:rsidRDefault="00F46E9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AT0</w:t>
                      </w:r>
                      <w:r w:rsidR="0029003B">
                        <w:rPr>
                          <w:sz w:val="20"/>
                          <w:szCs w:val="20"/>
                        </w:rPr>
                        <w:t>2a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6278CDC" w14:textId="77777777" w:rsidR="00EC2A75" w:rsidRPr="00E91621" w:rsidRDefault="00EC2A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0"/>
      </w:tblGrid>
      <w:tr w:rsidR="001E41A7" w:rsidRPr="00E91621" w14:paraId="01B14945" w14:textId="77777777">
        <w:trPr>
          <w:trHeight w:val="1010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C01E" w14:textId="77777777" w:rsidR="001E41A7" w:rsidRPr="00E91621" w:rsidRDefault="001E41A7" w:rsidP="00AB31E9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 w:rsidRPr="00E91621"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14:paraId="05FE23D5" w14:textId="77777777" w:rsidR="001E41A7" w:rsidRPr="00E91621" w:rsidRDefault="00BD26C2" w:rsidP="00BD26C2">
            <w:pPr>
              <w:rPr>
                <w:rFonts w:cs="Arial"/>
                <w:sz w:val="16"/>
                <w:szCs w:val="16"/>
              </w:rPr>
            </w:pPr>
            <w:r w:rsidRPr="00E91621">
              <w:rPr>
                <w:rFonts w:cs="Arial"/>
                <w:sz w:val="16"/>
                <w:szCs w:val="16"/>
              </w:rPr>
              <w:t xml:space="preserve">Porcentaje de </w:t>
            </w:r>
            <w:r w:rsidR="002D7276" w:rsidRPr="00E91621">
              <w:rPr>
                <w:rFonts w:cs="Arial"/>
                <w:sz w:val="16"/>
                <w:szCs w:val="16"/>
              </w:rPr>
              <w:t xml:space="preserve">alumnos </w:t>
            </w:r>
            <w:r w:rsidRPr="00E91621">
              <w:rPr>
                <w:rFonts w:cs="Arial"/>
                <w:sz w:val="16"/>
                <w:szCs w:val="16"/>
              </w:rPr>
              <w:t xml:space="preserve">en rezago grave y </w:t>
            </w:r>
            <w:r w:rsidR="008255DC" w:rsidRPr="00E91621">
              <w:rPr>
                <w:rFonts w:cs="Arial"/>
                <w:sz w:val="16"/>
                <w:szCs w:val="16"/>
              </w:rPr>
              <w:t xml:space="preserve">avance </w:t>
            </w:r>
            <w:r w:rsidRPr="00E91621">
              <w:rPr>
                <w:rFonts w:cs="Arial"/>
                <w:sz w:val="16"/>
                <w:szCs w:val="16"/>
              </w:rPr>
              <w:t>regular</w:t>
            </w:r>
          </w:p>
        </w:tc>
      </w:tr>
      <w:tr w:rsidR="001E41A7" w:rsidRPr="00E91621" w14:paraId="0AC0F0AA" w14:textId="77777777" w:rsidTr="008255DC">
        <w:trPr>
          <w:trHeight w:val="1822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99F6" w14:textId="77777777" w:rsidR="001E41A7" w:rsidRPr="00E91621" w:rsidRDefault="001E41A7" w:rsidP="00B53271">
            <w:pPr>
              <w:rPr>
                <w:rFonts w:cs="Arial"/>
                <w:b/>
                <w:sz w:val="16"/>
                <w:szCs w:val="16"/>
              </w:rPr>
            </w:pPr>
            <w:r w:rsidRPr="00E91621">
              <w:rPr>
                <w:rFonts w:cs="Arial"/>
                <w:b/>
                <w:sz w:val="16"/>
                <w:szCs w:val="16"/>
              </w:rPr>
              <w:t>Definición</w:t>
            </w:r>
          </w:p>
          <w:p w14:paraId="0DA32733" w14:textId="70C7A537" w:rsidR="001E41A7" w:rsidRPr="00E91621" w:rsidRDefault="00660184" w:rsidP="004F026E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  <w:r w:rsidRPr="00E91621">
              <w:rPr>
                <w:rFonts w:cs="Arial"/>
                <w:sz w:val="16"/>
                <w:szCs w:val="16"/>
              </w:rPr>
              <w:t xml:space="preserve">Número de </w:t>
            </w:r>
            <w:r w:rsidR="001A6D96" w:rsidRPr="00E91621">
              <w:rPr>
                <w:rFonts w:cs="Arial"/>
                <w:sz w:val="16"/>
                <w:szCs w:val="16"/>
              </w:rPr>
              <w:t>alumnos</w:t>
            </w:r>
            <w:r w:rsidRPr="00E91621">
              <w:rPr>
                <w:rFonts w:cs="Arial"/>
                <w:sz w:val="16"/>
                <w:szCs w:val="16"/>
              </w:rPr>
              <w:t xml:space="preserve"> </w:t>
            </w:r>
            <w:r w:rsidR="008255DC" w:rsidRPr="00E91621">
              <w:rPr>
                <w:rFonts w:cs="Arial"/>
                <w:sz w:val="16"/>
                <w:szCs w:val="16"/>
              </w:rPr>
              <w:t xml:space="preserve">según condición de </w:t>
            </w:r>
            <w:r w:rsidR="00D30D79" w:rsidRPr="00E91621">
              <w:rPr>
                <w:rFonts w:cs="Arial"/>
                <w:sz w:val="16"/>
                <w:szCs w:val="16"/>
              </w:rPr>
              <w:t xml:space="preserve">rezago grave </w:t>
            </w:r>
            <w:r w:rsidR="00094E52" w:rsidRPr="00E91621">
              <w:rPr>
                <w:rFonts w:cs="Arial"/>
                <w:sz w:val="16"/>
                <w:szCs w:val="16"/>
              </w:rPr>
              <w:t>o</w:t>
            </w:r>
            <w:r w:rsidR="00D30D79" w:rsidRPr="00E91621">
              <w:rPr>
                <w:rFonts w:cs="Arial"/>
                <w:sz w:val="16"/>
                <w:szCs w:val="16"/>
              </w:rPr>
              <w:t xml:space="preserve"> </w:t>
            </w:r>
            <w:r w:rsidR="008255DC" w:rsidRPr="00E91621">
              <w:rPr>
                <w:rFonts w:cs="Arial"/>
                <w:sz w:val="16"/>
                <w:szCs w:val="16"/>
              </w:rPr>
              <w:t xml:space="preserve">avance </w:t>
            </w:r>
            <w:r w:rsidR="00D30D79" w:rsidRPr="00E91621">
              <w:rPr>
                <w:rFonts w:cs="Arial"/>
                <w:sz w:val="16"/>
                <w:szCs w:val="16"/>
              </w:rPr>
              <w:t>regular</w:t>
            </w:r>
            <w:r w:rsidR="006F0E00" w:rsidRPr="00E91621">
              <w:rPr>
                <w:rFonts w:cs="Arial"/>
                <w:sz w:val="16"/>
                <w:szCs w:val="16"/>
              </w:rPr>
              <w:t xml:space="preserve"> </w:t>
            </w:r>
            <w:r w:rsidR="009D1360" w:rsidRPr="00E91621">
              <w:rPr>
                <w:rFonts w:cs="Arial"/>
                <w:sz w:val="16"/>
                <w:szCs w:val="16"/>
              </w:rPr>
              <w:t xml:space="preserve">por cada </w:t>
            </w:r>
            <w:r w:rsidR="008B73B5" w:rsidRPr="00E91621">
              <w:rPr>
                <w:rFonts w:cs="Arial"/>
                <w:sz w:val="16"/>
                <w:szCs w:val="16"/>
              </w:rPr>
              <w:t xml:space="preserve">cien </w:t>
            </w:r>
            <w:r w:rsidR="009D1360" w:rsidRPr="00E91621">
              <w:rPr>
                <w:rFonts w:cs="Arial"/>
                <w:sz w:val="16"/>
                <w:szCs w:val="16"/>
              </w:rPr>
              <w:t>en</w:t>
            </w:r>
            <w:r w:rsidR="006F0E00" w:rsidRPr="00E91621">
              <w:rPr>
                <w:rFonts w:cs="Arial"/>
                <w:sz w:val="16"/>
                <w:szCs w:val="16"/>
              </w:rPr>
              <w:t xml:space="preserve"> la </w:t>
            </w:r>
            <w:r w:rsidR="002D7276" w:rsidRPr="00E91621">
              <w:rPr>
                <w:rFonts w:cs="Arial"/>
                <w:sz w:val="16"/>
                <w:szCs w:val="16"/>
              </w:rPr>
              <w:t xml:space="preserve">matrícula </w:t>
            </w:r>
            <w:r w:rsidR="009D1360" w:rsidRPr="00E91621">
              <w:rPr>
                <w:rFonts w:cs="Arial"/>
                <w:sz w:val="16"/>
                <w:szCs w:val="16"/>
              </w:rPr>
              <w:t>de referencia</w:t>
            </w:r>
            <w:r w:rsidR="006F0E00" w:rsidRPr="00E91621">
              <w:rPr>
                <w:rFonts w:cs="Arial"/>
                <w:sz w:val="16"/>
                <w:szCs w:val="16"/>
              </w:rPr>
              <w:t>.</w:t>
            </w:r>
          </w:p>
          <w:p w14:paraId="472375CE" w14:textId="2F04EE66" w:rsidR="00BD26C2" w:rsidRPr="00E91621" w:rsidRDefault="00BD26C2" w:rsidP="00D12640">
            <w:pPr>
              <w:numPr>
                <w:ilvl w:val="0"/>
                <w:numId w:val="1"/>
              </w:numPr>
              <w:tabs>
                <w:tab w:val="left" w:pos="0"/>
              </w:tabs>
              <w:ind w:right="110"/>
              <w:jc w:val="both"/>
              <w:rPr>
                <w:rFonts w:cs="Arial"/>
                <w:bCs/>
                <w:sz w:val="16"/>
                <w:szCs w:val="16"/>
              </w:rPr>
            </w:pPr>
            <w:r w:rsidRPr="00E91621">
              <w:rPr>
                <w:rFonts w:cs="Arial"/>
                <w:b/>
                <w:bCs/>
                <w:sz w:val="16"/>
                <w:szCs w:val="16"/>
              </w:rPr>
              <w:t>Rezago grave:</w:t>
            </w:r>
            <w:r w:rsidRPr="00E91621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094E52" w:rsidRPr="00E91621">
              <w:rPr>
                <w:rFonts w:cs="Arial"/>
                <w:bCs/>
                <w:sz w:val="16"/>
                <w:szCs w:val="16"/>
              </w:rPr>
              <w:t xml:space="preserve">número de </w:t>
            </w:r>
            <w:r w:rsidR="004C54F8" w:rsidRPr="00E91621">
              <w:rPr>
                <w:rFonts w:cs="Arial"/>
                <w:bCs/>
                <w:sz w:val="16"/>
                <w:szCs w:val="16"/>
              </w:rPr>
              <w:t>a</w:t>
            </w:r>
            <w:r w:rsidR="00A5437D" w:rsidRPr="00E91621">
              <w:rPr>
                <w:rFonts w:cs="Arial"/>
                <w:bCs/>
                <w:sz w:val="16"/>
                <w:szCs w:val="16"/>
              </w:rPr>
              <w:t>lumnos</w:t>
            </w:r>
            <w:r w:rsidR="00094E52" w:rsidRPr="00E91621">
              <w:rPr>
                <w:rFonts w:cs="Arial"/>
                <w:bCs/>
                <w:sz w:val="16"/>
                <w:szCs w:val="16"/>
              </w:rPr>
              <w:t xml:space="preserve"> en cierto grupo de edad</w:t>
            </w:r>
            <w:r w:rsidR="00A5437D" w:rsidRPr="00E91621"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E91621">
              <w:rPr>
                <w:rFonts w:cs="Arial"/>
                <w:bCs/>
                <w:sz w:val="16"/>
                <w:szCs w:val="16"/>
              </w:rPr>
              <w:t>matriculad</w:t>
            </w:r>
            <w:r w:rsidR="00A5437D" w:rsidRPr="00E91621">
              <w:rPr>
                <w:rFonts w:cs="Arial"/>
                <w:bCs/>
                <w:sz w:val="16"/>
                <w:szCs w:val="16"/>
              </w:rPr>
              <w:t>os</w:t>
            </w:r>
            <w:r w:rsidRPr="00E91621">
              <w:rPr>
                <w:rFonts w:cs="Arial"/>
                <w:bCs/>
                <w:sz w:val="16"/>
                <w:szCs w:val="16"/>
              </w:rPr>
              <w:t xml:space="preserve"> dos o más grados por debajo del correspondiente </w:t>
            </w:r>
            <w:r w:rsidR="00094E52" w:rsidRPr="00E91621">
              <w:rPr>
                <w:rFonts w:cs="Arial"/>
                <w:bCs/>
                <w:sz w:val="16"/>
                <w:szCs w:val="16"/>
              </w:rPr>
              <w:t>a</w:t>
            </w:r>
            <w:r w:rsidRPr="00E91621">
              <w:rPr>
                <w:rFonts w:cs="Arial"/>
                <w:bCs/>
                <w:sz w:val="16"/>
                <w:szCs w:val="16"/>
              </w:rPr>
              <w:t xml:space="preserve"> su edad</w:t>
            </w:r>
            <w:r w:rsidR="00F81B2F" w:rsidRPr="00E91621">
              <w:rPr>
                <w:rFonts w:cs="Arial"/>
                <w:bCs/>
                <w:sz w:val="16"/>
                <w:szCs w:val="16"/>
              </w:rPr>
              <w:t xml:space="preserve"> (</w:t>
            </w:r>
            <w:r w:rsidR="000875A9" w:rsidRPr="00E91621">
              <w:rPr>
                <w:rFonts w:cs="Arial"/>
                <w:bCs/>
                <w:sz w:val="16"/>
                <w:szCs w:val="16"/>
              </w:rPr>
              <w:t>idónea</w:t>
            </w:r>
            <w:r w:rsidR="00094E52" w:rsidRPr="00E91621">
              <w:rPr>
                <w:rFonts w:cs="Arial"/>
                <w:bCs/>
                <w:sz w:val="16"/>
                <w:szCs w:val="16"/>
              </w:rPr>
              <w:t xml:space="preserve"> o típica</w:t>
            </w:r>
            <w:r w:rsidR="00F81B2F" w:rsidRPr="00E91621">
              <w:rPr>
                <w:rFonts w:cs="Arial"/>
                <w:bCs/>
                <w:sz w:val="16"/>
                <w:szCs w:val="16"/>
              </w:rPr>
              <w:t xml:space="preserve">) </w:t>
            </w:r>
            <w:r w:rsidR="00094E52" w:rsidRPr="00E91621">
              <w:rPr>
                <w:rFonts w:cs="Arial"/>
                <w:bCs/>
                <w:sz w:val="16"/>
                <w:szCs w:val="16"/>
              </w:rPr>
              <w:t xml:space="preserve">por cada </w:t>
            </w:r>
            <w:r w:rsidR="008B73B5" w:rsidRPr="00E91621">
              <w:rPr>
                <w:rFonts w:cs="Arial"/>
                <w:bCs/>
                <w:sz w:val="16"/>
                <w:szCs w:val="16"/>
              </w:rPr>
              <w:t xml:space="preserve">cien </w:t>
            </w:r>
            <w:r w:rsidR="00094E52" w:rsidRPr="00E91621">
              <w:rPr>
                <w:rFonts w:cs="Arial"/>
                <w:bCs/>
                <w:sz w:val="16"/>
                <w:szCs w:val="16"/>
              </w:rPr>
              <w:t>matriculados del mismo grupo de edad</w:t>
            </w:r>
            <w:r w:rsidRPr="00E91621">
              <w:rPr>
                <w:rFonts w:cs="Arial"/>
                <w:bCs/>
                <w:sz w:val="16"/>
                <w:szCs w:val="16"/>
              </w:rPr>
              <w:t>.</w:t>
            </w:r>
          </w:p>
          <w:p w14:paraId="366B49D3" w14:textId="77777777" w:rsidR="00A5437D" w:rsidRPr="00E91621" w:rsidRDefault="008255DC" w:rsidP="00D12640">
            <w:pPr>
              <w:numPr>
                <w:ilvl w:val="0"/>
                <w:numId w:val="1"/>
              </w:numPr>
              <w:tabs>
                <w:tab w:val="left" w:pos="0"/>
              </w:tabs>
              <w:ind w:right="110"/>
              <w:jc w:val="both"/>
              <w:rPr>
                <w:rFonts w:cs="Arial"/>
                <w:bCs/>
                <w:sz w:val="16"/>
                <w:szCs w:val="16"/>
              </w:rPr>
            </w:pPr>
            <w:r w:rsidRPr="00E91621">
              <w:rPr>
                <w:rFonts w:cs="Arial"/>
                <w:b/>
                <w:bCs/>
                <w:sz w:val="16"/>
                <w:szCs w:val="16"/>
              </w:rPr>
              <w:t>Avance regular</w:t>
            </w:r>
            <w:r w:rsidR="00937D1B" w:rsidRPr="00E91621">
              <w:rPr>
                <w:rFonts w:cs="Arial"/>
                <w:b/>
                <w:bCs/>
                <w:sz w:val="16"/>
                <w:szCs w:val="16"/>
              </w:rPr>
              <w:t>:</w:t>
            </w:r>
            <w:r w:rsidR="00937D1B" w:rsidRPr="00E91621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094E52" w:rsidRPr="00E91621">
              <w:rPr>
                <w:rFonts w:cs="Arial"/>
                <w:bCs/>
                <w:sz w:val="16"/>
                <w:szCs w:val="16"/>
              </w:rPr>
              <w:t xml:space="preserve">número de </w:t>
            </w:r>
            <w:r w:rsidR="004C54F8" w:rsidRPr="00E91621">
              <w:rPr>
                <w:rFonts w:cs="Arial"/>
                <w:bCs/>
                <w:sz w:val="16"/>
                <w:szCs w:val="16"/>
              </w:rPr>
              <w:t>a</w:t>
            </w:r>
            <w:r w:rsidR="00A5437D" w:rsidRPr="00E91621">
              <w:rPr>
                <w:rFonts w:cs="Arial"/>
                <w:bCs/>
                <w:sz w:val="16"/>
                <w:szCs w:val="16"/>
              </w:rPr>
              <w:t>lumnos</w:t>
            </w:r>
            <w:r w:rsidR="00094E52" w:rsidRPr="00E91621">
              <w:rPr>
                <w:rFonts w:cs="Arial"/>
                <w:bCs/>
                <w:sz w:val="16"/>
                <w:szCs w:val="16"/>
              </w:rPr>
              <w:t xml:space="preserve"> de un grupo de edad específico</w:t>
            </w:r>
            <w:r w:rsidRPr="00E91621">
              <w:rPr>
                <w:rFonts w:cs="Arial"/>
                <w:bCs/>
                <w:sz w:val="16"/>
                <w:szCs w:val="16"/>
              </w:rPr>
              <w:t xml:space="preserve"> matriculad</w:t>
            </w:r>
            <w:r w:rsidR="00A5437D" w:rsidRPr="00E91621">
              <w:rPr>
                <w:rFonts w:cs="Arial"/>
                <w:bCs/>
                <w:sz w:val="16"/>
                <w:szCs w:val="16"/>
              </w:rPr>
              <w:t>os</w:t>
            </w:r>
            <w:r w:rsidRPr="00E91621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4A4350" w:rsidRPr="00E91621">
              <w:rPr>
                <w:rFonts w:cs="Arial"/>
                <w:sz w:val="16"/>
                <w:szCs w:val="16"/>
              </w:rPr>
              <w:t>en el grado correspondiente</w:t>
            </w:r>
            <w:r w:rsidR="004426B7" w:rsidRPr="00E91621">
              <w:rPr>
                <w:rFonts w:cs="Arial"/>
                <w:sz w:val="16"/>
                <w:szCs w:val="16"/>
              </w:rPr>
              <w:t xml:space="preserve"> </w:t>
            </w:r>
            <w:r w:rsidR="00F850F3" w:rsidRPr="00E91621">
              <w:rPr>
                <w:rFonts w:cs="Arial"/>
                <w:sz w:val="16"/>
                <w:szCs w:val="16"/>
              </w:rPr>
              <w:t xml:space="preserve">a </w:t>
            </w:r>
            <w:r w:rsidRPr="00E91621">
              <w:rPr>
                <w:rFonts w:cs="Arial"/>
                <w:sz w:val="16"/>
                <w:szCs w:val="16"/>
              </w:rPr>
              <w:t>su edad</w:t>
            </w:r>
            <w:r w:rsidR="004426B7" w:rsidRPr="00E91621">
              <w:rPr>
                <w:rFonts w:cs="Arial"/>
                <w:sz w:val="16"/>
                <w:szCs w:val="16"/>
              </w:rPr>
              <w:t xml:space="preserve">, adelantados </w:t>
            </w:r>
            <w:r w:rsidR="00F850F3" w:rsidRPr="00E91621">
              <w:rPr>
                <w:rFonts w:cs="Arial"/>
                <w:sz w:val="16"/>
                <w:szCs w:val="16"/>
              </w:rPr>
              <w:t>o</w:t>
            </w:r>
            <w:r w:rsidR="004426B7" w:rsidRPr="00E91621">
              <w:rPr>
                <w:rFonts w:cs="Arial"/>
                <w:sz w:val="16"/>
                <w:szCs w:val="16"/>
              </w:rPr>
              <w:t xml:space="preserve"> en rezago ligero.</w:t>
            </w:r>
          </w:p>
          <w:p w14:paraId="76F42213" w14:textId="18EEC0AC" w:rsidR="00860E30" w:rsidRPr="00E91621" w:rsidRDefault="001A7550" w:rsidP="00860E30">
            <w:pPr>
              <w:pStyle w:val="Prrafodelista"/>
              <w:numPr>
                <w:ilvl w:val="0"/>
                <w:numId w:val="3"/>
              </w:numPr>
              <w:tabs>
                <w:tab w:val="left" w:pos="0"/>
              </w:tabs>
              <w:ind w:right="110"/>
              <w:rPr>
                <w:rFonts w:cs="Arial"/>
                <w:bCs/>
                <w:sz w:val="16"/>
                <w:szCs w:val="16"/>
              </w:rPr>
            </w:pPr>
            <w:r w:rsidRPr="00E91621">
              <w:rPr>
                <w:rFonts w:cs="Arial"/>
                <w:bCs/>
                <w:sz w:val="16"/>
                <w:szCs w:val="16"/>
              </w:rPr>
              <w:t xml:space="preserve">Los alumnos </w:t>
            </w:r>
            <w:r w:rsidR="000F701F" w:rsidRPr="00E91621">
              <w:rPr>
                <w:rFonts w:cs="Arial"/>
                <w:bCs/>
                <w:sz w:val="16"/>
                <w:szCs w:val="16"/>
              </w:rPr>
              <w:t>matriculados en</w:t>
            </w:r>
            <w:r w:rsidRPr="00E91621">
              <w:rPr>
                <w:rFonts w:cs="Arial"/>
                <w:bCs/>
                <w:sz w:val="16"/>
                <w:szCs w:val="16"/>
              </w:rPr>
              <w:t xml:space="preserve"> el grado escolar que deberían o que idealmente tendrían que cursar</w:t>
            </w:r>
            <w:r w:rsidR="00BC0E11" w:rsidRPr="00E91621">
              <w:rPr>
                <w:rFonts w:cs="Arial"/>
                <w:bCs/>
                <w:sz w:val="16"/>
                <w:szCs w:val="16"/>
              </w:rPr>
              <w:t xml:space="preserve"> de acuerdo con </w:t>
            </w:r>
            <w:r w:rsidR="00B96E67" w:rsidRPr="00E91621">
              <w:rPr>
                <w:rFonts w:cs="Arial"/>
                <w:bCs/>
                <w:sz w:val="16"/>
                <w:szCs w:val="16"/>
              </w:rPr>
              <w:t>su edad</w:t>
            </w:r>
            <w:r w:rsidR="00860E30" w:rsidRPr="00E91621">
              <w:rPr>
                <w:rFonts w:cs="Arial"/>
                <w:bCs/>
                <w:sz w:val="16"/>
                <w:szCs w:val="16"/>
              </w:rPr>
              <w:t>.</w:t>
            </w:r>
          </w:p>
          <w:p w14:paraId="0ECC3CA0" w14:textId="77777777" w:rsidR="00F81B2F" w:rsidRPr="00E91621" w:rsidRDefault="00F81B2F" w:rsidP="00056524">
            <w:pPr>
              <w:pStyle w:val="Prrafodelista"/>
              <w:numPr>
                <w:ilvl w:val="0"/>
                <w:numId w:val="3"/>
              </w:numPr>
              <w:tabs>
                <w:tab w:val="left" w:pos="0"/>
              </w:tabs>
              <w:ind w:right="110"/>
              <w:jc w:val="both"/>
              <w:rPr>
                <w:rFonts w:cs="Arial"/>
                <w:bCs/>
                <w:sz w:val="16"/>
                <w:szCs w:val="16"/>
              </w:rPr>
            </w:pPr>
            <w:r w:rsidRPr="00E91621">
              <w:rPr>
                <w:rFonts w:cs="Arial"/>
                <w:bCs/>
                <w:sz w:val="16"/>
                <w:szCs w:val="16"/>
              </w:rPr>
              <w:t>Los alumnos adelantados son aquellos que están matriculados al menos en un grado mayor al que les corresponde de acuerdo con su edad (idónea o típica).</w:t>
            </w:r>
          </w:p>
          <w:p w14:paraId="777D5AF9" w14:textId="6D1E8F87" w:rsidR="008255DC" w:rsidRDefault="000875A9" w:rsidP="00056524">
            <w:pPr>
              <w:pStyle w:val="Prrafodelista"/>
              <w:numPr>
                <w:ilvl w:val="0"/>
                <w:numId w:val="3"/>
              </w:numPr>
              <w:tabs>
                <w:tab w:val="left" w:pos="0"/>
              </w:tabs>
              <w:ind w:right="110"/>
              <w:jc w:val="both"/>
              <w:rPr>
                <w:rFonts w:cs="Arial"/>
                <w:bCs/>
                <w:sz w:val="16"/>
                <w:szCs w:val="16"/>
              </w:rPr>
            </w:pPr>
            <w:r w:rsidRPr="00E91621">
              <w:rPr>
                <w:rFonts w:cs="Arial"/>
                <w:bCs/>
                <w:sz w:val="16"/>
                <w:szCs w:val="16"/>
              </w:rPr>
              <w:t>Los</w:t>
            </w:r>
            <w:r w:rsidR="00D418F5" w:rsidRPr="00E91621">
              <w:rPr>
                <w:rFonts w:cs="Arial"/>
                <w:bCs/>
                <w:sz w:val="16"/>
                <w:szCs w:val="16"/>
              </w:rPr>
              <w:t xml:space="preserve"> alumno</w:t>
            </w:r>
            <w:r w:rsidRPr="00E91621">
              <w:rPr>
                <w:rFonts w:cs="Arial"/>
                <w:bCs/>
                <w:sz w:val="16"/>
                <w:szCs w:val="16"/>
              </w:rPr>
              <w:t>s</w:t>
            </w:r>
            <w:r w:rsidR="00D418F5" w:rsidRPr="00E91621">
              <w:rPr>
                <w:rFonts w:cs="Arial"/>
                <w:bCs/>
                <w:sz w:val="16"/>
                <w:szCs w:val="16"/>
              </w:rPr>
              <w:t xml:space="preserve"> en r</w:t>
            </w:r>
            <w:r w:rsidR="008255DC" w:rsidRPr="00E91621">
              <w:rPr>
                <w:rFonts w:cs="Arial"/>
                <w:bCs/>
                <w:sz w:val="16"/>
                <w:szCs w:val="16"/>
              </w:rPr>
              <w:t xml:space="preserve">ezago </w:t>
            </w:r>
            <w:r w:rsidR="00896D88" w:rsidRPr="00E91621">
              <w:rPr>
                <w:rFonts w:cs="Arial"/>
                <w:bCs/>
                <w:sz w:val="16"/>
                <w:szCs w:val="16"/>
              </w:rPr>
              <w:t xml:space="preserve">ligero </w:t>
            </w:r>
            <w:r w:rsidRPr="00E91621">
              <w:rPr>
                <w:rFonts w:cs="Arial"/>
                <w:bCs/>
                <w:sz w:val="16"/>
                <w:szCs w:val="16"/>
              </w:rPr>
              <w:t>son aqu</w:t>
            </w:r>
            <w:r w:rsidR="00F81B2F" w:rsidRPr="00E91621">
              <w:rPr>
                <w:rFonts w:cs="Arial"/>
                <w:bCs/>
                <w:sz w:val="16"/>
                <w:szCs w:val="16"/>
              </w:rPr>
              <w:t>e</w:t>
            </w:r>
            <w:r w:rsidRPr="00E91621">
              <w:rPr>
                <w:rFonts w:cs="Arial"/>
                <w:bCs/>
                <w:sz w:val="16"/>
                <w:szCs w:val="16"/>
              </w:rPr>
              <w:t xml:space="preserve">llos que están </w:t>
            </w:r>
            <w:r w:rsidR="00D418F5" w:rsidRPr="00E91621">
              <w:rPr>
                <w:rFonts w:cs="Arial"/>
                <w:bCs/>
                <w:sz w:val="16"/>
                <w:szCs w:val="16"/>
              </w:rPr>
              <w:t>matriculado</w:t>
            </w:r>
            <w:r w:rsidRPr="00E91621">
              <w:rPr>
                <w:rFonts w:cs="Arial"/>
                <w:bCs/>
                <w:sz w:val="16"/>
                <w:szCs w:val="16"/>
              </w:rPr>
              <w:t>s</w:t>
            </w:r>
            <w:r w:rsidR="00D418F5" w:rsidRPr="00E91621">
              <w:rPr>
                <w:rFonts w:cs="Arial"/>
                <w:bCs/>
                <w:sz w:val="16"/>
                <w:szCs w:val="16"/>
              </w:rPr>
              <w:t xml:space="preserve"> en </w:t>
            </w:r>
            <w:r w:rsidR="000306AC">
              <w:rPr>
                <w:rFonts w:cs="Arial"/>
                <w:bCs/>
                <w:sz w:val="16"/>
                <w:szCs w:val="16"/>
              </w:rPr>
              <w:t>un</w:t>
            </w:r>
            <w:r w:rsidR="00D418F5" w:rsidRPr="00E91621">
              <w:rPr>
                <w:rFonts w:cs="Arial"/>
                <w:bCs/>
                <w:sz w:val="16"/>
                <w:szCs w:val="16"/>
              </w:rPr>
              <w:t xml:space="preserve"> grado</w:t>
            </w:r>
            <w:r w:rsidR="00DC17FD" w:rsidRPr="00E91621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D418F5" w:rsidRPr="00E91621">
              <w:rPr>
                <w:rFonts w:cs="Arial"/>
                <w:bCs/>
                <w:sz w:val="16"/>
                <w:szCs w:val="16"/>
              </w:rPr>
              <w:t xml:space="preserve">inferior al que ideal o </w:t>
            </w:r>
            <w:r w:rsidRPr="00E91621">
              <w:rPr>
                <w:rFonts w:cs="Arial"/>
                <w:bCs/>
                <w:sz w:val="16"/>
                <w:szCs w:val="16"/>
              </w:rPr>
              <w:t>típicamente</w:t>
            </w:r>
            <w:r w:rsidR="00D418F5" w:rsidRPr="00E91621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137309" w:rsidRPr="00E91621">
              <w:rPr>
                <w:rFonts w:cs="Arial"/>
                <w:bCs/>
                <w:sz w:val="16"/>
                <w:szCs w:val="16"/>
              </w:rPr>
              <w:t>debería</w:t>
            </w:r>
            <w:r w:rsidRPr="00E91621">
              <w:rPr>
                <w:rFonts w:cs="Arial"/>
                <w:bCs/>
                <w:sz w:val="16"/>
                <w:szCs w:val="16"/>
              </w:rPr>
              <w:t>n</w:t>
            </w:r>
            <w:r w:rsidR="00137309" w:rsidRPr="00E91621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D418F5" w:rsidRPr="00E91621">
              <w:rPr>
                <w:rFonts w:cs="Arial"/>
                <w:bCs/>
                <w:sz w:val="16"/>
                <w:szCs w:val="16"/>
              </w:rPr>
              <w:t>cursar.</w:t>
            </w:r>
            <w:r w:rsidR="003D1EA9" w:rsidRPr="00E91621">
              <w:rPr>
                <w:rFonts w:cs="Arial"/>
                <w:bCs/>
                <w:sz w:val="16"/>
                <w:szCs w:val="16"/>
              </w:rPr>
              <w:t xml:space="preserve"> </w:t>
            </w:r>
          </w:p>
          <w:p w14:paraId="12FCE3EF" w14:textId="1D63DDE6" w:rsidR="000949DA" w:rsidRPr="00E91621" w:rsidRDefault="000949DA" w:rsidP="000949DA">
            <w:pPr>
              <w:pStyle w:val="Prrafodelista"/>
              <w:tabs>
                <w:tab w:val="left" w:pos="0"/>
              </w:tabs>
              <w:ind w:left="1080" w:right="110"/>
              <w:rPr>
                <w:rFonts w:cs="Arial"/>
                <w:bCs/>
                <w:sz w:val="16"/>
                <w:szCs w:val="16"/>
              </w:rPr>
            </w:pPr>
          </w:p>
        </w:tc>
      </w:tr>
      <w:tr w:rsidR="001E41A7" w:rsidRPr="00E91621" w14:paraId="16DA7EE8" w14:textId="77777777">
        <w:trPr>
          <w:trHeight w:val="1530"/>
        </w:trPr>
        <w:tc>
          <w:tcPr>
            <w:tcW w:w="83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D5D03" w14:textId="4C97DACD" w:rsidR="001E41A7" w:rsidRPr="00E91621" w:rsidRDefault="001E41A7" w:rsidP="00B53271">
            <w:pPr>
              <w:ind w:right="-70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E91621">
              <w:rPr>
                <w:rFonts w:cs="Arial"/>
                <w:sz w:val="16"/>
                <w:szCs w:val="16"/>
              </w:rPr>
              <w:t xml:space="preserve"> </w:t>
            </w:r>
            <w:r w:rsidRPr="00E91621">
              <w:rPr>
                <w:rFonts w:cs="Arial"/>
                <w:b/>
                <w:sz w:val="16"/>
                <w:szCs w:val="16"/>
              </w:rPr>
              <w:t>F</w:t>
            </w:r>
            <w:r w:rsidR="00195257" w:rsidRPr="00E91621">
              <w:rPr>
                <w:rFonts w:cs="Arial"/>
                <w:b/>
                <w:sz w:val="16"/>
                <w:szCs w:val="16"/>
              </w:rPr>
              <w:t>ó</w:t>
            </w:r>
            <w:r w:rsidRPr="00E91621">
              <w:rPr>
                <w:rFonts w:cs="Arial"/>
                <w:b/>
                <w:sz w:val="16"/>
                <w:szCs w:val="16"/>
              </w:rPr>
              <w:t>rmula de cálculo</w:t>
            </w:r>
            <w:r w:rsidR="00BC4C16" w:rsidRPr="009A5795">
              <w:rPr>
                <w:rFonts w:cs="Arial"/>
                <w:sz w:val="14"/>
                <w:szCs w:val="14"/>
                <w:vertAlign w:val="superscript"/>
              </w:rPr>
              <w:t>1</w:t>
            </w:r>
          </w:p>
          <w:p w14:paraId="1545F8DC" w14:textId="77777777" w:rsidR="001E41A7" w:rsidRPr="00E91621" w:rsidRDefault="001E41A7" w:rsidP="00B53271">
            <w:pPr>
              <w:ind w:right="-70"/>
              <w:rPr>
                <w:rFonts w:cs="Arial"/>
                <w:b/>
                <w:sz w:val="16"/>
                <w:szCs w:val="16"/>
              </w:rPr>
            </w:pPr>
          </w:p>
          <w:p w14:paraId="3868CF50" w14:textId="77777777" w:rsidR="001E41A7" w:rsidRPr="00E91621" w:rsidRDefault="00A66B6E" w:rsidP="00B53271">
            <w:pPr>
              <w:ind w:right="-70"/>
              <w:jc w:val="center"/>
              <w:rPr>
                <w:rFonts w:cs="Arial"/>
                <w:b/>
                <w:sz w:val="16"/>
                <w:szCs w:val="16"/>
              </w:rPr>
            </w:pPr>
            <w:r w:rsidRPr="00E91621">
              <w:rPr>
                <w:rFonts w:cs="Arial"/>
                <w:position w:val="-32"/>
                <w:sz w:val="20"/>
                <w:szCs w:val="20"/>
              </w:rPr>
              <w:object w:dxaOrig="1080" w:dyaOrig="760" w14:anchorId="3D8408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pt;height:38pt" o:ole="" fillcolor="window">
                  <v:imagedata r:id="rId6" o:title=""/>
                </v:shape>
                <o:OLEObject Type="Embed" ProgID="Equation.3" ShapeID="_x0000_i1025" DrawAspect="Content" ObjectID="_1619283166" r:id="rId7"/>
              </w:object>
            </w:r>
          </w:p>
          <w:tbl>
            <w:tblPr>
              <w:tblpPr w:leftFromText="141" w:rightFromText="141" w:vertAnchor="text" w:horzAnchor="page" w:tblpX="1992" w:tblpY="73"/>
              <w:tblOverlap w:val="never"/>
              <w:tblW w:w="5000" w:type="pct"/>
              <w:tblLayout w:type="fixed"/>
              <w:tblLook w:val="01E0" w:firstRow="1" w:lastRow="1" w:firstColumn="1" w:lastColumn="1" w:noHBand="0" w:noVBand="0"/>
            </w:tblPr>
            <w:tblGrid>
              <w:gridCol w:w="1233"/>
              <w:gridCol w:w="6977"/>
            </w:tblGrid>
            <w:tr w:rsidR="001E41A7" w:rsidRPr="00E91621" w14:paraId="221FA2A5" w14:textId="77777777" w:rsidTr="000B3735">
              <w:trPr>
                <w:trHeight w:val="130"/>
              </w:trPr>
              <w:tc>
                <w:tcPr>
                  <w:tcW w:w="751" w:type="pct"/>
                </w:tcPr>
                <w:p w14:paraId="27E5FD2A" w14:textId="77777777" w:rsidR="001E41A7" w:rsidRPr="00E91621" w:rsidRDefault="00E049BE" w:rsidP="000B3735">
                  <w:pPr>
                    <w:ind w:right="-70"/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E91621">
                    <w:rPr>
                      <w:rFonts w:cs="Arial"/>
                      <w:position w:val="-14"/>
                      <w:sz w:val="20"/>
                      <w:szCs w:val="20"/>
                    </w:rPr>
                    <w:object w:dxaOrig="460" w:dyaOrig="400" w14:anchorId="0D42AB4A">
                      <v:shape id="_x0000_i1026" type="#_x0000_t75" style="width:24pt;height:21pt" o:ole="">
                        <v:imagedata r:id="rId8" o:title=""/>
                      </v:shape>
                      <o:OLEObject Type="Embed" ProgID="Equation.3" ShapeID="_x0000_i1026" DrawAspect="Content" ObjectID="_1619283167" r:id="rId9"/>
                    </w:object>
                  </w:r>
                </w:p>
              </w:tc>
              <w:tc>
                <w:tcPr>
                  <w:tcW w:w="4249" w:type="pct"/>
                  <w:tcMar>
                    <w:left w:w="57" w:type="dxa"/>
                    <w:bottom w:w="57" w:type="dxa"/>
                    <w:right w:w="57" w:type="dxa"/>
                  </w:tcMar>
                </w:tcPr>
                <w:p w14:paraId="3D2E0A93" w14:textId="6FFF849E" w:rsidR="008507D5" w:rsidRPr="00E91621" w:rsidRDefault="00874E25" w:rsidP="006D48EF">
                  <w:pPr>
                    <w:ind w:right="-113"/>
                    <w:rPr>
                      <w:rFonts w:cs="Arial"/>
                      <w:sz w:val="16"/>
                      <w:szCs w:val="16"/>
                    </w:rPr>
                  </w:pPr>
                  <w:r w:rsidRPr="00E91621">
                    <w:rPr>
                      <w:rFonts w:cs="Arial"/>
                      <w:sz w:val="16"/>
                      <w:szCs w:val="16"/>
                    </w:rPr>
                    <w:t>Alumnos de</w:t>
                  </w:r>
                  <w:r w:rsidR="008507D5" w:rsidRPr="00E91621">
                    <w:rPr>
                      <w:rFonts w:cs="Arial"/>
                      <w:sz w:val="16"/>
                      <w:szCs w:val="16"/>
                    </w:rPr>
                    <w:t>l grupo de</w:t>
                  </w:r>
                  <w:r w:rsidRPr="00E91621">
                    <w:rPr>
                      <w:rFonts w:cs="Arial"/>
                      <w:sz w:val="16"/>
                      <w:szCs w:val="16"/>
                    </w:rPr>
                    <w:t xml:space="preserve"> edad</w:t>
                  </w:r>
                  <w:r w:rsidR="00C211AF" w:rsidRPr="00E91621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C211AF" w:rsidRPr="00E91621">
                    <w:rPr>
                      <w:rFonts w:cs="Arial"/>
                      <w:i/>
                      <w:sz w:val="16"/>
                      <w:szCs w:val="16"/>
                    </w:rPr>
                    <w:t>ge</w:t>
                  </w:r>
                  <w:r w:rsidR="00C211AF" w:rsidRPr="00E91621">
                    <w:rPr>
                      <w:rFonts w:cs="Arial"/>
                      <w:sz w:val="16"/>
                      <w:szCs w:val="16"/>
                    </w:rPr>
                    <w:t xml:space="preserve"> según </w:t>
                  </w:r>
                  <w:r w:rsidR="00371E0A" w:rsidRPr="00E91621">
                    <w:rPr>
                      <w:rFonts w:cs="Arial"/>
                      <w:sz w:val="16"/>
                      <w:szCs w:val="16"/>
                    </w:rPr>
                    <w:t xml:space="preserve">avance </w:t>
                  </w:r>
                  <w:r w:rsidR="006D48EF" w:rsidRPr="00E91621">
                    <w:rPr>
                      <w:rFonts w:cs="Arial"/>
                      <w:sz w:val="16"/>
                      <w:szCs w:val="16"/>
                    </w:rPr>
                    <w:t xml:space="preserve">en la trayectoria escolar </w:t>
                  </w:r>
                  <w:r w:rsidR="006D48EF" w:rsidRPr="00E91621">
                    <w:rPr>
                      <w:rFonts w:cs="Arial"/>
                      <w:i/>
                      <w:sz w:val="16"/>
                      <w:szCs w:val="16"/>
                    </w:rPr>
                    <w:t>a</w:t>
                  </w:r>
                  <w:r w:rsidR="00C211AF" w:rsidRPr="00E91621">
                    <w:rPr>
                      <w:rFonts w:cs="Arial"/>
                      <w:i/>
                      <w:sz w:val="16"/>
                      <w:szCs w:val="16"/>
                    </w:rPr>
                    <w:t>e</w:t>
                  </w:r>
                  <w:r w:rsidR="00B81D10" w:rsidRPr="00E91621" w:rsidDel="00B81D10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BF305A" w:rsidRPr="00E91621">
                    <w:rPr>
                      <w:rFonts w:cs="Arial"/>
                      <w:sz w:val="16"/>
                      <w:szCs w:val="16"/>
                    </w:rPr>
                    <w:t xml:space="preserve">al inicio del ciclo escolar </w:t>
                  </w:r>
                  <w:r w:rsidR="007D600C" w:rsidRPr="00E91621">
                    <w:rPr>
                      <w:rFonts w:cs="Arial"/>
                      <w:position w:val="-6"/>
                      <w:sz w:val="16"/>
                      <w:szCs w:val="16"/>
                    </w:rPr>
                    <w:object w:dxaOrig="139" w:dyaOrig="240" w14:anchorId="51B1E9E2">
                      <v:shape id="_x0000_i1027" type="#_x0000_t75" style="width:7pt;height:13pt" o:ole="">
                        <v:imagedata r:id="rId10" o:title=""/>
                      </v:shape>
                      <o:OLEObject Type="Embed" ProgID="Equation.3" ShapeID="_x0000_i1027" DrawAspect="Content" ObjectID="_1619283168" r:id="rId11"/>
                    </w:object>
                  </w:r>
                  <w:r w:rsidR="008507D5" w:rsidRPr="00E91621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  <w:p w14:paraId="2A588CD5" w14:textId="77777777" w:rsidR="006D48EF" w:rsidRPr="00E91621" w:rsidRDefault="006D48EF" w:rsidP="006D48EF">
                  <w:pPr>
                    <w:ind w:right="-113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8507D5" w:rsidRPr="00E91621" w14:paraId="7691158B" w14:textId="77777777" w:rsidTr="000B3735">
              <w:trPr>
                <w:trHeight w:val="471"/>
              </w:trPr>
              <w:tc>
                <w:tcPr>
                  <w:tcW w:w="751" w:type="pct"/>
                </w:tcPr>
                <w:p w14:paraId="32AF508F" w14:textId="77777777" w:rsidR="008507D5" w:rsidRPr="00E91621" w:rsidRDefault="00EB1A0E" w:rsidP="000B3735">
                  <w:pPr>
                    <w:ind w:right="-7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1621">
                    <w:rPr>
                      <w:rFonts w:cs="Arial"/>
                      <w:position w:val="-6"/>
                      <w:sz w:val="20"/>
                      <w:szCs w:val="20"/>
                    </w:rPr>
                    <w:object w:dxaOrig="300" w:dyaOrig="220" w14:anchorId="31665F31">
                      <v:shape id="_x0000_i1028" type="#_x0000_t75" style="width:15pt;height:10pt" o:ole="">
                        <v:imagedata r:id="rId12" o:title=""/>
                      </v:shape>
                      <o:OLEObject Type="Embed" ProgID="Equation.3" ShapeID="_x0000_i1028" DrawAspect="Content" ObjectID="_1619283169" r:id="rId13"/>
                    </w:object>
                  </w:r>
                </w:p>
              </w:tc>
              <w:tc>
                <w:tcPr>
                  <w:tcW w:w="4249" w:type="pct"/>
                  <w:tcMar>
                    <w:left w:w="57" w:type="dxa"/>
                    <w:bottom w:w="57" w:type="dxa"/>
                    <w:right w:w="57" w:type="dxa"/>
                  </w:tcMar>
                </w:tcPr>
                <w:p w14:paraId="0AB255C5" w14:textId="77777777" w:rsidR="008507D5" w:rsidRPr="00E91621" w:rsidRDefault="00AE32F6" w:rsidP="00AE32F6">
                  <w:pPr>
                    <w:ind w:right="-70"/>
                    <w:rPr>
                      <w:rFonts w:cs="Arial"/>
                      <w:sz w:val="16"/>
                      <w:szCs w:val="16"/>
                    </w:rPr>
                  </w:pPr>
                  <w:r w:rsidRPr="00E91621">
                    <w:rPr>
                      <w:rFonts w:cs="Arial"/>
                      <w:sz w:val="16"/>
                      <w:szCs w:val="16"/>
                    </w:rPr>
                    <w:t>Avance en la trayectoria e</w:t>
                  </w:r>
                  <w:r w:rsidR="0041703D" w:rsidRPr="00E91621">
                    <w:rPr>
                      <w:rFonts w:cs="Arial"/>
                      <w:sz w:val="16"/>
                      <w:szCs w:val="16"/>
                    </w:rPr>
                    <w:t xml:space="preserve">scolar: </w:t>
                  </w:r>
                  <w:r w:rsidR="00773231" w:rsidRPr="00E91621">
                    <w:rPr>
                      <w:rFonts w:cs="Arial"/>
                      <w:sz w:val="16"/>
                      <w:szCs w:val="16"/>
                    </w:rPr>
                    <w:t>r</w:t>
                  </w:r>
                  <w:r w:rsidR="001D4819" w:rsidRPr="00E91621">
                    <w:rPr>
                      <w:rFonts w:cs="Arial"/>
                      <w:sz w:val="16"/>
                      <w:szCs w:val="16"/>
                    </w:rPr>
                    <w:t>ezago grave</w:t>
                  </w:r>
                  <w:r w:rsidR="0041703D" w:rsidRPr="00E91621">
                    <w:rPr>
                      <w:rFonts w:cs="Arial"/>
                      <w:sz w:val="16"/>
                      <w:szCs w:val="16"/>
                    </w:rPr>
                    <w:t xml:space="preserve"> y </w:t>
                  </w:r>
                  <w:r w:rsidR="001D4819" w:rsidRPr="00E91621">
                    <w:rPr>
                      <w:rFonts w:cs="Arial"/>
                      <w:sz w:val="16"/>
                      <w:szCs w:val="16"/>
                    </w:rPr>
                    <w:t>a</w:t>
                  </w:r>
                  <w:r w:rsidR="00D71486" w:rsidRPr="00E91621">
                    <w:rPr>
                      <w:rFonts w:cs="Arial"/>
                      <w:sz w:val="16"/>
                      <w:szCs w:val="16"/>
                    </w:rPr>
                    <w:t>vance regular</w:t>
                  </w:r>
                  <w:r w:rsidR="001D4819" w:rsidRPr="00E91621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8507D5" w:rsidRPr="00E91621" w14:paraId="388F4964" w14:textId="77777777" w:rsidTr="000B3735">
              <w:trPr>
                <w:trHeight w:val="471"/>
              </w:trPr>
              <w:tc>
                <w:tcPr>
                  <w:tcW w:w="751" w:type="pct"/>
                </w:tcPr>
                <w:p w14:paraId="36F4716E" w14:textId="77777777" w:rsidR="008507D5" w:rsidRPr="00E91621" w:rsidRDefault="008507D5" w:rsidP="000B3735">
                  <w:pPr>
                    <w:ind w:right="-7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1621">
                    <w:rPr>
                      <w:rFonts w:cs="Arial"/>
                      <w:position w:val="-10"/>
                      <w:sz w:val="20"/>
                      <w:szCs w:val="20"/>
                    </w:rPr>
                    <w:object w:dxaOrig="300" w:dyaOrig="260" w14:anchorId="3F5E9758">
                      <v:shape id="_x0000_i1029" type="#_x0000_t75" style="width:15pt;height:13pt" o:ole="">
                        <v:imagedata r:id="rId14" o:title=""/>
                      </v:shape>
                      <o:OLEObject Type="Embed" ProgID="Equation.3" ShapeID="_x0000_i1029" DrawAspect="Content" ObjectID="_1619283170" r:id="rId15"/>
                    </w:object>
                  </w:r>
                </w:p>
              </w:tc>
              <w:tc>
                <w:tcPr>
                  <w:tcW w:w="4249" w:type="pct"/>
                  <w:tcMar>
                    <w:left w:w="57" w:type="dxa"/>
                    <w:bottom w:w="57" w:type="dxa"/>
                    <w:right w:w="57" w:type="dxa"/>
                  </w:tcMar>
                </w:tcPr>
                <w:p w14:paraId="5AB04D38" w14:textId="5B671EFF" w:rsidR="008507D5" w:rsidRPr="00E91621" w:rsidRDefault="008507D5" w:rsidP="008669B4">
                  <w:pPr>
                    <w:ind w:right="-70"/>
                    <w:rPr>
                      <w:rFonts w:cs="Arial"/>
                      <w:sz w:val="16"/>
                      <w:szCs w:val="16"/>
                    </w:rPr>
                  </w:pPr>
                  <w:r w:rsidRPr="00E91621">
                    <w:rPr>
                      <w:rFonts w:cs="Arial"/>
                      <w:sz w:val="16"/>
                      <w:szCs w:val="16"/>
                    </w:rPr>
                    <w:t>Grupo de edad</w:t>
                  </w:r>
                  <w:r w:rsidR="00551855" w:rsidRPr="00E91621">
                    <w:rPr>
                      <w:rFonts w:cs="Arial"/>
                      <w:sz w:val="16"/>
                      <w:szCs w:val="16"/>
                    </w:rPr>
                    <w:t>: 3</w:t>
                  </w:r>
                  <w:r w:rsidR="00FA371E" w:rsidRPr="00E91621">
                    <w:rPr>
                      <w:rFonts w:cs="Arial"/>
                      <w:sz w:val="16"/>
                      <w:szCs w:val="16"/>
                    </w:rPr>
                    <w:t xml:space="preserve"> a </w:t>
                  </w:r>
                  <w:r w:rsidR="00551855" w:rsidRPr="00E91621">
                    <w:rPr>
                      <w:rFonts w:cs="Arial"/>
                      <w:sz w:val="16"/>
                      <w:szCs w:val="16"/>
                    </w:rPr>
                    <w:t>5 años, 6</w:t>
                  </w:r>
                  <w:r w:rsidR="00FA371E" w:rsidRPr="00E91621">
                    <w:rPr>
                      <w:rFonts w:cs="Arial"/>
                      <w:sz w:val="16"/>
                      <w:szCs w:val="16"/>
                    </w:rPr>
                    <w:t xml:space="preserve"> a </w:t>
                  </w:r>
                  <w:r w:rsidR="00551855" w:rsidRPr="00E91621">
                    <w:rPr>
                      <w:rFonts w:cs="Arial"/>
                      <w:sz w:val="16"/>
                      <w:szCs w:val="16"/>
                    </w:rPr>
                    <w:t>11 años, 12</w:t>
                  </w:r>
                  <w:r w:rsidR="00FA371E" w:rsidRPr="00E91621">
                    <w:rPr>
                      <w:rFonts w:cs="Arial"/>
                      <w:sz w:val="16"/>
                      <w:szCs w:val="16"/>
                    </w:rPr>
                    <w:t xml:space="preserve"> a</w:t>
                  </w:r>
                  <w:r w:rsidR="00832198" w:rsidRPr="00E91621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551855" w:rsidRPr="00E91621">
                    <w:rPr>
                      <w:rFonts w:cs="Arial"/>
                      <w:sz w:val="16"/>
                      <w:szCs w:val="16"/>
                    </w:rPr>
                    <w:t>14 años y 15</w:t>
                  </w:r>
                  <w:r w:rsidR="00FA371E" w:rsidRPr="00E91621">
                    <w:rPr>
                      <w:rFonts w:cs="Arial"/>
                      <w:sz w:val="16"/>
                      <w:szCs w:val="16"/>
                    </w:rPr>
                    <w:t xml:space="preserve"> a </w:t>
                  </w:r>
                  <w:r w:rsidR="00551855" w:rsidRPr="00E91621">
                    <w:rPr>
                      <w:rFonts w:cs="Arial"/>
                      <w:sz w:val="16"/>
                      <w:szCs w:val="16"/>
                    </w:rPr>
                    <w:t>17</w:t>
                  </w:r>
                  <w:r w:rsidR="002352F9" w:rsidRPr="00E91621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551855" w:rsidRPr="00E91621">
                    <w:rPr>
                      <w:rFonts w:cs="Arial"/>
                      <w:sz w:val="16"/>
                      <w:szCs w:val="16"/>
                    </w:rPr>
                    <w:t>años.</w:t>
                  </w:r>
                </w:p>
              </w:tc>
            </w:tr>
            <w:tr w:rsidR="001E41A7" w:rsidRPr="00E91621" w14:paraId="107C11C9" w14:textId="77777777" w:rsidTr="000B3735">
              <w:trPr>
                <w:trHeight w:val="471"/>
              </w:trPr>
              <w:tc>
                <w:tcPr>
                  <w:tcW w:w="751" w:type="pct"/>
                </w:tcPr>
                <w:p w14:paraId="6BFF5851" w14:textId="77777777" w:rsidR="001E41A7" w:rsidRPr="00E91621" w:rsidRDefault="000977D5" w:rsidP="000B3735">
                  <w:pPr>
                    <w:ind w:right="-7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1621">
                    <w:rPr>
                      <w:rFonts w:cs="Arial"/>
                      <w:position w:val="-14"/>
                      <w:sz w:val="20"/>
                      <w:szCs w:val="20"/>
                    </w:rPr>
                    <w:object w:dxaOrig="440" w:dyaOrig="380" w14:anchorId="2AE0DBD1">
                      <v:shape id="_x0000_i1030" type="#_x0000_t75" style="width:21pt;height:17pt" o:ole="" fillcolor="window">
                        <v:imagedata r:id="rId16" o:title=""/>
                      </v:shape>
                      <o:OLEObject Type="Embed" ProgID="Equation.3" ShapeID="_x0000_i1030" DrawAspect="Content" ObjectID="_1619283171" r:id="rId17"/>
                    </w:object>
                  </w:r>
                </w:p>
              </w:tc>
              <w:tc>
                <w:tcPr>
                  <w:tcW w:w="4249" w:type="pct"/>
                  <w:tcMar>
                    <w:left w:w="57" w:type="dxa"/>
                    <w:bottom w:w="57" w:type="dxa"/>
                    <w:right w:w="57" w:type="dxa"/>
                  </w:tcMar>
                </w:tcPr>
                <w:p w14:paraId="3DEC1735" w14:textId="77777777" w:rsidR="001E41A7" w:rsidRPr="00E91621" w:rsidRDefault="000977D5" w:rsidP="007739C0">
                  <w:pPr>
                    <w:ind w:right="-70"/>
                    <w:rPr>
                      <w:rFonts w:cs="Arial"/>
                      <w:sz w:val="16"/>
                      <w:szCs w:val="16"/>
                    </w:rPr>
                  </w:pPr>
                  <w:r w:rsidRPr="00E91621">
                    <w:rPr>
                      <w:rFonts w:cs="Arial"/>
                      <w:sz w:val="16"/>
                      <w:szCs w:val="16"/>
                    </w:rPr>
                    <w:t>Alumnos m</w:t>
                  </w:r>
                  <w:r w:rsidR="002D7276" w:rsidRPr="00E91621">
                    <w:rPr>
                      <w:rFonts w:cs="Arial"/>
                      <w:sz w:val="16"/>
                      <w:szCs w:val="16"/>
                    </w:rPr>
                    <w:t>at</w:t>
                  </w:r>
                  <w:r w:rsidRPr="00E91621">
                    <w:rPr>
                      <w:rFonts w:cs="Arial"/>
                      <w:sz w:val="16"/>
                      <w:szCs w:val="16"/>
                    </w:rPr>
                    <w:t>ri</w:t>
                  </w:r>
                  <w:r w:rsidR="002D7276" w:rsidRPr="00E91621">
                    <w:rPr>
                      <w:rFonts w:cs="Arial"/>
                      <w:sz w:val="16"/>
                      <w:szCs w:val="16"/>
                    </w:rPr>
                    <w:t>cula</w:t>
                  </w:r>
                  <w:r w:rsidRPr="00E91621">
                    <w:rPr>
                      <w:rFonts w:cs="Arial"/>
                      <w:sz w:val="16"/>
                      <w:szCs w:val="16"/>
                    </w:rPr>
                    <w:t>dos</w:t>
                  </w:r>
                  <w:r w:rsidR="00874E25" w:rsidRPr="00E91621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277EA2" w:rsidRPr="00E91621">
                    <w:rPr>
                      <w:rFonts w:cs="Arial"/>
                      <w:sz w:val="16"/>
                      <w:szCs w:val="16"/>
                    </w:rPr>
                    <w:t>d</w:t>
                  </w:r>
                  <w:r w:rsidR="008507D5" w:rsidRPr="00E91621">
                    <w:rPr>
                      <w:rFonts w:cs="Arial"/>
                      <w:sz w:val="16"/>
                      <w:szCs w:val="16"/>
                    </w:rPr>
                    <w:t>el grupo de edad</w:t>
                  </w:r>
                  <w:r w:rsidR="00874E25" w:rsidRPr="00E91621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C211AF" w:rsidRPr="00E91621">
                    <w:rPr>
                      <w:rFonts w:cs="Arial"/>
                      <w:i/>
                      <w:sz w:val="16"/>
                      <w:szCs w:val="16"/>
                    </w:rPr>
                    <w:t xml:space="preserve">ge </w:t>
                  </w:r>
                  <w:r w:rsidRPr="00E91621">
                    <w:rPr>
                      <w:rFonts w:cs="Arial"/>
                      <w:sz w:val="16"/>
                      <w:szCs w:val="16"/>
                    </w:rPr>
                    <w:t>en el ciclo escolar</w:t>
                  </w:r>
                  <w:r w:rsidR="003A126A" w:rsidRPr="00E91621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3A126A" w:rsidRPr="00E91621">
                    <w:rPr>
                      <w:rFonts w:cs="Arial"/>
                      <w:position w:val="-6"/>
                      <w:sz w:val="16"/>
                      <w:szCs w:val="16"/>
                    </w:rPr>
                    <w:object w:dxaOrig="139" w:dyaOrig="240" w14:anchorId="0F5DBA65">
                      <v:shape id="_x0000_i1031" type="#_x0000_t75" style="width:7pt;height:13pt" o:ole="">
                        <v:imagedata r:id="rId10" o:title=""/>
                      </v:shape>
                      <o:OLEObject Type="Embed" ProgID="Equation.3" ShapeID="_x0000_i1031" DrawAspect="Content" ObjectID="_1619283172" r:id="rId18"/>
                    </w:object>
                  </w:r>
                  <w:r w:rsidRPr="00E91621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  <w:p w14:paraId="254328CB" w14:textId="77777777" w:rsidR="00A54BB8" w:rsidRPr="00E91621" w:rsidRDefault="00A54BB8" w:rsidP="007739C0">
                  <w:pPr>
                    <w:ind w:right="-70"/>
                    <w:rPr>
                      <w:rFonts w:cs="Arial"/>
                      <w:sz w:val="16"/>
                      <w:szCs w:val="16"/>
                    </w:rPr>
                  </w:pPr>
                </w:p>
                <w:p w14:paraId="1C80B3BD" w14:textId="77777777" w:rsidR="00A54BB8" w:rsidRPr="00E91621" w:rsidRDefault="00A54BB8" w:rsidP="007739C0">
                  <w:pPr>
                    <w:ind w:right="-70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A54BB8" w:rsidRPr="00E91621" w14:paraId="573141DB" w14:textId="77777777" w:rsidTr="000274E4">
              <w:trPr>
                <w:trHeight w:val="471"/>
              </w:trPr>
              <w:tc>
                <w:tcPr>
                  <w:tcW w:w="751" w:type="pct"/>
                </w:tcPr>
                <w:p w14:paraId="02C3015F" w14:textId="77777777" w:rsidR="00A54BB8" w:rsidRPr="00E91621" w:rsidRDefault="00CD3787" w:rsidP="00A54BB8">
                  <w:pPr>
                    <w:ind w:right="-7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1621">
                    <w:rPr>
                      <w:rFonts w:cs="Arial"/>
                      <w:position w:val="-6"/>
                      <w:sz w:val="20"/>
                      <w:szCs w:val="20"/>
                    </w:rPr>
                    <w:object w:dxaOrig="139" w:dyaOrig="260" w14:anchorId="19C46386">
                      <v:shape id="_x0000_i1032" type="#_x0000_t75" style="width:7pt;height:13pt" o:ole="">
                        <v:imagedata r:id="rId19" o:title=""/>
                      </v:shape>
                      <o:OLEObject Type="Embed" ProgID="Equation.3" ShapeID="_x0000_i1032" DrawAspect="Content" ObjectID="_1619283173" r:id="rId20"/>
                    </w:object>
                  </w:r>
                </w:p>
              </w:tc>
              <w:tc>
                <w:tcPr>
                  <w:tcW w:w="4249" w:type="pct"/>
                  <w:tcMar>
                    <w:left w:w="57" w:type="dxa"/>
                    <w:bottom w:w="57" w:type="dxa"/>
                    <w:right w:w="57" w:type="dxa"/>
                  </w:tcMar>
                </w:tcPr>
                <w:p w14:paraId="0E185994" w14:textId="77777777" w:rsidR="00A54BB8" w:rsidRPr="00E91621" w:rsidRDefault="00A54BB8" w:rsidP="00A54BB8">
                  <w:pPr>
                    <w:ind w:right="-70"/>
                    <w:rPr>
                      <w:rFonts w:cs="Arial"/>
                      <w:sz w:val="16"/>
                      <w:szCs w:val="16"/>
                    </w:rPr>
                  </w:pPr>
                  <w:r w:rsidRPr="00E91621">
                    <w:rPr>
                      <w:rFonts w:cs="Arial"/>
                      <w:sz w:val="16"/>
                      <w:szCs w:val="16"/>
                    </w:rPr>
                    <w:t>Ciclo escolar.</w:t>
                  </w:r>
                </w:p>
              </w:tc>
            </w:tr>
          </w:tbl>
          <w:p w14:paraId="17B85D28" w14:textId="77777777" w:rsidR="001E41A7" w:rsidRPr="00E91621" w:rsidRDefault="001E41A7" w:rsidP="00496FCD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1E41A7" w:rsidRPr="00E91621" w14:paraId="4AFB1DC2" w14:textId="77777777">
        <w:trPr>
          <w:trHeight w:val="1530"/>
        </w:trPr>
        <w:tc>
          <w:tcPr>
            <w:tcW w:w="83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346AC" w14:textId="77777777" w:rsidR="001E41A7" w:rsidRPr="00E91621" w:rsidRDefault="001E41A7" w:rsidP="00B53271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1E41A7" w:rsidRPr="00E91621" w14:paraId="4A16E4FE" w14:textId="77777777" w:rsidTr="00AC71B6">
        <w:trPr>
          <w:trHeight w:val="819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7D2F" w14:textId="31BCE0CF" w:rsidR="001E41A7" w:rsidRPr="00E91621" w:rsidRDefault="001E41A7" w:rsidP="00206401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E91621">
              <w:rPr>
                <w:rFonts w:cs="Arial"/>
                <w:b/>
                <w:sz w:val="16"/>
                <w:szCs w:val="16"/>
              </w:rPr>
              <w:t>Interpretación</w:t>
            </w:r>
          </w:p>
          <w:p w14:paraId="1A1C4885" w14:textId="59C76013" w:rsidR="00AD26F6" w:rsidRPr="00E91621" w:rsidRDefault="00E43D2A" w:rsidP="00A73EE9">
            <w:pPr>
              <w:ind w:right="108"/>
              <w:jc w:val="both"/>
              <w:rPr>
                <w:rFonts w:cs="Arial"/>
                <w:sz w:val="16"/>
                <w:szCs w:val="16"/>
              </w:rPr>
            </w:pPr>
            <w:r w:rsidRPr="00E91621">
              <w:rPr>
                <w:rFonts w:cs="Arial"/>
                <w:sz w:val="16"/>
                <w:szCs w:val="16"/>
              </w:rPr>
              <w:t xml:space="preserve">La importancia de este indicador reside en </w:t>
            </w:r>
            <w:r w:rsidR="006338EC">
              <w:rPr>
                <w:rFonts w:cs="Arial"/>
                <w:sz w:val="16"/>
                <w:szCs w:val="16"/>
              </w:rPr>
              <w:t xml:space="preserve">que </w:t>
            </w:r>
            <w:r w:rsidRPr="00E91621">
              <w:rPr>
                <w:rFonts w:cs="Arial"/>
                <w:sz w:val="16"/>
                <w:szCs w:val="16"/>
              </w:rPr>
              <w:t>describ</w:t>
            </w:r>
            <w:r w:rsidR="006338EC">
              <w:rPr>
                <w:rFonts w:cs="Arial"/>
                <w:sz w:val="16"/>
                <w:szCs w:val="16"/>
              </w:rPr>
              <w:t>e</w:t>
            </w:r>
            <w:r w:rsidRPr="00E91621">
              <w:rPr>
                <w:rFonts w:cs="Arial"/>
                <w:sz w:val="16"/>
                <w:szCs w:val="16"/>
              </w:rPr>
              <w:t xml:space="preserve"> la composición de la matrícula por grupos de edad (3 a 5, 6 a 11, 12 a 14 y 15 a 17 años) en relación con el nivel y </w:t>
            </w:r>
            <w:r w:rsidR="004F117F">
              <w:rPr>
                <w:rFonts w:cs="Arial"/>
                <w:sz w:val="16"/>
                <w:szCs w:val="16"/>
              </w:rPr>
              <w:t xml:space="preserve">el </w:t>
            </w:r>
            <w:r w:rsidRPr="00E91621">
              <w:rPr>
                <w:rFonts w:cs="Arial"/>
                <w:sz w:val="16"/>
                <w:szCs w:val="16"/>
              </w:rPr>
              <w:t>grado educativo</w:t>
            </w:r>
            <w:r w:rsidR="006D23E0">
              <w:rPr>
                <w:rFonts w:cs="Arial"/>
                <w:sz w:val="16"/>
                <w:szCs w:val="16"/>
              </w:rPr>
              <w:t>s</w:t>
            </w:r>
            <w:r w:rsidRPr="00E91621">
              <w:rPr>
                <w:rFonts w:cs="Arial"/>
                <w:sz w:val="16"/>
                <w:szCs w:val="16"/>
              </w:rPr>
              <w:t xml:space="preserve"> que deberían cursar</w:t>
            </w:r>
            <w:r w:rsidR="005A3DCB">
              <w:rPr>
                <w:rFonts w:cs="Arial"/>
                <w:sz w:val="16"/>
                <w:szCs w:val="16"/>
              </w:rPr>
              <w:t>, e</w:t>
            </w:r>
            <w:r w:rsidRPr="00E91621">
              <w:rPr>
                <w:rFonts w:cs="Arial"/>
                <w:sz w:val="16"/>
                <w:szCs w:val="16"/>
              </w:rPr>
              <w:t>s decir, presenta la distribución de los alumnos según su condición de rezago grave o avance regular</w:t>
            </w:r>
            <w:r w:rsidR="00FE4329" w:rsidRPr="00E91621">
              <w:rPr>
                <w:rFonts w:cs="Arial"/>
                <w:sz w:val="16"/>
                <w:szCs w:val="16"/>
              </w:rPr>
              <w:t>.</w:t>
            </w:r>
            <w:r w:rsidR="00D03E26" w:rsidRPr="00E91621">
              <w:rPr>
                <w:rFonts w:cs="Arial"/>
                <w:sz w:val="16"/>
                <w:szCs w:val="16"/>
              </w:rPr>
              <w:t xml:space="preserve"> Mientras una mayor cantidad de alumnos siga una trayectoria ideal o </w:t>
            </w:r>
            <w:r w:rsidR="00A73EE9" w:rsidRPr="00E91621">
              <w:rPr>
                <w:rFonts w:cs="Arial"/>
                <w:sz w:val="16"/>
                <w:szCs w:val="16"/>
              </w:rPr>
              <w:t>típica</w:t>
            </w:r>
            <w:r w:rsidR="00D03E26" w:rsidRPr="00E91621">
              <w:rPr>
                <w:rFonts w:cs="Arial"/>
                <w:sz w:val="16"/>
                <w:szCs w:val="16"/>
              </w:rPr>
              <w:t>, el porcentaje de alumnos en avance regular se acercará a 100%</w:t>
            </w:r>
            <w:r w:rsidR="007A584C" w:rsidRPr="00E91621">
              <w:rPr>
                <w:rFonts w:cs="Arial"/>
                <w:sz w:val="16"/>
                <w:szCs w:val="16"/>
              </w:rPr>
              <w:t xml:space="preserve"> y</w:t>
            </w:r>
            <w:r w:rsidR="003D423A" w:rsidRPr="00E91621">
              <w:rPr>
                <w:rFonts w:cs="Arial"/>
                <w:sz w:val="16"/>
                <w:szCs w:val="16"/>
              </w:rPr>
              <w:t>,</w:t>
            </w:r>
            <w:r w:rsidR="007A584C" w:rsidRPr="00E91621">
              <w:rPr>
                <w:rFonts w:cs="Arial"/>
                <w:sz w:val="16"/>
                <w:szCs w:val="16"/>
              </w:rPr>
              <w:t xml:space="preserve"> por lo tanto, el porcentaje de alumnos en rezago grave, que es el complemento, disminu</w:t>
            </w:r>
            <w:r w:rsidR="00773231" w:rsidRPr="00E91621">
              <w:rPr>
                <w:rFonts w:cs="Arial"/>
                <w:sz w:val="16"/>
                <w:szCs w:val="16"/>
              </w:rPr>
              <w:t>i</w:t>
            </w:r>
            <w:r w:rsidR="007A584C" w:rsidRPr="00E91621">
              <w:rPr>
                <w:rFonts w:cs="Arial"/>
                <w:sz w:val="16"/>
                <w:szCs w:val="16"/>
              </w:rPr>
              <w:t>rá.</w:t>
            </w:r>
          </w:p>
        </w:tc>
      </w:tr>
      <w:tr w:rsidR="001E41A7" w:rsidRPr="00E91621" w14:paraId="19CC7E2C" w14:textId="77777777" w:rsidTr="00590C2B">
        <w:trPr>
          <w:trHeight w:val="682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BB378" w14:textId="77777777" w:rsidR="001E41A7" w:rsidRPr="00E91621" w:rsidRDefault="001E41A7" w:rsidP="00206401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E91621">
              <w:rPr>
                <w:rFonts w:cs="Arial"/>
                <w:b/>
                <w:sz w:val="16"/>
                <w:szCs w:val="16"/>
              </w:rPr>
              <w:t>Utilidad</w:t>
            </w:r>
          </w:p>
          <w:p w14:paraId="38010292" w14:textId="77777777" w:rsidR="006B5A8A" w:rsidRPr="00E91621" w:rsidRDefault="00F23657" w:rsidP="003D423A">
            <w:pPr>
              <w:jc w:val="both"/>
              <w:outlineLvl w:val="0"/>
              <w:rPr>
                <w:sz w:val="16"/>
                <w:szCs w:val="16"/>
              </w:rPr>
            </w:pPr>
            <w:r w:rsidRPr="00E91621">
              <w:rPr>
                <w:sz w:val="16"/>
                <w:szCs w:val="16"/>
              </w:rPr>
              <w:t xml:space="preserve">Es un indicador que permite </w:t>
            </w:r>
            <w:r w:rsidR="00820DC6" w:rsidRPr="00E91621">
              <w:rPr>
                <w:sz w:val="16"/>
                <w:szCs w:val="16"/>
              </w:rPr>
              <w:t xml:space="preserve">identificar </w:t>
            </w:r>
            <w:r w:rsidR="00B8761B" w:rsidRPr="00E91621">
              <w:rPr>
                <w:sz w:val="16"/>
                <w:szCs w:val="16"/>
              </w:rPr>
              <w:t>c</w:t>
            </w:r>
            <w:r w:rsidR="00FE4329" w:rsidRPr="00E91621">
              <w:rPr>
                <w:sz w:val="16"/>
                <w:szCs w:val="16"/>
              </w:rPr>
              <w:t>ó</w:t>
            </w:r>
            <w:r w:rsidR="00B8761B" w:rsidRPr="00E91621">
              <w:rPr>
                <w:sz w:val="16"/>
                <w:szCs w:val="16"/>
              </w:rPr>
              <w:t>mo es</w:t>
            </w:r>
            <w:r w:rsidR="007A2622" w:rsidRPr="00E91621">
              <w:rPr>
                <w:sz w:val="16"/>
                <w:szCs w:val="16"/>
              </w:rPr>
              <w:t>tá</w:t>
            </w:r>
            <w:r w:rsidR="00B8761B" w:rsidRPr="00E91621">
              <w:rPr>
                <w:sz w:val="16"/>
                <w:szCs w:val="16"/>
              </w:rPr>
              <w:t xml:space="preserve"> distribu</w:t>
            </w:r>
            <w:r w:rsidR="006E4B24" w:rsidRPr="00E91621">
              <w:rPr>
                <w:sz w:val="16"/>
                <w:szCs w:val="16"/>
              </w:rPr>
              <w:t>i</w:t>
            </w:r>
            <w:r w:rsidR="007A2622" w:rsidRPr="00E91621">
              <w:rPr>
                <w:sz w:val="16"/>
                <w:szCs w:val="16"/>
              </w:rPr>
              <w:t>da</w:t>
            </w:r>
            <w:r w:rsidR="00B8761B" w:rsidRPr="00E91621">
              <w:rPr>
                <w:sz w:val="16"/>
                <w:szCs w:val="16"/>
              </w:rPr>
              <w:t xml:space="preserve"> la matr</w:t>
            </w:r>
            <w:r w:rsidR="003D423A" w:rsidRPr="00E91621">
              <w:rPr>
                <w:sz w:val="16"/>
                <w:szCs w:val="16"/>
              </w:rPr>
              <w:t>í</w:t>
            </w:r>
            <w:r w:rsidR="00B8761B" w:rsidRPr="00E91621">
              <w:rPr>
                <w:sz w:val="16"/>
                <w:szCs w:val="16"/>
              </w:rPr>
              <w:t xml:space="preserve">cula según </w:t>
            </w:r>
            <w:r w:rsidRPr="00E91621">
              <w:rPr>
                <w:sz w:val="16"/>
                <w:szCs w:val="16"/>
              </w:rPr>
              <w:t>su condición escolar mediante un análisis</w:t>
            </w:r>
            <w:r w:rsidR="00B8761B" w:rsidRPr="00E91621">
              <w:rPr>
                <w:sz w:val="16"/>
                <w:szCs w:val="16"/>
              </w:rPr>
              <w:t xml:space="preserve"> por grupo</w:t>
            </w:r>
            <w:r w:rsidRPr="00E91621">
              <w:rPr>
                <w:sz w:val="16"/>
                <w:szCs w:val="16"/>
              </w:rPr>
              <w:t>s</w:t>
            </w:r>
            <w:r w:rsidR="00B8761B" w:rsidRPr="00E91621">
              <w:rPr>
                <w:sz w:val="16"/>
                <w:szCs w:val="16"/>
              </w:rPr>
              <w:t xml:space="preserve"> de edad</w:t>
            </w:r>
            <w:r w:rsidR="006B5A8A" w:rsidRPr="00E91621">
              <w:rPr>
                <w:sz w:val="16"/>
                <w:szCs w:val="16"/>
              </w:rPr>
              <w:t>.</w:t>
            </w:r>
            <w:r w:rsidR="00D03E26" w:rsidRPr="00E91621">
              <w:rPr>
                <w:sz w:val="16"/>
                <w:szCs w:val="16"/>
              </w:rPr>
              <w:t xml:space="preserve"> Asimismo, proporciona información sobre el porcentaje de alumnos que está en condición de rezago grave.</w:t>
            </w:r>
          </w:p>
        </w:tc>
      </w:tr>
      <w:tr w:rsidR="00E96AA8" w:rsidRPr="00E91621" w14:paraId="0CE52524" w14:textId="77777777">
        <w:trPr>
          <w:trHeight w:val="352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11D5F" w14:textId="77777777" w:rsidR="00E96AA8" w:rsidRPr="00E91621" w:rsidRDefault="00E96AA8" w:rsidP="00206401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E91621">
              <w:rPr>
                <w:rFonts w:cs="Arial"/>
                <w:b/>
                <w:sz w:val="16"/>
                <w:szCs w:val="16"/>
              </w:rPr>
              <w:t>Ofrece elementos para evaluar la siguiente dimensi</w:t>
            </w:r>
            <w:r w:rsidR="00E807E2" w:rsidRPr="00E91621">
              <w:rPr>
                <w:rFonts w:cs="Arial"/>
                <w:b/>
                <w:sz w:val="16"/>
                <w:szCs w:val="16"/>
              </w:rPr>
              <w:t>ó</w:t>
            </w:r>
            <w:r w:rsidRPr="00E91621">
              <w:rPr>
                <w:rFonts w:cs="Arial"/>
                <w:b/>
                <w:sz w:val="16"/>
                <w:szCs w:val="16"/>
              </w:rPr>
              <w:t>n</w:t>
            </w:r>
            <w:r w:rsidR="00E807E2" w:rsidRPr="00E91621">
              <w:rPr>
                <w:rFonts w:cs="Arial"/>
                <w:b/>
                <w:sz w:val="16"/>
                <w:szCs w:val="16"/>
              </w:rPr>
              <w:t xml:space="preserve"> de </w:t>
            </w:r>
            <w:r w:rsidR="00993E84" w:rsidRPr="00E91621">
              <w:rPr>
                <w:rFonts w:cs="Arial"/>
                <w:b/>
                <w:sz w:val="16"/>
                <w:szCs w:val="16"/>
              </w:rPr>
              <w:t xml:space="preserve">la </w:t>
            </w:r>
            <w:r w:rsidR="00E807E2" w:rsidRPr="00E91621">
              <w:rPr>
                <w:rFonts w:cs="Arial"/>
                <w:b/>
                <w:sz w:val="16"/>
                <w:szCs w:val="16"/>
              </w:rPr>
              <w:t>calidad educativa</w:t>
            </w:r>
          </w:p>
          <w:p w14:paraId="0CA0B8FB" w14:textId="0B415647" w:rsidR="00E96AA8" w:rsidRPr="00E91621" w:rsidRDefault="00E96AA8" w:rsidP="00206401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E91621">
              <w:rPr>
                <w:rFonts w:cs="Arial"/>
                <w:sz w:val="16"/>
                <w:szCs w:val="16"/>
              </w:rPr>
              <w:t xml:space="preserve">Eficacia </w:t>
            </w:r>
            <w:r w:rsidR="00191C71" w:rsidRPr="00E91621">
              <w:rPr>
                <w:rFonts w:cs="Arial"/>
                <w:sz w:val="16"/>
                <w:szCs w:val="16"/>
              </w:rPr>
              <w:t>interna</w:t>
            </w:r>
          </w:p>
        </w:tc>
      </w:tr>
      <w:tr w:rsidR="001E41A7" w:rsidRPr="00E91621" w14:paraId="1AE800DE" w14:textId="77777777">
        <w:trPr>
          <w:trHeight w:val="1489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E9325" w14:textId="77777777" w:rsidR="001E41A7" w:rsidRPr="00E91621" w:rsidRDefault="00E807E2" w:rsidP="00206401">
            <w:pPr>
              <w:rPr>
                <w:rFonts w:cs="Arial"/>
                <w:b/>
                <w:sz w:val="16"/>
                <w:szCs w:val="16"/>
              </w:rPr>
            </w:pPr>
            <w:r w:rsidRPr="00E91621">
              <w:rPr>
                <w:rFonts w:cs="Arial"/>
                <w:b/>
                <w:sz w:val="16"/>
                <w:szCs w:val="16"/>
              </w:rPr>
              <w:t>Desagregación</w:t>
            </w:r>
          </w:p>
          <w:p w14:paraId="08EFCDB5" w14:textId="77777777" w:rsidR="001E41A7" w:rsidRPr="00E91621" w:rsidRDefault="00874E25" w:rsidP="00206401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  <w:r w:rsidRPr="00E91621">
              <w:rPr>
                <w:rFonts w:cs="Arial"/>
                <w:sz w:val="16"/>
                <w:szCs w:val="16"/>
              </w:rPr>
              <w:t>Entidad federativa</w:t>
            </w:r>
            <w:r w:rsidR="00B072CF" w:rsidRPr="00E91621">
              <w:rPr>
                <w:rFonts w:cs="Arial"/>
                <w:sz w:val="16"/>
                <w:szCs w:val="16"/>
              </w:rPr>
              <w:t xml:space="preserve">, </w:t>
            </w:r>
            <w:r w:rsidR="00077ECC" w:rsidRPr="00E91621">
              <w:rPr>
                <w:rFonts w:cs="Arial"/>
                <w:sz w:val="16"/>
                <w:szCs w:val="16"/>
              </w:rPr>
              <w:t>grupos de edad</w:t>
            </w:r>
            <w:r w:rsidRPr="00E91621">
              <w:rPr>
                <w:rFonts w:cs="Arial"/>
                <w:sz w:val="16"/>
                <w:szCs w:val="16"/>
              </w:rPr>
              <w:t xml:space="preserve"> y sexo.</w:t>
            </w:r>
          </w:p>
          <w:p w14:paraId="72B3555E" w14:textId="77777777" w:rsidR="0075222C" w:rsidRPr="00E91621" w:rsidRDefault="0075222C" w:rsidP="00206401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</w:p>
          <w:p w14:paraId="58766CDC" w14:textId="5B64C147" w:rsidR="0075222C" w:rsidRPr="00B53BF9" w:rsidRDefault="0075222C" w:rsidP="00B53BF9">
            <w:pPr>
              <w:pStyle w:val="Prrafodelista"/>
              <w:numPr>
                <w:ilvl w:val="0"/>
                <w:numId w:val="4"/>
              </w:numPr>
              <w:ind w:left="357" w:right="-68" w:hanging="357"/>
              <w:jc w:val="both"/>
              <w:rPr>
                <w:rFonts w:cs="Arial"/>
                <w:sz w:val="16"/>
                <w:szCs w:val="16"/>
              </w:rPr>
            </w:pPr>
            <w:r w:rsidRPr="00B53BF9">
              <w:rPr>
                <w:rFonts w:cs="Arial"/>
                <w:b/>
                <w:sz w:val="16"/>
                <w:szCs w:val="16"/>
              </w:rPr>
              <w:t>Máximo nivel de desagregación</w:t>
            </w:r>
            <w:r w:rsidR="00DC4E3C" w:rsidRPr="00B53BF9">
              <w:rPr>
                <w:rFonts w:cs="Arial"/>
                <w:sz w:val="16"/>
                <w:szCs w:val="16"/>
              </w:rPr>
              <w:t>: e</w:t>
            </w:r>
            <w:r w:rsidRPr="00B53BF9">
              <w:rPr>
                <w:rFonts w:cs="Arial"/>
                <w:sz w:val="16"/>
                <w:szCs w:val="16"/>
              </w:rPr>
              <w:t>scuela</w:t>
            </w:r>
          </w:p>
          <w:p w14:paraId="523B097D" w14:textId="77777777" w:rsidR="001E41A7" w:rsidRPr="00E91621" w:rsidRDefault="001E41A7" w:rsidP="00206401">
            <w:pPr>
              <w:spacing w:before="120" w:after="60"/>
              <w:ind w:right="108"/>
              <w:rPr>
                <w:rFonts w:cs="Arial"/>
                <w:b/>
                <w:sz w:val="16"/>
                <w:szCs w:val="16"/>
              </w:rPr>
            </w:pPr>
            <w:r w:rsidRPr="00E91621">
              <w:rPr>
                <w:rFonts w:cs="Arial"/>
                <w:b/>
                <w:sz w:val="16"/>
                <w:szCs w:val="16"/>
              </w:rPr>
              <w:t>Fuente</w:t>
            </w:r>
            <w:r w:rsidR="00D95922" w:rsidRPr="00E91621">
              <w:rPr>
                <w:rFonts w:cs="Arial"/>
                <w:b/>
                <w:sz w:val="16"/>
                <w:szCs w:val="16"/>
              </w:rPr>
              <w:t xml:space="preserve"> de información</w:t>
            </w:r>
          </w:p>
          <w:p w14:paraId="052ABE37" w14:textId="2CC46BBC" w:rsidR="00DA07AF" w:rsidRPr="00E91621" w:rsidRDefault="00D95922" w:rsidP="00190A67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rFonts w:cs="Arial"/>
                <w:b/>
                <w:sz w:val="16"/>
                <w:szCs w:val="16"/>
              </w:rPr>
            </w:pPr>
            <w:r w:rsidRPr="0058491D">
              <w:rPr>
                <w:rFonts w:cs="Arial"/>
                <w:sz w:val="16"/>
                <w:szCs w:val="16"/>
              </w:rPr>
              <w:t>SEP</w:t>
            </w:r>
            <w:r w:rsidR="00F12269" w:rsidRPr="0058491D">
              <w:rPr>
                <w:rFonts w:cs="Arial"/>
                <w:sz w:val="16"/>
                <w:szCs w:val="16"/>
              </w:rPr>
              <w:t>-</w:t>
            </w:r>
            <w:proofErr w:type="spellStart"/>
            <w:r w:rsidR="00F12269" w:rsidRPr="0058491D">
              <w:rPr>
                <w:rFonts w:cs="Arial"/>
                <w:sz w:val="16"/>
                <w:szCs w:val="16"/>
              </w:rPr>
              <w:t>DGP</w:t>
            </w:r>
            <w:r w:rsidR="00F17C27" w:rsidRPr="0058491D">
              <w:rPr>
                <w:rFonts w:cs="Arial"/>
                <w:sz w:val="16"/>
                <w:szCs w:val="16"/>
              </w:rPr>
              <w:t>Py</w:t>
            </w:r>
            <w:r w:rsidR="007B0778" w:rsidRPr="0058491D">
              <w:rPr>
                <w:rFonts w:cs="Arial"/>
                <w:sz w:val="16"/>
                <w:szCs w:val="16"/>
              </w:rPr>
              <w:t>EE</w:t>
            </w:r>
            <w:proofErr w:type="spellEnd"/>
            <w:r w:rsidR="00A73EE9" w:rsidRPr="0058491D">
              <w:rPr>
                <w:rFonts w:cs="Arial"/>
                <w:sz w:val="16"/>
                <w:szCs w:val="16"/>
              </w:rPr>
              <w:t xml:space="preserve"> (</w:t>
            </w:r>
            <w:r w:rsidR="0058491D" w:rsidRPr="0058491D">
              <w:rPr>
                <w:rFonts w:cs="Arial"/>
                <w:sz w:val="16"/>
                <w:szCs w:val="16"/>
              </w:rPr>
              <w:t xml:space="preserve">2013 y </w:t>
            </w:r>
            <w:r w:rsidR="0027371C" w:rsidRPr="0058491D">
              <w:rPr>
                <w:rFonts w:cs="Arial"/>
                <w:sz w:val="16"/>
                <w:szCs w:val="16"/>
              </w:rPr>
              <w:t>201</w:t>
            </w:r>
            <w:r w:rsidR="00CD6C31" w:rsidRPr="0058491D">
              <w:rPr>
                <w:rFonts w:cs="Arial"/>
                <w:sz w:val="16"/>
                <w:szCs w:val="16"/>
              </w:rPr>
              <w:t>8</w:t>
            </w:r>
            <w:r w:rsidR="00A73EE9" w:rsidRPr="0058491D">
              <w:rPr>
                <w:rFonts w:cs="Arial"/>
                <w:sz w:val="16"/>
                <w:szCs w:val="16"/>
              </w:rPr>
              <w:t>)</w:t>
            </w:r>
            <w:r w:rsidRPr="0058491D">
              <w:rPr>
                <w:rFonts w:cs="Arial"/>
                <w:sz w:val="16"/>
                <w:szCs w:val="16"/>
              </w:rPr>
              <w:t xml:space="preserve">. Estadísticas </w:t>
            </w:r>
            <w:r w:rsidR="006D23E0" w:rsidRPr="0058491D">
              <w:rPr>
                <w:rFonts w:cs="Arial"/>
                <w:sz w:val="16"/>
                <w:szCs w:val="16"/>
              </w:rPr>
              <w:t>Co</w:t>
            </w:r>
            <w:r w:rsidRPr="0058491D">
              <w:rPr>
                <w:rFonts w:cs="Arial"/>
                <w:sz w:val="16"/>
                <w:szCs w:val="16"/>
              </w:rPr>
              <w:t xml:space="preserve">ntinuas del </w:t>
            </w:r>
            <w:r w:rsidR="006D23E0" w:rsidRPr="0058491D">
              <w:rPr>
                <w:rFonts w:cs="Arial"/>
                <w:sz w:val="16"/>
                <w:szCs w:val="16"/>
              </w:rPr>
              <w:t>F</w:t>
            </w:r>
            <w:r w:rsidRPr="0058491D">
              <w:rPr>
                <w:rFonts w:cs="Arial"/>
                <w:sz w:val="16"/>
                <w:szCs w:val="16"/>
              </w:rPr>
              <w:t xml:space="preserve">ormato 911 </w:t>
            </w:r>
            <w:r w:rsidR="0058491D" w:rsidRPr="0058491D">
              <w:rPr>
                <w:rFonts w:cs="Arial"/>
                <w:sz w:val="16"/>
                <w:szCs w:val="16"/>
              </w:rPr>
              <w:t>(inicio del ciclo escolar 2012-2013 y ciclo escolar 2017-2018).</w:t>
            </w:r>
          </w:p>
          <w:p w14:paraId="176DD44A" w14:textId="77777777" w:rsidR="0058491D" w:rsidRDefault="0058491D" w:rsidP="00190A67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24046906" w14:textId="2CD9EF41" w:rsidR="001E41A7" w:rsidRPr="00E91621" w:rsidRDefault="001E41A7" w:rsidP="00FD2F4B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lang w:val="es-MX"/>
              </w:rPr>
            </w:pPr>
            <w:r w:rsidRPr="00E91621">
              <w:rPr>
                <w:rFonts w:cs="Arial"/>
                <w:b/>
                <w:sz w:val="16"/>
                <w:szCs w:val="16"/>
              </w:rPr>
              <w:t>Nota</w:t>
            </w:r>
          </w:p>
          <w:p w14:paraId="11296869" w14:textId="3FBC51CD" w:rsidR="005F64FC" w:rsidRPr="00E47BB9" w:rsidRDefault="00F43955" w:rsidP="00E47BB9">
            <w:pPr>
              <w:autoSpaceDE w:val="0"/>
              <w:autoSpaceDN w:val="0"/>
              <w:adjustRightInd w:val="0"/>
              <w:jc w:val="both"/>
              <w:rPr>
                <w:rFonts w:cs="Arial"/>
                <w:sz w:val="12"/>
                <w:szCs w:val="12"/>
                <w:lang w:val="es-MX"/>
              </w:rPr>
            </w:pPr>
            <w:r>
              <w:rPr>
                <w:rFonts w:cs="Arial"/>
                <w:sz w:val="12"/>
                <w:szCs w:val="12"/>
                <w:vertAlign w:val="superscript"/>
              </w:rPr>
              <w:t>1</w:t>
            </w:r>
            <w:r w:rsidR="00BD699A" w:rsidRPr="008C202B">
              <w:rPr>
                <w:rFonts w:cs="Arial"/>
                <w:sz w:val="12"/>
                <w:szCs w:val="12"/>
                <w:vertAlign w:val="superscript"/>
              </w:rPr>
              <w:t xml:space="preserve"> </w:t>
            </w:r>
            <w:r w:rsidR="008C202B" w:rsidRPr="008C202B">
              <w:rPr>
                <w:rFonts w:cs="Arial"/>
                <w:sz w:val="12"/>
                <w:szCs w:val="12"/>
                <w:lang w:val="es-MX" w:eastAsia="es-MX"/>
              </w:rPr>
              <w:t>El indicador puede presentar un sesgo en su medición debido a que el registro de la edad de los alumnos no</w:t>
            </w:r>
            <w:r w:rsidR="00E47BB9">
              <w:rPr>
                <w:rFonts w:cs="Arial"/>
                <w:sz w:val="12"/>
                <w:szCs w:val="12"/>
                <w:lang w:val="es-MX" w:eastAsia="es-MX"/>
              </w:rPr>
              <w:t xml:space="preserve"> </w:t>
            </w:r>
            <w:r w:rsidR="008C202B" w:rsidRPr="008C202B">
              <w:rPr>
                <w:rFonts w:cs="Arial"/>
                <w:sz w:val="12"/>
                <w:szCs w:val="12"/>
                <w:lang w:val="es-MX" w:eastAsia="es-MX"/>
              </w:rPr>
              <w:t>corresponde con lo establecido en la LGE, que debe ser el número de años cumplidos al 31 de diciembre (art.</w:t>
            </w:r>
            <w:r w:rsidR="00E47BB9">
              <w:rPr>
                <w:rFonts w:cs="Arial"/>
                <w:sz w:val="12"/>
                <w:szCs w:val="12"/>
                <w:lang w:val="es-MX" w:eastAsia="es-MX"/>
              </w:rPr>
              <w:t xml:space="preserve"> </w:t>
            </w:r>
            <w:r w:rsidR="008C202B" w:rsidRPr="008C202B">
              <w:rPr>
                <w:rFonts w:cs="Arial"/>
                <w:sz w:val="12"/>
                <w:szCs w:val="12"/>
                <w:lang w:val="es-MX" w:eastAsia="es-MX"/>
              </w:rPr>
              <w:t>65, fracción I). En el Formato 911 se registra la edad de los alumnos al 30 de septiembre, a excepción del tipo</w:t>
            </w:r>
            <w:r w:rsidR="00E47BB9">
              <w:rPr>
                <w:rFonts w:cs="Arial"/>
                <w:sz w:val="12"/>
                <w:szCs w:val="12"/>
                <w:lang w:val="es-MX" w:eastAsia="es-MX"/>
              </w:rPr>
              <w:t xml:space="preserve"> </w:t>
            </w:r>
            <w:r w:rsidR="008C202B" w:rsidRPr="008C202B">
              <w:rPr>
                <w:rFonts w:cs="Arial"/>
                <w:sz w:val="12"/>
                <w:szCs w:val="12"/>
                <w:lang w:val="es-MX" w:eastAsia="es-MX"/>
              </w:rPr>
              <w:t>de servicio comunitario en preescolar y primaria, que refiere al 31 de octubre; en EMS corresponde al 1 de</w:t>
            </w:r>
            <w:r w:rsidR="00E47BB9">
              <w:rPr>
                <w:rFonts w:cs="Arial"/>
                <w:sz w:val="12"/>
                <w:szCs w:val="12"/>
                <w:lang w:val="es-MX" w:eastAsia="es-MX"/>
              </w:rPr>
              <w:t xml:space="preserve"> </w:t>
            </w:r>
            <w:r w:rsidR="008C202B" w:rsidRPr="008C202B">
              <w:rPr>
                <w:rFonts w:cs="Arial"/>
                <w:sz w:val="12"/>
                <w:szCs w:val="12"/>
                <w:lang w:val="es-MX" w:eastAsia="es-MX"/>
              </w:rPr>
              <w:t>septiembre. No obstante, se muestra el dato sin ajuste para señalar la necesidad de mejorar la consistencia y la</w:t>
            </w:r>
            <w:r w:rsidR="00E47BB9">
              <w:rPr>
                <w:rFonts w:cs="Arial"/>
                <w:sz w:val="12"/>
                <w:szCs w:val="12"/>
                <w:lang w:val="es-MX" w:eastAsia="es-MX"/>
              </w:rPr>
              <w:t xml:space="preserve"> </w:t>
            </w:r>
            <w:r w:rsidR="008C202B" w:rsidRPr="008C202B">
              <w:rPr>
                <w:rFonts w:cs="Arial"/>
                <w:sz w:val="12"/>
                <w:szCs w:val="12"/>
                <w:lang w:val="es-MX" w:eastAsia="es-MX"/>
              </w:rPr>
              <w:t>validez de las variables.</w:t>
            </w:r>
          </w:p>
          <w:p w14:paraId="6D240BDD" w14:textId="514A21ED" w:rsidR="005F64FC" w:rsidRPr="00E91621" w:rsidRDefault="005F64FC" w:rsidP="0033070F">
            <w:pPr>
              <w:rPr>
                <w:rFonts w:cs="Arial"/>
                <w:sz w:val="12"/>
                <w:szCs w:val="12"/>
                <w:lang w:val="es-MX"/>
              </w:rPr>
            </w:pPr>
          </w:p>
        </w:tc>
      </w:tr>
    </w:tbl>
    <w:p w14:paraId="5176078F" w14:textId="77777777" w:rsidR="00C67EC8" w:rsidRPr="00E91621" w:rsidRDefault="00C67EC8">
      <w:pPr>
        <w:rPr>
          <w:lang w:val="es-MX"/>
        </w:rPr>
      </w:pPr>
    </w:p>
    <w:p w14:paraId="380CDAA8" w14:textId="77777777" w:rsidR="00C67EC8" w:rsidRPr="00E91621" w:rsidRDefault="00C67EC8">
      <w:pPr>
        <w:rPr>
          <w:lang w:val="es-MX"/>
        </w:rPr>
      </w:pPr>
    </w:p>
    <w:p w14:paraId="602D3379" w14:textId="77777777" w:rsidR="00C67EC8" w:rsidRPr="00E91621" w:rsidRDefault="00C67EC8">
      <w:pPr>
        <w:rPr>
          <w:lang w:val="es-MX"/>
        </w:rPr>
      </w:pPr>
    </w:p>
    <w:p w14:paraId="411C9DFF" w14:textId="77777777" w:rsidR="00C67EC8" w:rsidRPr="00E91621" w:rsidRDefault="00C67EC8">
      <w:pPr>
        <w:rPr>
          <w:lang w:val="es-MX"/>
        </w:rPr>
      </w:pPr>
    </w:p>
    <w:p w14:paraId="01E60ED7" w14:textId="77777777" w:rsidR="00C67EC8" w:rsidRPr="00E91621" w:rsidRDefault="00C67EC8">
      <w:pPr>
        <w:rPr>
          <w:lang w:val="es-MX"/>
        </w:rPr>
      </w:pPr>
    </w:p>
    <w:p w14:paraId="71D4015B" w14:textId="77777777" w:rsidR="00C67EC8" w:rsidRPr="00E91621" w:rsidRDefault="00C67EC8">
      <w:pPr>
        <w:rPr>
          <w:lang w:val="es-MX"/>
        </w:rPr>
      </w:pPr>
    </w:p>
    <w:p w14:paraId="6D44E330" w14:textId="77777777" w:rsidR="00C67EC8" w:rsidRPr="00E91621" w:rsidRDefault="00C67EC8">
      <w:pPr>
        <w:rPr>
          <w:lang w:val="es-MX"/>
        </w:rPr>
      </w:pPr>
    </w:p>
    <w:p w14:paraId="06CCA532" w14:textId="77777777" w:rsidR="00C67EC8" w:rsidRPr="00E91621" w:rsidRDefault="00C67EC8">
      <w:pPr>
        <w:rPr>
          <w:lang w:val="es-MX"/>
        </w:rPr>
      </w:pPr>
    </w:p>
    <w:p w14:paraId="73EA3345" w14:textId="77777777" w:rsidR="00C67EC8" w:rsidRPr="00E91621" w:rsidRDefault="00C67EC8">
      <w:pPr>
        <w:rPr>
          <w:lang w:val="es-MX"/>
        </w:rPr>
      </w:pPr>
    </w:p>
    <w:p w14:paraId="7ABDE289" w14:textId="77777777" w:rsidR="00C67EC8" w:rsidRPr="00E91621" w:rsidRDefault="00C67EC8">
      <w:pPr>
        <w:rPr>
          <w:lang w:val="es-MX"/>
        </w:rPr>
      </w:pPr>
    </w:p>
    <w:p w14:paraId="61A8A75D" w14:textId="74225614" w:rsidR="00C67EC8" w:rsidRPr="00E91621" w:rsidRDefault="00BB5BAB">
      <w:pPr>
        <w:rPr>
          <w:lang w:val="es-MX"/>
        </w:rPr>
      </w:pPr>
      <w:r w:rsidRPr="00E91621">
        <w:rPr>
          <w:lang w:val="es-MX"/>
        </w:rPr>
        <w:t xml:space="preserve"> </w:t>
      </w:r>
    </w:p>
    <w:p w14:paraId="1E2995E5" w14:textId="77777777" w:rsidR="008E3CFB" w:rsidRPr="00D54976" w:rsidRDefault="00F9546B">
      <w:pPr>
        <w:rPr>
          <w:lang w:val="es-MX"/>
        </w:rPr>
      </w:pPr>
      <w:r w:rsidRPr="00E91621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2AD350" wp14:editId="5277CCB5">
                <wp:simplePos x="0" y="0"/>
                <wp:positionH relativeFrom="column">
                  <wp:posOffset>10111</wp:posOffset>
                </wp:positionH>
                <wp:positionV relativeFrom="paragraph">
                  <wp:posOffset>11087</wp:posOffset>
                </wp:positionV>
                <wp:extent cx="5257800" cy="3044651"/>
                <wp:effectExtent l="0" t="0" r="19050" b="2286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30446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2E2442" w14:textId="77777777" w:rsidR="003A79FD" w:rsidRDefault="003A79FD" w:rsidP="0059163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R</w:t>
                            </w:r>
                            <w:r w:rsidR="00E807E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eferente de evaluación</w:t>
                            </w:r>
                          </w:p>
                          <w:p w14:paraId="6F31DD47" w14:textId="5F4D2F03" w:rsidR="003A79FD" w:rsidRPr="00E91621" w:rsidRDefault="004B49C2" w:rsidP="0059163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E43D2A">
                              <w:rPr>
                                <w:rFonts w:cs="Arial"/>
                                <w:sz w:val="16"/>
                                <w:szCs w:val="16"/>
                              </w:rPr>
                              <w:t>Idealmente</w:t>
                            </w:r>
                            <w:r w:rsidR="009D705F" w:rsidRPr="00E43D2A">
                              <w:rPr>
                                <w:rFonts w:cs="Arial"/>
                                <w:sz w:val="16"/>
                                <w:szCs w:val="16"/>
                              </w:rPr>
                              <w:t>,</w:t>
                            </w:r>
                            <w:r w:rsidRPr="00E43D2A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37309" w:rsidRPr="00E91621">
                              <w:rPr>
                                <w:rFonts w:cs="Arial"/>
                                <w:sz w:val="16"/>
                                <w:szCs w:val="16"/>
                              </w:rPr>
                              <w:t>el alumnado</w:t>
                            </w:r>
                            <w:r w:rsidR="00F64EA0" w:rsidRPr="00E9162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A79FD" w:rsidRPr="00E9162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debe mantener </w:t>
                            </w:r>
                            <w:r w:rsidRPr="00E9162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una trayectoria </w:t>
                            </w:r>
                            <w:r w:rsidR="00E43D2A" w:rsidRPr="00E9162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escolar </w:t>
                            </w:r>
                            <w:r w:rsidR="00185D6B" w:rsidRPr="00E91621">
                              <w:rPr>
                                <w:rFonts w:cs="Arial"/>
                                <w:sz w:val="16"/>
                                <w:szCs w:val="16"/>
                              </w:rPr>
                              <w:t>idónea</w:t>
                            </w:r>
                            <w:r w:rsidR="00137309" w:rsidRPr="00E91621">
                              <w:rPr>
                                <w:rFonts w:cs="Arial"/>
                                <w:sz w:val="16"/>
                                <w:szCs w:val="16"/>
                              </w:rPr>
                              <w:t>,</w:t>
                            </w:r>
                            <w:r w:rsidRPr="00E9162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por lo que</w:t>
                            </w:r>
                            <w:r w:rsidR="003A79FD" w:rsidRPr="00E9162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el referente del indicador </w:t>
                            </w:r>
                            <w:r w:rsidR="002B4137" w:rsidRPr="00E91621"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  <w:r w:rsidR="00252376" w:rsidRPr="00E9162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s </w:t>
                            </w:r>
                            <w:r w:rsidR="00F12269" w:rsidRPr="00E91621"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="00D71486" w:rsidRPr="00E9162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00% de población </w:t>
                            </w:r>
                            <w:r w:rsidR="00590C2B" w:rsidRPr="00E9162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en el grado correspondiente </w:t>
                            </w:r>
                            <w:r w:rsidR="005B330A" w:rsidRPr="00E9162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a </w:t>
                            </w:r>
                            <w:r w:rsidR="00590C2B" w:rsidRPr="00E91621">
                              <w:rPr>
                                <w:rFonts w:cs="Arial"/>
                                <w:sz w:val="16"/>
                                <w:szCs w:val="16"/>
                              </w:rPr>
                              <w:t>su edad</w:t>
                            </w:r>
                            <w:r w:rsidR="003A79FD" w:rsidRPr="00E9162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</w:p>
                          <w:p w14:paraId="59CFB2EC" w14:textId="77777777" w:rsidR="0039650F" w:rsidRDefault="0039650F" w:rsidP="00A73484">
                            <w:pPr>
                              <w:ind w:right="108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</w:p>
                          <w:p w14:paraId="6702DCCF" w14:textId="7669EB5F" w:rsidR="00A73484" w:rsidRPr="00E91621" w:rsidRDefault="00185D6B" w:rsidP="00A73484">
                            <w:pPr>
                              <w:ind w:right="108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 w:rsidRPr="00E91621">
                              <w:rPr>
                                <w:rFonts w:cs="Arial"/>
                                <w:sz w:val="12"/>
                                <w:szCs w:val="12"/>
                              </w:rPr>
                              <w:t>Ver</w:t>
                            </w:r>
                            <w:r w:rsidR="00A73484" w:rsidRPr="00E91621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137309" w:rsidRPr="00E91621">
                              <w:rPr>
                                <w:rFonts w:cs="Arial"/>
                                <w:sz w:val="12"/>
                                <w:szCs w:val="12"/>
                              </w:rPr>
                              <w:t>a</w:t>
                            </w:r>
                            <w:r w:rsidR="00A73484" w:rsidRPr="00E91621">
                              <w:rPr>
                                <w:rFonts w:cs="Arial"/>
                                <w:sz w:val="12"/>
                                <w:szCs w:val="12"/>
                              </w:rPr>
                              <w:t>rtículo</w:t>
                            </w:r>
                            <w:r w:rsidR="00321AE0" w:rsidRPr="00E91621">
                              <w:rPr>
                                <w:rFonts w:cs="Arial"/>
                                <w:sz w:val="12"/>
                                <w:szCs w:val="12"/>
                              </w:rPr>
                              <w:t>s</w:t>
                            </w:r>
                            <w:r w:rsidR="00A73484" w:rsidRPr="00E91621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3° y 31 de la </w:t>
                            </w:r>
                            <w:r w:rsidR="00A73484" w:rsidRPr="000306AC">
                              <w:rPr>
                                <w:rFonts w:cs="Arial"/>
                                <w:sz w:val="12"/>
                                <w:szCs w:val="12"/>
                              </w:rPr>
                              <w:t>CPEUM</w:t>
                            </w:r>
                            <w:r w:rsidR="00A73484" w:rsidRPr="00E91621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(</w:t>
                            </w:r>
                            <w:r w:rsidR="00711C88" w:rsidRPr="00E91621">
                              <w:rPr>
                                <w:rFonts w:cs="Arial"/>
                                <w:sz w:val="12"/>
                                <w:szCs w:val="12"/>
                              </w:rPr>
                              <w:t>201</w:t>
                            </w:r>
                            <w:r w:rsidR="00CD6C31">
                              <w:rPr>
                                <w:rFonts w:cs="Arial"/>
                                <w:sz w:val="12"/>
                                <w:szCs w:val="12"/>
                              </w:rPr>
                              <w:t>8</w:t>
                            </w:r>
                            <w:r w:rsidR="00711C88" w:rsidRPr="00E91621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="00CD6C31">
                              <w:rPr>
                                <w:rFonts w:cs="Arial"/>
                                <w:sz w:val="12"/>
                                <w:szCs w:val="12"/>
                              </w:rPr>
                              <w:t>27</w:t>
                            </w:r>
                            <w:r w:rsidR="00832198" w:rsidRPr="00E91621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B24C01" w:rsidRPr="00E91621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de </w:t>
                            </w:r>
                            <w:r w:rsidR="00CD6C31">
                              <w:rPr>
                                <w:rFonts w:cs="Arial"/>
                                <w:sz w:val="12"/>
                                <w:szCs w:val="12"/>
                              </w:rPr>
                              <w:t>agosto</w:t>
                            </w:r>
                            <w:r w:rsidR="00346D51" w:rsidRPr="00E91621">
                              <w:rPr>
                                <w:rFonts w:cs="Arial"/>
                                <w:sz w:val="12"/>
                                <w:szCs w:val="12"/>
                              </w:rPr>
                              <w:t>)</w:t>
                            </w:r>
                            <w:r w:rsidR="001817CE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="00A73484" w:rsidRPr="00E91621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y </w:t>
                            </w:r>
                            <w:r w:rsidR="007D6DA6" w:rsidRPr="00E91621">
                              <w:rPr>
                                <w:rFonts w:cs="Arial"/>
                                <w:sz w:val="12"/>
                                <w:szCs w:val="12"/>
                              </w:rPr>
                              <w:t>a</w:t>
                            </w:r>
                            <w:r w:rsidR="00A73484" w:rsidRPr="00E91621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rtículos 2°, 3°, 4° y 65 de la </w:t>
                            </w:r>
                            <w:r w:rsidR="00A73484" w:rsidRPr="000306AC">
                              <w:rPr>
                                <w:rFonts w:cs="Arial"/>
                                <w:sz w:val="12"/>
                                <w:szCs w:val="12"/>
                              </w:rPr>
                              <w:t>LGE</w:t>
                            </w:r>
                            <w:r w:rsidR="00CE0CB8" w:rsidRPr="00E91621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(</w:t>
                            </w:r>
                            <w:r w:rsidR="00B24C01" w:rsidRPr="00E91621">
                              <w:rPr>
                                <w:rFonts w:cs="Arial"/>
                                <w:sz w:val="12"/>
                                <w:szCs w:val="12"/>
                              </w:rPr>
                              <w:t>201</w:t>
                            </w:r>
                            <w:r w:rsidR="00CD6C31">
                              <w:rPr>
                                <w:rFonts w:cs="Arial"/>
                                <w:sz w:val="12"/>
                                <w:szCs w:val="12"/>
                              </w:rPr>
                              <w:t>8</w:t>
                            </w:r>
                            <w:r w:rsidR="00B24C01" w:rsidRPr="00E91621">
                              <w:rPr>
                                <w:rFonts w:cs="Arial"/>
                                <w:sz w:val="12"/>
                                <w:szCs w:val="12"/>
                              </w:rPr>
                              <w:t>,</w:t>
                            </w:r>
                            <w:r w:rsidR="000E3ECD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CD6C31">
                              <w:rPr>
                                <w:rFonts w:cs="Arial"/>
                                <w:sz w:val="12"/>
                                <w:szCs w:val="12"/>
                              </w:rPr>
                              <w:t>19</w:t>
                            </w:r>
                            <w:r w:rsidR="00B24C01" w:rsidRPr="00E91621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de </w:t>
                            </w:r>
                            <w:r w:rsidR="00CD6C31">
                              <w:rPr>
                                <w:rFonts w:cs="Arial"/>
                                <w:sz w:val="12"/>
                                <w:szCs w:val="12"/>
                              </w:rPr>
                              <w:t>enero</w:t>
                            </w:r>
                            <w:r w:rsidR="00A73484" w:rsidRPr="00E91621">
                              <w:rPr>
                                <w:rFonts w:cs="Arial"/>
                                <w:sz w:val="12"/>
                                <w:szCs w:val="12"/>
                              </w:rPr>
                              <w:t>).</w:t>
                            </w:r>
                          </w:p>
                          <w:p w14:paraId="73DDE051" w14:textId="77777777" w:rsidR="003A79FD" w:rsidRPr="00E91621" w:rsidRDefault="00E807E2" w:rsidP="003A79FD">
                            <w:pPr>
                              <w:spacing w:before="120" w:after="60"/>
                              <w:ind w:right="108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E91621">
                              <w:rPr>
                                <w:b/>
                                <w:sz w:val="16"/>
                                <w:szCs w:val="16"/>
                              </w:rPr>
                              <w:t>Información de referencia</w:t>
                            </w:r>
                          </w:p>
                          <w:p w14:paraId="21F36B94" w14:textId="50709669" w:rsidR="00557C2E" w:rsidRPr="00E91621" w:rsidRDefault="00557C2E" w:rsidP="00557C2E">
                            <w:pPr>
                              <w:spacing w:before="120" w:after="60"/>
                              <w:ind w:right="108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E9162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Porcentaje </w:t>
                            </w:r>
                            <w:r w:rsidR="00C20667" w:rsidRPr="00E9162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nacional </w:t>
                            </w:r>
                            <w:r w:rsidRPr="00E9162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de alumnos en rezago grave y avance regular para el grupo de edad 15 a 17</w:t>
                            </w:r>
                            <w:r w:rsidR="00137309" w:rsidRPr="00E9162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años</w:t>
                            </w:r>
                            <w:r w:rsidR="00185D6B" w:rsidRPr="00E9162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(20</w:t>
                            </w:r>
                            <w:r w:rsidR="008B2707" w:rsidRPr="00E9162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1</w:t>
                            </w:r>
                            <w:r w:rsidR="00CD6C3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4</w:t>
                            </w:r>
                            <w:r w:rsidR="00B24C01" w:rsidRPr="00E9162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-</w:t>
                            </w:r>
                            <w:r w:rsidR="00185D6B" w:rsidRPr="00E9162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20</w:t>
                            </w:r>
                            <w:r w:rsidR="00D57927" w:rsidRPr="00E9162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1</w:t>
                            </w:r>
                            <w:r w:rsidR="00CD6C3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5</w:t>
                            </w:r>
                            <w:r w:rsidR="00E43D2A" w:rsidRPr="00E9162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,</w:t>
                            </w:r>
                            <w:r w:rsidR="00197D44" w:rsidRPr="00E9162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85D6B" w:rsidRPr="00E9162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20</w:t>
                            </w:r>
                            <w:r w:rsidR="00D57927" w:rsidRPr="00E9162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1</w:t>
                            </w:r>
                            <w:r w:rsidR="00CD6C3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5</w:t>
                            </w:r>
                            <w:r w:rsidR="00B24C01" w:rsidRPr="00E9162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-</w:t>
                            </w:r>
                            <w:r w:rsidR="00185D6B" w:rsidRPr="00E9162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201</w:t>
                            </w:r>
                            <w:r w:rsidR="00CD6C3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6</w:t>
                            </w:r>
                            <w:r w:rsidR="00185D6B" w:rsidRPr="00E9162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43D2A" w:rsidRPr="00E9162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y</w:t>
                            </w:r>
                            <w:r w:rsidR="00185D6B" w:rsidRPr="00E9162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201</w:t>
                            </w:r>
                            <w:r w:rsidR="00CD6C3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6</w:t>
                            </w:r>
                            <w:r w:rsidR="00B24C01" w:rsidRPr="00E9162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-</w:t>
                            </w:r>
                            <w:r w:rsidR="00185D6B" w:rsidRPr="00E9162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201</w:t>
                            </w:r>
                            <w:r w:rsidR="00CD6C3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7</w:t>
                            </w:r>
                            <w:r w:rsidR="00185D6B" w:rsidRPr="00E9162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tbl>
                            <w:tblPr>
                              <w:tblStyle w:val="Tablaconcuadrcula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321"/>
                              <w:gridCol w:w="1365"/>
                              <w:gridCol w:w="1481"/>
                            </w:tblGrid>
                            <w:tr w:rsidR="00557C2E" w:rsidRPr="00E91621" w14:paraId="65A31F18" w14:textId="77777777" w:rsidTr="00EE1807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tcBorders>
                                    <w:left w:val="nil"/>
                                  </w:tcBorders>
                                  <w:vAlign w:val="bottom"/>
                                </w:tcPr>
                                <w:p w14:paraId="1272D2D4" w14:textId="77777777" w:rsidR="00557C2E" w:rsidRPr="00E91621" w:rsidRDefault="00557C2E" w:rsidP="00557C2E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E91621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Ciclo escolar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bottom"/>
                                </w:tcPr>
                                <w:p w14:paraId="5A0EBC1F" w14:textId="77777777" w:rsidR="00557C2E" w:rsidRPr="00E91621" w:rsidRDefault="00557C2E" w:rsidP="00557C2E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E91621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Rezago grave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14:paraId="0253D871" w14:textId="77777777" w:rsidR="00557C2E" w:rsidRPr="00E91621" w:rsidRDefault="00557C2E" w:rsidP="00557C2E">
                                  <w:pPr>
                                    <w:spacing w:before="120" w:after="60"/>
                                    <w:ind w:right="108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E91621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Avance regular</w:t>
                                  </w:r>
                                </w:p>
                              </w:tc>
                            </w:tr>
                            <w:tr w:rsidR="00557C2E" w:rsidRPr="00E91621" w14:paraId="2E831AAB" w14:textId="77777777" w:rsidTr="00B608F5">
                              <w:trPr>
                                <w:trHeight w:val="171"/>
                                <w:jc w:val="center"/>
                              </w:trPr>
                              <w:tc>
                                <w:tcPr>
                                  <w:tcW w:w="0" w:type="auto"/>
                                  <w:tcBorders>
                                    <w:left w:val="nil"/>
                                  </w:tcBorders>
                                </w:tcPr>
                                <w:p w14:paraId="3DECD6D4" w14:textId="22E5633B" w:rsidR="00557C2E" w:rsidRPr="00E91621" w:rsidRDefault="00557C2E" w:rsidP="00B608F5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91621">
                                    <w:rPr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 w:rsidR="007D6DA6" w:rsidRPr="00E91621">
                                    <w:rPr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="00CD6C31">
                                    <w:rPr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  <w:r w:rsidR="00B24C01" w:rsidRPr="00E91621">
                                    <w:rPr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 w:rsidRPr="00E91621">
                                    <w:rPr>
                                      <w:sz w:val="16"/>
                                      <w:szCs w:val="16"/>
                                    </w:rPr>
                                    <w:t>201</w:t>
                                  </w:r>
                                  <w:r w:rsidR="00CD6C31">
                                    <w:rPr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41FA5E34" w14:textId="1EE86AAE" w:rsidR="00D57927" w:rsidRPr="00E91621" w:rsidRDefault="00D57927" w:rsidP="00B24C01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91621">
                                    <w:rPr>
                                      <w:sz w:val="16"/>
                                      <w:szCs w:val="16"/>
                                    </w:rPr>
                                    <w:t>201</w:t>
                                  </w:r>
                                  <w:r w:rsidR="00CD6C31">
                                    <w:rPr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="00B24C01" w:rsidRPr="00E91621">
                                    <w:rPr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 w:rsidRPr="00E91621">
                                    <w:rPr>
                                      <w:sz w:val="16"/>
                                      <w:szCs w:val="16"/>
                                    </w:rPr>
                                    <w:t>201</w:t>
                                  </w:r>
                                  <w:r w:rsidR="00CD6C31">
                                    <w:rPr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3CFCCCE7" w14:textId="3DD2B85B" w:rsidR="006A1846" w:rsidRPr="00E91621" w:rsidRDefault="006A1846" w:rsidP="00CD6C31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91621">
                                    <w:rPr>
                                      <w:sz w:val="16"/>
                                      <w:szCs w:val="16"/>
                                    </w:rPr>
                                    <w:t>201</w:t>
                                  </w:r>
                                  <w:r w:rsidR="00CD6C31">
                                    <w:rPr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  <w:r w:rsidRPr="00E91621">
                                    <w:rPr>
                                      <w:sz w:val="16"/>
                                      <w:szCs w:val="16"/>
                                    </w:rPr>
                                    <w:t>-201</w:t>
                                  </w:r>
                                  <w:r w:rsidR="00CD6C31">
                                    <w:rPr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94D95DB" w14:textId="42FB2A72" w:rsidR="00557C2E" w:rsidRPr="00E91621" w:rsidRDefault="00B75FF1" w:rsidP="00B608F5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r w:rsidR="00372C21" w:rsidRPr="00E91621"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="00CD6C31">
                                    <w:rPr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407AC787" w14:textId="03A99C84" w:rsidR="00D57927" w:rsidRPr="00E91621" w:rsidRDefault="00CD6C31" w:rsidP="00C909FE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  <w:r w:rsidR="00F17C27"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41455F22" w14:textId="44F6FEF2" w:rsidR="006A1846" w:rsidRPr="00E91621" w:rsidRDefault="00B75FF1" w:rsidP="00CD6C31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  <w:r w:rsidR="00464557" w:rsidRPr="00E91621"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="00CD6C31">
                                    <w:rPr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right w:val="nil"/>
                                  </w:tcBorders>
                                </w:tcPr>
                                <w:p w14:paraId="1D5F7412" w14:textId="3F8CD478" w:rsidR="00557C2E" w:rsidRPr="00E91621" w:rsidRDefault="00372C21" w:rsidP="00B608F5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91621">
                                    <w:rPr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 w:rsidR="00B75FF1"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Pr="00E91621"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="00CD6C31">
                                    <w:rPr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71F48C69" w14:textId="61B0B0C4" w:rsidR="00D57927" w:rsidRPr="00E91621" w:rsidRDefault="00D57927" w:rsidP="00C909FE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91621">
                                    <w:rPr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 w:rsidR="00CD6C31">
                                    <w:rPr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="00F17C27"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="00CD6C31">
                                    <w:rPr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4DBB88FC" w14:textId="4B48A7C0" w:rsidR="00464557" w:rsidRPr="00E91621" w:rsidRDefault="00464557" w:rsidP="00CD6C31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91621">
                                    <w:rPr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 w:rsidR="00CD6C31">
                                    <w:rPr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  <w:r w:rsidRPr="00E91621"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="00CD6C31">
                                    <w:rPr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14:paraId="31BA8FB7" w14:textId="77777777" w:rsidR="00AB161E" w:rsidRDefault="00AB161E" w:rsidP="00BE3238">
                            <w:pPr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58F5112C" w14:textId="77777777" w:rsidR="00AB161E" w:rsidRDefault="00AB161E" w:rsidP="00BE3238">
                            <w:pPr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76A2D3E8" w14:textId="388EDD28" w:rsidR="00590C2B" w:rsidRPr="00372C21" w:rsidRDefault="00BE3238" w:rsidP="00BE3238">
                            <w:pPr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  <w:r w:rsidRPr="000306AC">
                              <w:rPr>
                                <w:sz w:val="12"/>
                                <w:szCs w:val="12"/>
                              </w:rPr>
                              <w:t>Fuente</w:t>
                            </w:r>
                            <w:r w:rsidR="000F10B8" w:rsidRPr="00361275">
                              <w:rPr>
                                <w:sz w:val="12"/>
                                <w:szCs w:val="12"/>
                              </w:rPr>
                              <w:t xml:space="preserve">: </w:t>
                            </w:r>
                            <w:r w:rsidR="000F10B8" w:rsidRPr="005128B4">
                              <w:rPr>
                                <w:sz w:val="12"/>
                                <w:szCs w:val="12"/>
                              </w:rPr>
                              <w:t>la</w:t>
                            </w:r>
                            <w:r w:rsidR="005128B4" w:rsidRPr="008A0D50">
                              <w:rPr>
                                <w:sz w:val="12"/>
                                <w:szCs w:val="12"/>
                              </w:rPr>
                              <w:t xml:space="preserve"> información de los tres ciclos </w:t>
                            </w:r>
                            <w:r w:rsidR="005128B4">
                              <w:rPr>
                                <w:sz w:val="12"/>
                                <w:szCs w:val="12"/>
                              </w:rPr>
                              <w:t xml:space="preserve">escolares </w:t>
                            </w:r>
                            <w:r w:rsidR="005128B4" w:rsidRPr="008A0D50">
                              <w:rPr>
                                <w:sz w:val="12"/>
                                <w:szCs w:val="12"/>
                              </w:rPr>
                              <w:t>que se reportan corresponde a las ediciones 201</w:t>
                            </w:r>
                            <w:r w:rsidR="00CD6C31">
                              <w:rPr>
                                <w:sz w:val="12"/>
                                <w:szCs w:val="12"/>
                              </w:rPr>
                              <w:t>5</w:t>
                            </w:r>
                            <w:r w:rsidR="005128B4" w:rsidRPr="008A0D50">
                              <w:rPr>
                                <w:sz w:val="12"/>
                                <w:szCs w:val="12"/>
                              </w:rPr>
                              <w:t>, 201</w:t>
                            </w:r>
                            <w:r w:rsidR="00CD6C31">
                              <w:rPr>
                                <w:sz w:val="12"/>
                                <w:szCs w:val="12"/>
                              </w:rPr>
                              <w:t>6</w:t>
                            </w:r>
                            <w:r w:rsidR="005128B4" w:rsidRPr="008A0D50">
                              <w:rPr>
                                <w:sz w:val="12"/>
                                <w:szCs w:val="12"/>
                              </w:rPr>
                              <w:t xml:space="preserve"> y 201</w:t>
                            </w:r>
                            <w:r w:rsidR="00CD6C31">
                              <w:rPr>
                                <w:sz w:val="12"/>
                                <w:szCs w:val="12"/>
                              </w:rPr>
                              <w:t>7</w:t>
                            </w:r>
                            <w:r w:rsidR="005128B4" w:rsidRPr="008A0D50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5128B4" w:rsidRPr="004A499E">
                              <w:rPr>
                                <w:sz w:val="12"/>
                                <w:szCs w:val="12"/>
                              </w:rPr>
                              <w:t xml:space="preserve">del </w:t>
                            </w:r>
                            <w:r w:rsidR="005128B4" w:rsidRPr="00DA6855">
                              <w:rPr>
                                <w:i/>
                                <w:sz w:val="12"/>
                                <w:szCs w:val="12"/>
                              </w:rPr>
                              <w:t>Panorama Educativo de México</w:t>
                            </w:r>
                            <w:r w:rsidR="005128B4" w:rsidRPr="004A499E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5128B4" w:rsidRPr="008A0D50">
                              <w:rPr>
                                <w:sz w:val="12"/>
                                <w:szCs w:val="12"/>
                              </w:rPr>
                              <w:t xml:space="preserve">(INEE, </w:t>
                            </w:r>
                            <w:r w:rsidR="005128B4" w:rsidRPr="00F447D3">
                              <w:rPr>
                                <w:sz w:val="12"/>
                                <w:szCs w:val="12"/>
                              </w:rPr>
                              <w:t>201</w:t>
                            </w:r>
                            <w:r w:rsidR="00CD6C31" w:rsidRPr="00F447D3">
                              <w:rPr>
                                <w:sz w:val="12"/>
                                <w:szCs w:val="12"/>
                              </w:rPr>
                              <w:t>6</w:t>
                            </w:r>
                            <w:r w:rsidR="005128B4" w:rsidRPr="00F447D3">
                              <w:rPr>
                                <w:sz w:val="12"/>
                                <w:szCs w:val="12"/>
                              </w:rPr>
                              <w:t>a, 201</w:t>
                            </w:r>
                            <w:r w:rsidR="00CD6C31" w:rsidRPr="00F447D3">
                              <w:rPr>
                                <w:sz w:val="12"/>
                                <w:szCs w:val="12"/>
                              </w:rPr>
                              <w:t>7</w:t>
                            </w:r>
                            <w:r w:rsidR="00F447D3" w:rsidRPr="00FD2F4B">
                              <w:rPr>
                                <w:sz w:val="12"/>
                                <w:szCs w:val="12"/>
                              </w:rPr>
                              <w:t>b</w:t>
                            </w:r>
                            <w:r w:rsidR="005128B4" w:rsidRPr="00F447D3">
                              <w:rPr>
                                <w:sz w:val="12"/>
                                <w:szCs w:val="12"/>
                              </w:rPr>
                              <w:t xml:space="preserve"> y 201</w:t>
                            </w:r>
                            <w:r w:rsidR="00CD6C31" w:rsidRPr="00F447D3">
                              <w:rPr>
                                <w:sz w:val="12"/>
                                <w:szCs w:val="12"/>
                              </w:rPr>
                              <w:t>8</w:t>
                            </w:r>
                            <w:r w:rsidR="00F447D3" w:rsidRPr="00F447D3">
                              <w:rPr>
                                <w:sz w:val="12"/>
                                <w:szCs w:val="12"/>
                              </w:rPr>
                              <w:t>b</w:t>
                            </w:r>
                            <w:r w:rsidR="005128B4" w:rsidRPr="00F447D3">
                              <w:rPr>
                                <w:sz w:val="12"/>
                                <w:szCs w:val="12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2AD350" id="AutoShape 3" o:spid="_x0000_s1027" style="position:absolute;margin-left:.8pt;margin-top:.85pt;width:414pt;height:2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">
                <v:textbox>
                  <w:txbxContent>
                    <w:p w14:paraId="722E2442" w14:textId="77777777" w:rsidR="003A79FD" w:rsidRDefault="003A79FD" w:rsidP="0059163E">
                      <w:pPr>
                        <w:spacing w:before="120" w:after="60"/>
                        <w:ind w:right="108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b/>
                          <w:sz w:val="16"/>
                          <w:szCs w:val="16"/>
                        </w:rPr>
                        <w:t>R</w:t>
                      </w:r>
                      <w:r w:rsidR="00E807E2">
                        <w:rPr>
                          <w:rFonts w:cs="Arial"/>
                          <w:b/>
                          <w:sz w:val="16"/>
                          <w:szCs w:val="16"/>
                        </w:rPr>
                        <w:t>eferente de evaluación</w:t>
                      </w:r>
                    </w:p>
                    <w:p w14:paraId="6F31DD47" w14:textId="5F4D2F03" w:rsidR="003A79FD" w:rsidRPr="00E91621" w:rsidRDefault="004B49C2" w:rsidP="0059163E">
                      <w:pPr>
                        <w:spacing w:before="120" w:after="60"/>
                        <w:ind w:right="108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E43D2A">
                        <w:rPr>
                          <w:rFonts w:cs="Arial"/>
                          <w:sz w:val="16"/>
                          <w:szCs w:val="16"/>
                        </w:rPr>
                        <w:t>Idealmente</w:t>
                      </w:r>
                      <w:r w:rsidR="009D705F" w:rsidRPr="00E43D2A">
                        <w:rPr>
                          <w:rFonts w:cs="Arial"/>
                          <w:sz w:val="16"/>
                          <w:szCs w:val="16"/>
                        </w:rPr>
                        <w:t>,</w:t>
                      </w:r>
                      <w:r w:rsidRPr="00E43D2A"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  <w:r w:rsidR="00137309" w:rsidRPr="00E91621">
                        <w:rPr>
                          <w:rFonts w:cs="Arial"/>
                          <w:sz w:val="16"/>
                          <w:szCs w:val="16"/>
                        </w:rPr>
                        <w:t>el alumnado</w:t>
                      </w:r>
                      <w:r w:rsidR="00F64EA0" w:rsidRPr="00E91621"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  <w:r w:rsidR="003A79FD" w:rsidRPr="00E91621">
                        <w:rPr>
                          <w:rFonts w:cs="Arial"/>
                          <w:sz w:val="16"/>
                          <w:szCs w:val="16"/>
                        </w:rPr>
                        <w:t xml:space="preserve">debe mantener </w:t>
                      </w:r>
                      <w:r w:rsidRPr="00E91621">
                        <w:rPr>
                          <w:rFonts w:cs="Arial"/>
                          <w:sz w:val="16"/>
                          <w:szCs w:val="16"/>
                        </w:rPr>
                        <w:t xml:space="preserve">una trayectoria </w:t>
                      </w:r>
                      <w:r w:rsidR="00E43D2A" w:rsidRPr="00E91621">
                        <w:rPr>
                          <w:rFonts w:cs="Arial"/>
                          <w:sz w:val="16"/>
                          <w:szCs w:val="16"/>
                        </w:rPr>
                        <w:t xml:space="preserve">escolar </w:t>
                      </w:r>
                      <w:r w:rsidR="00185D6B" w:rsidRPr="00E91621">
                        <w:rPr>
                          <w:rFonts w:cs="Arial"/>
                          <w:sz w:val="16"/>
                          <w:szCs w:val="16"/>
                        </w:rPr>
                        <w:t>idónea</w:t>
                      </w:r>
                      <w:r w:rsidR="00137309" w:rsidRPr="00E91621">
                        <w:rPr>
                          <w:rFonts w:cs="Arial"/>
                          <w:sz w:val="16"/>
                          <w:szCs w:val="16"/>
                        </w:rPr>
                        <w:t>,</w:t>
                      </w:r>
                      <w:r w:rsidRPr="00E91621">
                        <w:rPr>
                          <w:rFonts w:cs="Arial"/>
                          <w:sz w:val="16"/>
                          <w:szCs w:val="16"/>
                        </w:rPr>
                        <w:t xml:space="preserve"> por lo que</w:t>
                      </w:r>
                      <w:r w:rsidR="003A79FD" w:rsidRPr="00E91621">
                        <w:rPr>
                          <w:rFonts w:cs="Arial"/>
                          <w:sz w:val="16"/>
                          <w:szCs w:val="16"/>
                        </w:rPr>
                        <w:t xml:space="preserve"> el referente del indicador </w:t>
                      </w:r>
                      <w:r w:rsidR="002B4137" w:rsidRPr="00E91621"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  <w:r w:rsidR="00252376" w:rsidRPr="00E91621">
                        <w:rPr>
                          <w:rFonts w:cs="Arial"/>
                          <w:sz w:val="16"/>
                          <w:szCs w:val="16"/>
                        </w:rPr>
                        <w:t xml:space="preserve">s </w:t>
                      </w:r>
                      <w:r w:rsidR="00F12269" w:rsidRPr="00E91621"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="00D71486" w:rsidRPr="00E91621">
                        <w:rPr>
                          <w:rFonts w:cs="Arial"/>
                          <w:sz w:val="16"/>
                          <w:szCs w:val="16"/>
                        </w:rPr>
                        <w:t xml:space="preserve">00% de población </w:t>
                      </w:r>
                      <w:r w:rsidR="00590C2B" w:rsidRPr="00E91621">
                        <w:rPr>
                          <w:rFonts w:cs="Arial"/>
                          <w:sz w:val="16"/>
                          <w:szCs w:val="16"/>
                        </w:rPr>
                        <w:t xml:space="preserve">en el grado correspondiente </w:t>
                      </w:r>
                      <w:r w:rsidR="005B330A" w:rsidRPr="00E91621">
                        <w:rPr>
                          <w:rFonts w:cs="Arial"/>
                          <w:sz w:val="16"/>
                          <w:szCs w:val="16"/>
                        </w:rPr>
                        <w:t xml:space="preserve">a </w:t>
                      </w:r>
                      <w:r w:rsidR="00590C2B" w:rsidRPr="00E91621">
                        <w:rPr>
                          <w:rFonts w:cs="Arial"/>
                          <w:sz w:val="16"/>
                          <w:szCs w:val="16"/>
                        </w:rPr>
                        <w:t>su edad</w:t>
                      </w:r>
                      <w:r w:rsidR="003A79FD" w:rsidRPr="00E91621">
                        <w:rPr>
                          <w:rFonts w:cs="Arial"/>
                          <w:sz w:val="16"/>
                          <w:szCs w:val="16"/>
                        </w:rPr>
                        <w:t xml:space="preserve">. </w:t>
                      </w:r>
                    </w:p>
                    <w:p w14:paraId="59CFB2EC" w14:textId="77777777" w:rsidR="0039650F" w:rsidRDefault="0039650F" w:rsidP="00A73484">
                      <w:pPr>
                        <w:ind w:right="108"/>
                        <w:rPr>
                          <w:rFonts w:cs="Arial"/>
                          <w:sz w:val="12"/>
                          <w:szCs w:val="12"/>
                        </w:rPr>
                      </w:pPr>
                    </w:p>
                    <w:p w14:paraId="6702DCCF" w14:textId="7669EB5F" w:rsidR="00A73484" w:rsidRPr="00E91621" w:rsidRDefault="00185D6B" w:rsidP="00A73484">
                      <w:pPr>
                        <w:ind w:right="108"/>
                        <w:rPr>
                          <w:rFonts w:cs="Arial"/>
                          <w:sz w:val="12"/>
                          <w:szCs w:val="12"/>
                        </w:rPr>
                      </w:pPr>
                      <w:r w:rsidRPr="00E91621">
                        <w:rPr>
                          <w:rFonts w:cs="Arial"/>
                          <w:sz w:val="12"/>
                          <w:szCs w:val="12"/>
                        </w:rPr>
                        <w:t>Ver</w:t>
                      </w:r>
                      <w:r w:rsidR="00A73484" w:rsidRPr="00E91621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="00137309" w:rsidRPr="00E91621">
                        <w:rPr>
                          <w:rFonts w:cs="Arial"/>
                          <w:sz w:val="12"/>
                          <w:szCs w:val="12"/>
                        </w:rPr>
                        <w:t>a</w:t>
                      </w:r>
                      <w:r w:rsidR="00A73484" w:rsidRPr="00E91621">
                        <w:rPr>
                          <w:rFonts w:cs="Arial"/>
                          <w:sz w:val="12"/>
                          <w:szCs w:val="12"/>
                        </w:rPr>
                        <w:t>rtículo</w:t>
                      </w:r>
                      <w:r w:rsidR="00321AE0" w:rsidRPr="00E91621">
                        <w:rPr>
                          <w:rFonts w:cs="Arial"/>
                          <w:sz w:val="12"/>
                          <w:szCs w:val="12"/>
                        </w:rPr>
                        <w:t>s</w:t>
                      </w:r>
                      <w:r w:rsidR="00A73484" w:rsidRPr="00E91621">
                        <w:rPr>
                          <w:rFonts w:cs="Arial"/>
                          <w:sz w:val="12"/>
                          <w:szCs w:val="12"/>
                        </w:rPr>
                        <w:t xml:space="preserve"> 3° y 31 de la </w:t>
                      </w:r>
                      <w:r w:rsidR="00A73484" w:rsidRPr="000306AC">
                        <w:rPr>
                          <w:rFonts w:cs="Arial"/>
                          <w:sz w:val="12"/>
                          <w:szCs w:val="12"/>
                        </w:rPr>
                        <w:t>CPEUM</w:t>
                      </w:r>
                      <w:r w:rsidR="00A73484" w:rsidRPr="00E91621">
                        <w:rPr>
                          <w:rFonts w:cs="Arial"/>
                          <w:sz w:val="12"/>
                          <w:szCs w:val="12"/>
                        </w:rPr>
                        <w:t xml:space="preserve"> (</w:t>
                      </w:r>
                      <w:r w:rsidR="00711C88" w:rsidRPr="00E91621">
                        <w:rPr>
                          <w:rFonts w:cs="Arial"/>
                          <w:sz w:val="12"/>
                          <w:szCs w:val="12"/>
                        </w:rPr>
                        <w:t>201</w:t>
                      </w:r>
                      <w:r w:rsidR="00CD6C31">
                        <w:rPr>
                          <w:rFonts w:cs="Arial"/>
                          <w:sz w:val="12"/>
                          <w:szCs w:val="12"/>
                        </w:rPr>
                        <w:t>8</w:t>
                      </w:r>
                      <w:r w:rsidR="00711C88" w:rsidRPr="00E91621">
                        <w:rPr>
                          <w:rFonts w:cs="Arial"/>
                          <w:sz w:val="12"/>
                          <w:szCs w:val="12"/>
                        </w:rPr>
                        <w:t xml:space="preserve">, </w:t>
                      </w:r>
                      <w:r w:rsidR="00CD6C31">
                        <w:rPr>
                          <w:rFonts w:cs="Arial"/>
                          <w:sz w:val="12"/>
                          <w:szCs w:val="12"/>
                        </w:rPr>
                        <w:t>27</w:t>
                      </w:r>
                      <w:r w:rsidR="00832198" w:rsidRPr="00E91621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="00B24C01" w:rsidRPr="00E91621">
                        <w:rPr>
                          <w:rFonts w:cs="Arial"/>
                          <w:sz w:val="12"/>
                          <w:szCs w:val="12"/>
                        </w:rPr>
                        <w:t xml:space="preserve">de </w:t>
                      </w:r>
                      <w:r w:rsidR="00CD6C31">
                        <w:rPr>
                          <w:rFonts w:cs="Arial"/>
                          <w:sz w:val="12"/>
                          <w:szCs w:val="12"/>
                        </w:rPr>
                        <w:t>agosto</w:t>
                      </w:r>
                      <w:r w:rsidR="00346D51" w:rsidRPr="00E91621">
                        <w:rPr>
                          <w:rFonts w:cs="Arial"/>
                          <w:sz w:val="12"/>
                          <w:szCs w:val="12"/>
                        </w:rPr>
                        <w:t>)</w:t>
                      </w:r>
                      <w:r w:rsidR="001817CE">
                        <w:rPr>
                          <w:rFonts w:cs="Arial"/>
                          <w:sz w:val="12"/>
                          <w:szCs w:val="12"/>
                        </w:rPr>
                        <w:t xml:space="preserve">, </w:t>
                      </w:r>
                      <w:r w:rsidR="00A73484" w:rsidRPr="00E91621">
                        <w:rPr>
                          <w:rFonts w:cs="Arial"/>
                          <w:sz w:val="12"/>
                          <w:szCs w:val="12"/>
                        </w:rPr>
                        <w:t xml:space="preserve">y </w:t>
                      </w:r>
                      <w:r w:rsidR="007D6DA6" w:rsidRPr="00E91621">
                        <w:rPr>
                          <w:rFonts w:cs="Arial"/>
                          <w:sz w:val="12"/>
                          <w:szCs w:val="12"/>
                        </w:rPr>
                        <w:t>a</w:t>
                      </w:r>
                      <w:r w:rsidR="00A73484" w:rsidRPr="00E91621">
                        <w:rPr>
                          <w:rFonts w:cs="Arial"/>
                          <w:sz w:val="12"/>
                          <w:szCs w:val="12"/>
                        </w:rPr>
                        <w:t xml:space="preserve">rtículos 2°, 3°, 4° y 65 de la </w:t>
                      </w:r>
                      <w:r w:rsidR="00A73484" w:rsidRPr="000306AC">
                        <w:rPr>
                          <w:rFonts w:cs="Arial"/>
                          <w:sz w:val="12"/>
                          <w:szCs w:val="12"/>
                        </w:rPr>
                        <w:t>LGE</w:t>
                      </w:r>
                      <w:r w:rsidR="00CE0CB8" w:rsidRPr="00E91621">
                        <w:rPr>
                          <w:rFonts w:cs="Arial"/>
                          <w:sz w:val="12"/>
                          <w:szCs w:val="12"/>
                        </w:rPr>
                        <w:t xml:space="preserve"> (</w:t>
                      </w:r>
                      <w:r w:rsidR="00B24C01" w:rsidRPr="00E91621">
                        <w:rPr>
                          <w:rFonts w:cs="Arial"/>
                          <w:sz w:val="12"/>
                          <w:szCs w:val="12"/>
                        </w:rPr>
                        <w:t>201</w:t>
                      </w:r>
                      <w:r w:rsidR="00CD6C31">
                        <w:rPr>
                          <w:rFonts w:cs="Arial"/>
                          <w:sz w:val="12"/>
                          <w:szCs w:val="12"/>
                        </w:rPr>
                        <w:t>8</w:t>
                      </w:r>
                      <w:r w:rsidR="00B24C01" w:rsidRPr="00E91621">
                        <w:rPr>
                          <w:rFonts w:cs="Arial"/>
                          <w:sz w:val="12"/>
                          <w:szCs w:val="12"/>
                        </w:rPr>
                        <w:t>,</w:t>
                      </w:r>
                      <w:r w:rsidR="000E3ECD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="00CD6C31">
                        <w:rPr>
                          <w:rFonts w:cs="Arial"/>
                          <w:sz w:val="12"/>
                          <w:szCs w:val="12"/>
                        </w:rPr>
                        <w:t>19</w:t>
                      </w:r>
                      <w:r w:rsidR="00B24C01" w:rsidRPr="00E91621">
                        <w:rPr>
                          <w:rFonts w:cs="Arial"/>
                          <w:sz w:val="12"/>
                          <w:szCs w:val="12"/>
                        </w:rPr>
                        <w:t xml:space="preserve"> de </w:t>
                      </w:r>
                      <w:r w:rsidR="00CD6C31">
                        <w:rPr>
                          <w:rFonts w:cs="Arial"/>
                          <w:sz w:val="12"/>
                          <w:szCs w:val="12"/>
                        </w:rPr>
                        <w:t>enero</w:t>
                      </w:r>
                      <w:r w:rsidR="00A73484" w:rsidRPr="00E91621">
                        <w:rPr>
                          <w:rFonts w:cs="Arial"/>
                          <w:sz w:val="12"/>
                          <w:szCs w:val="12"/>
                        </w:rPr>
                        <w:t>).</w:t>
                      </w:r>
                    </w:p>
                    <w:p w14:paraId="73DDE051" w14:textId="77777777" w:rsidR="003A79FD" w:rsidRPr="00E91621" w:rsidRDefault="00E807E2" w:rsidP="003A79FD">
                      <w:pPr>
                        <w:spacing w:before="120" w:after="60"/>
                        <w:ind w:right="108"/>
                        <w:rPr>
                          <w:b/>
                          <w:sz w:val="16"/>
                          <w:szCs w:val="16"/>
                        </w:rPr>
                      </w:pPr>
                      <w:r w:rsidRPr="00E91621">
                        <w:rPr>
                          <w:b/>
                          <w:sz w:val="16"/>
                          <w:szCs w:val="16"/>
                        </w:rPr>
                        <w:t>Información de referencia</w:t>
                      </w:r>
                    </w:p>
                    <w:p w14:paraId="21F36B94" w14:textId="50709669" w:rsidR="00557C2E" w:rsidRPr="00E91621" w:rsidRDefault="00557C2E" w:rsidP="00557C2E">
                      <w:pPr>
                        <w:spacing w:before="120" w:after="60"/>
                        <w:ind w:right="108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E91621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Porcentaje </w:t>
                      </w:r>
                      <w:r w:rsidR="00C20667" w:rsidRPr="00E91621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nacional </w:t>
                      </w:r>
                      <w:r w:rsidRPr="00E91621">
                        <w:rPr>
                          <w:rFonts w:cs="Arial"/>
                          <w:b/>
                          <w:sz w:val="16"/>
                          <w:szCs w:val="16"/>
                        </w:rPr>
                        <w:t>de alumnos en rezago grave y avance regular para el grupo de edad 15 a 17</w:t>
                      </w:r>
                      <w:r w:rsidR="00137309" w:rsidRPr="00E91621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 años</w:t>
                      </w:r>
                      <w:r w:rsidR="00185D6B" w:rsidRPr="00E91621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 (20</w:t>
                      </w:r>
                      <w:r w:rsidR="008B2707" w:rsidRPr="00E91621">
                        <w:rPr>
                          <w:rFonts w:cs="Arial"/>
                          <w:b/>
                          <w:sz w:val="16"/>
                          <w:szCs w:val="16"/>
                        </w:rPr>
                        <w:t>1</w:t>
                      </w:r>
                      <w:r w:rsidR="00CD6C31">
                        <w:rPr>
                          <w:rFonts w:cs="Arial"/>
                          <w:b/>
                          <w:sz w:val="16"/>
                          <w:szCs w:val="16"/>
                        </w:rPr>
                        <w:t>4</w:t>
                      </w:r>
                      <w:r w:rsidR="00B24C01" w:rsidRPr="00E91621">
                        <w:rPr>
                          <w:rFonts w:cs="Arial"/>
                          <w:b/>
                          <w:sz w:val="16"/>
                          <w:szCs w:val="16"/>
                        </w:rPr>
                        <w:t>-</w:t>
                      </w:r>
                      <w:r w:rsidR="00185D6B" w:rsidRPr="00E91621">
                        <w:rPr>
                          <w:rFonts w:cs="Arial"/>
                          <w:b/>
                          <w:sz w:val="16"/>
                          <w:szCs w:val="16"/>
                        </w:rPr>
                        <w:t>20</w:t>
                      </w:r>
                      <w:r w:rsidR="00D57927" w:rsidRPr="00E91621">
                        <w:rPr>
                          <w:rFonts w:cs="Arial"/>
                          <w:b/>
                          <w:sz w:val="16"/>
                          <w:szCs w:val="16"/>
                        </w:rPr>
                        <w:t>1</w:t>
                      </w:r>
                      <w:r w:rsidR="00CD6C31">
                        <w:rPr>
                          <w:rFonts w:cs="Arial"/>
                          <w:b/>
                          <w:sz w:val="16"/>
                          <w:szCs w:val="16"/>
                        </w:rPr>
                        <w:t>5</w:t>
                      </w:r>
                      <w:r w:rsidR="00E43D2A" w:rsidRPr="00E91621">
                        <w:rPr>
                          <w:rFonts w:cs="Arial"/>
                          <w:b/>
                          <w:sz w:val="16"/>
                          <w:szCs w:val="16"/>
                        </w:rPr>
                        <w:t>,</w:t>
                      </w:r>
                      <w:r w:rsidR="00197D44" w:rsidRPr="00E91621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185D6B" w:rsidRPr="00E91621">
                        <w:rPr>
                          <w:rFonts w:cs="Arial"/>
                          <w:b/>
                          <w:sz w:val="16"/>
                          <w:szCs w:val="16"/>
                        </w:rPr>
                        <w:t>20</w:t>
                      </w:r>
                      <w:r w:rsidR="00D57927" w:rsidRPr="00E91621">
                        <w:rPr>
                          <w:rFonts w:cs="Arial"/>
                          <w:b/>
                          <w:sz w:val="16"/>
                          <w:szCs w:val="16"/>
                        </w:rPr>
                        <w:t>1</w:t>
                      </w:r>
                      <w:r w:rsidR="00CD6C31">
                        <w:rPr>
                          <w:rFonts w:cs="Arial"/>
                          <w:b/>
                          <w:sz w:val="16"/>
                          <w:szCs w:val="16"/>
                        </w:rPr>
                        <w:t>5</w:t>
                      </w:r>
                      <w:r w:rsidR="00B24C01" w:rsidRPr="00E91621">
                        <w:rPr>
                          <w:rFonts w:cs="Arial"/>
                          <w:b/>
                          <w:sz w:val="16"/>
                          <w:szCs w:val="16"/>
                        </w:rPr>
                        <w:t>-</w:t>
                      </w:r>
                      <w:r w:rsidR="00185D6B" w:rsidRPr="00E91621">
                        <w:rPr>
                          <w:rFonts w:cs="Arial"/>
                          <w:b/>
                          <w:sz w:val="16"/>
                          <w:szCs w:val="16"/>
                        </w:rPr>
                        <w:t>201</w:t>
                      </w:r>
                      <w:r w:rsidR="00CD6C31">
                        <w:rPr>
                          <w:rFonts w:cs="Arial"/>
                          <w:b/>
                          <w:sz w:val="16"/>
                          <w:szCs w:val="16"/>
                        </w:rPr>
                        <w:t>6</w:t>
                      </w:r>
                      <w:r w:rsidR="00185D6B" w:rsidRPr="00E91621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E43D2A" w:rsidRPr="00E91621">
                        <w:rPr>
                          <w:rFonts w:cs="Arial"/>
                          <w:b/>
                          <w:sz w:val="16"/>
                          <w:szCs w:val="16"/>
                        </w:rPr>
                        <w:t>y</w:t>
                      </w:r>
                      <w:r w:rsidR="00185D6B" w:rsidRPr="00E91621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 201</w:t>
                      </w:r>
                      <w:r w:rsidR="00CD6C31">
                        <w:rPr>
                          <w:rFonts w:cs="Arial"/>
                          <w:b/>
                          <w:sz w:val="16"/>
                          <w:szCs w:val="16"/>
                        </w:rPr>
                        <w:t>6</w:t>
                      </w:r>
                      <w:r w:rsidR="00B24C01" w:rsidRPr="00E91621">
                        <w:rPr>
                          <w:rFonts w:cs="Arial"/>
                          <w:b/>
                          <w:sz w:val="16"/>
                          <w:szCs w:val="16"/>
                        </w:rPr>
                        <w:t>-</w:t>
                      </w:r>
                      <w:r w:rsidR="00185D6B" w:rsidRPr="00E91621">
                        <w:rPr>
                          <w:rFonts w:cs="Arial"/>
                          <w:b/>
                          <w:sz w:val="16"/>
                          <w:szCs w:val="16"/>
                        </w:rPr>
                        <w:t>201</w:t>
                      </w:r>
                      <w:r w:rsidR="00CD6C31">
                        <w:rPr>
                          <w:rFonts w:cs="Arial"/>
                          <w:b/>
                          <w:sz w:val="16"/>
                          <w:szCs w:val="16"/>
                        </w:rPr>
                        <w:t>7</w:t>
                      </w:r>
                      <w:r w:rsidR="00185D6B" w:rsidRPr="00E91621">
                        <w:rPr>
                          <w:rFonts w:cs="Arial"/>
                          <w:b/>
                          <w:sz w:val="16"/>
                          <w:szCs w:val="16"/>
                        </w:rPr>
                        <w:t>)</w:t>
                      </w:r>
                    </w:p>
                    <w:tbl>
                      <w:tblPr>
                        <w:tblStyle w:val="Tablaconcuadrcula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321"/>
                        <w:gridCol w:w="1365"/>
                        <w:gridCol w:w="1481"/>
                      </w:tblGrid>
                      <w:tr w:rsidR="00557C2E" w:rsidRPr="00E91621" w14:paraId="65A31F18" w14:textId="77777777" w:rsidTr="00EE1807">
                        <w:trPr>
                          <w:trHeight w:val="270"/>
                          <w:jc w:val="center"/>
                        </w:trPr>
                        <w:tc>
                          <w:tcPr>
                            <w:tcW w:w="0" w:type="auto"/>
                            <w:tcBorders>
                              <w:left w:val="nil"/>
                            </w:tcBorders>
                            <w:vAlign w:val="bottom"/>
                          </w:tcPr>
                          <w:p w14:paraId="1272D2D4" w14:textId="77777777" w:rsidR="00557C2E" w:rsidRPr="00E91621" w:rsidRDefault="00557C2E" w:rsidP="00557C2E">
                            <w:pPr>
                              <w:spacing w:after="60"/>
                              <w:ind w:right="108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E91621">
                              <w:rPr>
                                <w:b/>
                                <w:sz w:val="16"/>
                                <w:szCs w:val="16"/>
                              </w:rPr>
                              <w:t>Ciclo escolar</w:t>
                            </w:r>
                          </w:p>
                        </w:tc>
                        <w:tc>
                          <w:tcPr>
                            <w:tcW w:w="0" w:type="auto"/>
                            <w:vAlign w:val="bottom"/>
                          </w:tcPr>
                          <w:p w14:paraId="5A0EBC1F" w14:textId="77777777" w:rsidR="00557C2E" w:rsidRPr="00E91621" w:rsidRDefault="00557C2E" w:rsidP="00557C2E">
                            <w:pPr>
                              <w:spacing w:after="60"/>
                              <w:ind w:right="108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E91621">
                              <w:rPr>
                                <w:b/>
                                <w:sz w:val="16"/>
                                <w:szCs w:val="16"/>
                              </w:rPr>
                              <w:t>Rezago grave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right w:val="nil"/>
                            </w:tcBorders>
                            <w:vAlign w:val="center"/>
                          </w:tcPr>
                          <w:p w14:paraId="0253D871" w14:textId="77777777" w:rsidR="00557C2E" w:rsidRPr="00E91621" w:rsidRDefault="00557C2E" w:rsidP="00557C2E">
                            <w:pPr>
                              <w:spacing w:before="120" w:after="60"/>
                              <w:ind w:right="108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E91621">
                              <w:rPr>
                                <w:b/>
                                <w:sz w:val="16"/>
                                <w:szCs w:val="16"/>
                              </w:rPr>
                              <w:t>Avance regular</w:t>
                            </w:r>
                          </w:p>
                        </w:tc>
                      </w:tr>
                      <w:tr w:rsidR="00557C2E" w:rsidRPr="00E91621" w14:paraId="2E831AAB" w14:textId="77777777" w:rsidTr="00B608F5">
                        <w:trPr>
                          <w:trHeight w:val="171"/>
                          <w:jc w:val="center"/>
                        </w:trPr>
                        <w:tc>
                          <w:tcPr>
                            <w:tcW w:w="0" w:type="auto"/>
                            <w:tcBorders>
                              <w:left w:val="nil"/>
                            </w:tcBorders>
                          </w:tcPr>
                          <w:p w14:paraId="3DECD6D4" w14:textId="22E5633B" w:rsidR="00557C2E" w:rsidRPr="00E91621" w:rsidRDefault="00557C2E" w:rsidP="00B608F5">
                            <w:pPr>
                              <w:spacing w:after="60"/>
                              <w:ind w:right="108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91621">
                              <w:rPr>
                                <w:sz w:val="16"/>
                                <w:szCs w:val="16"/>
                              </w:rPr>
                              <w:t>20</w:t>
                            </w:r>
                            <w:r w:rsidR="007D6DA6" w:rsidRPr="00E91621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="00CD6C31"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 w:rsidR="00B24C01" w:rsidRPr="00E91621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E91621">
                              <w:rPr>
                                <w:sz w:val="16"/>
                                <w:szCs w:val="16"/>
                              </w:rPr>
                              <w:t>201</w:t>
                            </w:r>
                            <w:r w:rsidR="00CD6C31"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41FA5E34" w14:textId="1EE86AAE" w:rsidR="00D57927" w:rsidRPr="00E91621" w:rsidRDefault="00D57927" w:rsidP="00B24C01">
                            <w:pPr>
                              <w:spacing w:after="60"/>
                              <w:ind w:right="108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91621">
                              <w:rPr>
                                <w:sz w:val="16"/>
                                <w:szCs w:val="16"/>
                              </w:rPr>
                              <w:t>201</w:t>
                            </w:r>
                            <w:r w:rsidR="00CD6C31"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="00B24C01" w:rsidRPr="00E91621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E91621">
                              <w:rPr>
                                <w:sz w:val="16"/>
                                <w:szCs w:val="16"/>
                              </w:rPr>
                              <w:t>201</w:t>
                            </w:r>
                            <w:r w:rsidR="00CD6C31"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3CFCCCE7" w14:textId="3DD2B85B" w:rsidR="006A1846" w:rsidRPr="00E91621" w:rsidRDefault="006A1846" w:rsidP="00CD6C31">
                            <w:pPr>
                              <w:spacing w:after="60"/>
                              <w:ind w:right="108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91621">
                              <w:rPr>
                                <w:sz w:val="16"/>
                                <w:szCs w:val="16"/>
                              </w:rPr>
                              <w:t>201</w:t>
                            </w:r>
                            <w:r w:rsidR="00CD6C31"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 w:rsidRPr="00E91621">
                              <w:rPr>
                                <w:sz w:val="16"/>
                                <w:szCs w:val="16"/>
                              </w:rPr>
                              <w:t>-201</w:t>
                            </w:r>
                            <w:r w:rsidR="00CD6C31"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94D95DB" w14:textId="42FB2A72" w:rsidR="00557C2E" w:rsidRPr="00E91621" w:rsidRDefault="00B75FF1" w:rsidP="00B608F5">
                            <w:pPr>
                              <w:spacing w:after="60"/>
                              <w:ind w:right="108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 w:rsidR="00372C21" w:rsidRPr="00E91621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="00CD6C31"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407AC787" w14:textId="03A99C84" w:rsidR="00D57927" w:rsidRPr="00E91621" w:rsidRDefault="00CD6C31" w:rsidP="00C909FE">
                            <w:pPr>
                              <w:spacing w:after="60"/>
                              <w:ind w:right="108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 w:rsidR="00F17C27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41455F22" w14:textId="44F6FEF2" w:rsidR="006A1846" w:rsidRPr="00E91621" w:rsidRDefault="00B75FF1" w:rsidP="00CD6C31">
                            <w:pPr>
                              <w:spacing w:after="60"/>
                              <w:ind w:right="108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 w:rsidR="00464557" w:rsidRPr="00E91621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="00CD6C31"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right w:val="nil"/>
                            </w:tcBorders>
                          </w:tcPr>
                          <w:p w14:paraId="1D5F7412" w14:textId="3F8CD478" w:rsidR="00557C2E" w:rsidRPr="00E91621" w:rsidRDefault="00372C21" w:rsidP="00B608F5">
                            <w:pPr>
                              <w:spacing w:after="60"/>
                              <w:ind w:right="108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91621"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 w:rsidR="00B75FF1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 w:rsidRPr="00E91621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="00CD6C31"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71F48C69" w14:textId="61B0B0C4" w:rsidR="00D57927" w:rsidRPr="00E91621" w:rsidRDefault="00D57927" w:rsidP="00C909FE">
                            <w:pPr>
                              <w:spacing w:after="60"/>
                              <w:ind w:right="108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91621"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 w:rsidR="00CD6C31"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="00F17C27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="00CD6C31"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4DBB88FC" w14:textId="4B48A7C0" w:rsidR="00464557" w:rsidRPr="00E91621" w:rsidRDefault="00464557" w:rsidP="00CD6C31">
                            <w:pPr>
                              <w:spacing w:after="60"/>
                              <w:ind w:right="108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91621"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 w:rsidR="00CD6C31"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 w:rsidRPr="00E91621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="00CD6C31"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c>
                      </w:tr>
                    </w:tbl>
                    <w:p w14:paraId="31BA8FB7" w14:textId="77777777" w:rsidR="00AB161E" w:rsidRDefault="00AB161E" w:rsidP="00BE3238">
                      <w:pPr>
                        <w:jc w:val="both"/>
                        <w:rPr>
                          <w:sz w:val="12"/>
                          <w:szCs w:val="12"/>
                        </w:rPr>
                      </w:pPr>
                    </w:p>
                    <w:p w14:paraId="58F5112C" w14:textId="77777777" w:rsidR="00AB161E" w:rsidRDefault="00AB161E" w:rsidP="00BE3238">
                      <w:pPr>
                        <w:jc w:val="both"/>
                        <w:rPr>
                          <w:sz w:val="12"/>
                          <w:szCs w:val="12"/>
                        </w:rPr>
                      </w:pPr>
                    </w:p>
                    <w:p w14:paraId="76A2D3E8" w14:textId="388EDD28" w:rsidR="00590C2B" w:rsidRPr="00372C21" w:rsidRDefault="00BE3238" w:rsidP="00BE3238">
                      <w:pPr>
                        <w:jc w:val="both"/>
                        <w:rPr>
                          <w:sz w:val="12"/>
                          <w:szCs w:val="12"/>
                        </w:rPr>
                      </w:pPr>
                      <w:r w:rsidRPr="000306AC">
                        <w:rPr>
                          <w:sz w:val="12"/>
                          <w:szCs w:val="12"/>
                        </w:rPr>
                        <w:t>Fuente</w:t>
                      </w:r>
                      <w:r w:rsidR="000F10B8" w:rsidRPr="00361275">
                        <w:rPr>
                          <w:sz w:val="12"/>
                          <w:szCs w:val="12"/>
                        </w:rPr>
                        <w:t xml:space="preserve">: </w:t>
                      </w:r>
                      <w:r w:rsidR="000F10B8" w:rsidRPr="005128B4">
                        <w:rPr>
                          <w:sz w:val="12"/>
                          <w:szCs w:val="12"/>
                        </w:rPr>
                        <w:t>la</w:t>
                      </w:r>
                      <w:r w:rsidR="005128B4" w:rsidRPr="008A0D50">
                        <w:rPr>
                          <w:sz w:val="12"/>
                          <w:szCs w:val="12"/>
                        </w:rPr>
                        <w:t xml:space="preserve"> información de los tres ciclos </w:t>
                      </w:r>
                      <w:r w:rsidR="005128B4">
                        <w:rPr>
                          <w:sz w:val="12"/>
                          <w:szCs w:val="12"/>
                        </w:rPr>
                        <w:t xml:space="preserve">escolares </w:t>
                      </w:r>
                      <w:r w:rsidR="005128B4" w:rsidRPr="008A0D50">
                        <w:rPr>
                          <w:sz w:val="12"/>
                          <w:szCs w:val="12"/>
                        </w:rPr>
                        <w:t>que se reportan corresponde a las ediciones 201</w:t>
                      </w:r>
                      <w:r w:rsidR="00CD6C31">
                        <w:rPr>
                          <w:sz w:val="12"/>
                          <w:szCs w:val="12"/>
                        </w:rPr>
                        <w:t>5</w:t>
                      </w:r>
                      <w:r w:rsidR="005128B4" w:rsidRPr="008A0D50">
                        <w:rPr>
                          <w:sz w:val="12"/>
                          <w:szCs w:val="12"/>
                        </w:rPr>
                        <w:t>, 201</w:t>
                      </w:r>
                      <w:r w:rsidR="00CD6C31">
                        <w:rPr>
                          <w:sz w:val="12"/>
                          <w:szCs w:val="12"/>
                        </w:rPr>
                        <w:t>6</w:t>
                      </w:r>
                      <w:r w:rsidR="005128B4" w:rsidRPr="008A0D50">
                        <w:rPr>
                          <w:sz w:val="12"/>
                          <w:szCs w:val="12"/>
                        </w:rPr>
                        <w:t xml:space="preserve"> y 201</w:t>
                      </w:r>
                      <w:r w:rsidR="00CD6C31">
                        <w:rPr>
                          <w:sz w:val="12"/>
                          <w:szCs w:val="12"/>
                        </w:rPr>
                        <w:t>7</w:t>
                      </w:r>
                      <w:r w:rsidR="005128B4" w:rsidRPr="008A0D50"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="005128B4" w:rsidRPr="004A499E">
                        <w:rPr>
                          <w:sz w:val="12"/>
                          <w:szCs w:val="12"/>
                        </w:rPr>
                        <w:t xml:space="preserve">del </w:t>
                      </w:r>
                      <w:r w:rsidR="005128B4" w:rsidRPr="00DA6855">
                        <w:rPr>
                          <w:i/>
                          <w:sz w:val="12"/>
                          <w:szCs w:val="12"/>
                        </w:rPr>
                        <w:t>Panorama Educativo de México</w:t>
                      </w:r>
                      <w:r w:rsidR="005128B4" w:rsidRPr="004A499E"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="005128B4" w:rsidRPr="008A0D50">
                        <w:rPr>
                          <w:sz w:val="12"/>
                          <w:szCs w:val="12"/>
                        </w:rPr>
                        <w:t xml:space="preserve">(INEE, </w:t>
                      </w:r>
                      <w:r w:rsidR="005128B4" w:rsidRPr="00F447D3">
                        <w:rPr>
                          <w:sz w:val="12"/>
                          <w:szCs w:val="12"/>
                        </w:rPr>
                        <w:t>201</w:t>
                      </w:r>
                      <w:r w:rsidR="00CD6C31" w:rsidRPr="00F447D3">
                        <w:rPr>
                          <w:sz w:val="12"/>
                          <w:szCs w:val="12"/>
                        </w:rPr>
                        <w:t>6</w:t>
                      </w:r>
                      <w:r w:rsidR="005128B4" w:rsidRPr="00F447D3">
                        <w:rPr>
                          <w:sz w:val="12"/>
                          <w:szCs w:val="12"/>
                        </w:rPr>
                        <w:t>a, 201</w:t>
                      </w:r>
                      <w:r w:rsidR="00CD6C31" w:rsidRPr="00F447D3">
                        <w:rPr>
                          <w:sz w:val="12"/>
                          <w:szCs w:val="12"/>
                        </w:rPr>
                        <w:t>7</w:t>
                      </w:r>
                      <w:r w:rsidR="00F447D3" w:rsidRPr="00FD2F4B">
                        <w:rPr>
                          <w:sz w:val="12"/>
                          <w:szCs w:val="12"/>
                        </w:rPr>
                        <w:t>b</w:t>
                      </w:r>
                      <w:r w:rsidR="005128B4" w:rsidRPr="00F447D3">
                        <w:rPr>
                          <w:sz w:val="12"/>
                          <w:szCs w:val="12"/>
                        </w:rPr>
                        <w:t xml:space="preserve"> y 201</w:t>
                      </w:r>
                      <w:r w:rsidR="00CD6C31" w:rsidRPr="00F447D3">
                        <w:rPr>
                          <w:sz w:val="12"/>
                          <w:szCs w:val="12"/>
                        </w:rPr>
                        <w:t>8</w:t>
                      </w:r>
                      <w:r w:rsidR="00F447D3" w:rsidRPr="00F447D3">
                        <w:rPr>
                          <w:sz w:val="12"/>
                          <w:szCs w:val="12"/>
                        </w:rPr>
                        <w:t>b</w:t>
                      </w:r>
                      <w:r w:rsidR="005128B4" w:rsidRPr="00F447D3">
                        <w:rPr>
                          <w:sz w:val="12"/>
                          <w:szCs w:val="12"/>
                        </w:rPr>
                        <w:t>).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C683660" w14:textId="77777777" w:rsidR="008E3CFB" w:rsidRDefault="008E3CFB">
      <w:pPr>
        <w:rPr>
          <w:lang w:val="es-MX"/>
        </w:rPr>
      </w:pPr>
    </w:p>
    <w:p w14:paraId="04FAE5F5" w14:textId="77777777" w:rsidR="00D57927" w:rsidRPr="00D54976" w:rsidRDefault="00D57927">
      <w:pPr>
        <w:rPr>
          <w:lang w:val="es-MX"/>
        </w:rPr>
      </w:pPr>
    </w:p>
    <w:p w14:paraId="28549CC1" w14:textId="77777777" w:rsidR="008E3CFB" w:rsidRPr="00D54976" w:rsidRDefault="008E3CFB">
      <w:pPr>
        <w:rPr>
          <w:lang w:val="es-MX"/>
        </w:rPr>
      </w:pPr>
    </w:p>
    <w:p w14:paraId="510E6D28" w14:textId="77777777" w:rsidR="008E3CFB" w:rsidRPr="00D54976" w:rsidRDefault="008E3CFB">
      <w:pPr>
        <w:rPr>
          <w:lang w:val="es-MX"/>
        </w:rPr>
      </w:pPr>
    </w:p>
    <w:sectPr w:rsidR="008E3CFB" w:rsidRPr="00D54976" w:rsidSect="00015D6F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E1967"/>
    <w:multiLevelType w:val="hybridMultilevel"/>
    <w:tmpl w:val="ECCC0CB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8017D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D15D8"/>
    <w:multiLevelType w:val="hybridMultilevel"/>
    <w:tmpl w:val="7E10C764"/>
    <w:lvl w:ilvl="0" w:tplc="0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7012A8"/>
    <w:multiLevelType w:val="hybridMultilevel"/>
    <w:tmpl w:val="AFA833C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03B5D"/>
    <w:multiLevelType w:val="hybridMultilevel"/>
    <w:tmpl w:val="8BA23728"/>
    <w:lvl w:ilvl="0" w:tplc="89DC3B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1E9"/>
    <w:rsid w:val="00000FD4"/>
    <w:rsid w:val="000038E7"/>
    <w:rsid w:val="000057C3"/>
    <w:rsid w:val="00013239"/>
    <w:rsid w:val="00015D6F"/>
    <w:rsid w:val="00025644"/>
    <w:rsid w:val="00026151"/>
    <w:rsid w:val="00027F8C"/>
    <w:rsid w:val="000306AC"/>
    <w:rsid w:val="00031D5E"/>
    <w:rsid w:val="00033A9B"/>
    <w:rsid w:val="00036C2B"/>
    <w:rsid w:val="0004041D"/>
    <w:rsid w:val="00045E09"/>
    <w:rsid w:val="00056524"/>
    <w:rsid w:val="00060DFB"/>
    <w:rsid w:val="00067EBB"/>
    <w:rsid w:val="00070DA5"/>
    <w:rsid w:val="00073CB3"/>
    <w:rsid w:val="00077ECC"/>
    <w:rsid w:val="000875A9"/>
    <w:rsid w:val="000949DA"/>
    <w:rsid w:val="00094E52"/>
    <w:rsid w:val="000977D5"/>
    <w:rsid w:val="000A109E"/>
    <w:rsid w:val="000A2746"/>
    <w:rsid w:val="000A7C94"/>
    <w:rsid w:val="000B3735"/>
    <w:rsid w:val="000B7DC3"/>
    <w:rsid w:val="000C3D7C"/>
    <w:rsid w:val="000D1425"/>
    <w:rsid w:val="000D248D"/>
    <w:rsid w:val="000D5175"/>
    <w:rsid w:val="000E16A3"/>
    <w:rsid w:val="000E2C21"/>
    <w:rsid w:val="000E3ECD"/>
    <w:rsid w:val="000E40C8"/>
    <w:rsid w:val="000F10B8"/>
    <w:rsid w:val="000F1174"/>
    <w:rsid w:val="000F701F"/>
    <w:rsid w:val="00112B94"/>
    <w:rsid w:val="00114EBC"/>
    <w:rsid w:val="00117C2E"/>
    <w:rsid w:val="0012384A"/>
    <w:rsid w:val="001313A7"/>
    <w:rsid w:val="001356B1"/>
    <w:rsid w:val="00137309"/>
    <w:rsid w:val="001420A0"/>
    <w:rsid w:val="0014572E"/>
    <w:rsid w:val="00154497"/>
    <w:rsid w:val="00157858"/>
    <w:rsid w:val="00167428"/>
    <w:rsid w:val="00173FAD"/>
    <w:rsid w:val="00176B6D"/>
    <w:rsid w:val="001817CE"/>
    <w:rsid w:val="001823B7"/>
    <w:rsid w:val="001833DA"/>
    <w:rsid w:val="0018341A"/>
    <w:rsid w:val="00185D6B"/>
    <w:rsid w:val="00190A67"/>
    <w:rsid w:val="00190E28"/>
    <w:rsid w:val="00191C71"/>
    <w:rsid w:val="00195257"/>
    <w:rsid w:val="00197D44"/>
    <w:rsid w:val="001A1516"/>
    <w:rsid w:val="001A3C15"/>
    <w:rsid w:val="001A6D96"/>
    <w:rsid w:val="001A7550"/>
    <w:rsid w:val="001C1F75"/>
    <w:rsid w:val="001C31DD"/>
    <w:rsid w:val="001C330D"/>
    <w:rsid w:val="001D4819"/>
    <w:rsid w:val="001D6F54"/>
    <w:rsid w:val="001E41A7"/>
    <w:rsid w:val="00206401"/>
    <w:rsid w:val="0020716A"/>
    <w:rsid w:val="002101F0"/>
    <w:rsid w:val="0021124C"/>
    <w:rsid w:val="00211D04"/>
    <w:rsid w:val="00214FA8"/>
    <w:rsid w:val="00216F48"/>
    <w:rsid w:val="00217AF2"/>
    <w:rsid w:val="00224633"/>
    <w:rsid w:val="00232A8D"/>
    <w:rsid w:val="002352F9"/>
    <w:rsid w:val="00235831"/>
    <w:rsid w:val="00236F80"/>
    <w:rsid w:val="00240D80"/>
    <w:rsid w:val="002416EE"/>
    <w:rsid w:val="00242743"/>
    <w:rsid w:val="00252376"/>
    <w:rsid w:val="002537A5"/>
    <w:rsid w:val="002636D3"/>
    <w:rsid w:val="00263C9D"/>
    <w:rsid w:val="0027371C"/>
    <w:rsid w:val="00276A36"/>
    <w:rsid w:val="0027720D"/>
    <w:rsid w:val="002778ED"/>
    <w:rsid w:val="00277EA2"/>
    <w:rsid w:val="00285571"/>
    <w:rsid w:val="0029003B"/>
    <w:rsid w:val="00291FC1"/>
    <w:rsid w:val="00293DAA"/>
    <w:rsid w:val="0029652B"/>
    <w:rsid w:val="002A2491"/>
    <w:rsid w:val="002B4137"/>
    <w:rsid w:val="002B79FD"/>
    <w:rsid w:val="002C0410"/>
    <w:rsid w:val="002C41EB"/>
    <w:rsid w:val="002D7276"/>
    <w:rsid w:val="002E0870"/>
    <w:rsid w:val="002F364A"/>
    <w:rsid w:val="002F6A99"/>
    <w:rsid w:val="00307E52"/>
    <w:rsid w:val="003133CC"/>
    <w:rsid w:val="00320D65"/>
    <w:rsid w:val="00321AE0"/>
    <w:rsid w:val="00322E6D"/>
    <w:rsid w:val="00325532"/>
    <w:rsid w:val="00326491"/>
    <w:rsid w:val="0033070F"/>
    <w:rsid w:val="003309F0"/>
    <w:rsid w:val="00333503"/>
    <w:rsid w:val="0034513F"/>
    <w:rsid w:val="00346D51"/>
    <w:rsid w:val="003521CC"/>
    <w:rsid w:val="00361275"/>
    <w:rsid w:val="00371E0A"/>
    <w:rsid w:val="0037256C"/>
    <w:rsid w:val="00372C21"/>
    <w:rsid w:val="003765FC"/>
    <w:rsid w:val="003773F5"/>
    <w:rsid w:val="0039650F"/>
    <w:rsid w:val="003A126A"/>
    <w:rsid w:val="003A73EB"/>
    <w:rsid w:val="003A79FD"/>
    <w:rsid w:val="003B1C51"/>
    <w:rsid w:val="003B3690"/>
    <w:rsid w:val="003B3A52"/>
    <w:rsid w:val="003C1F5C"/>
    <w:rsid w:val="003C590C"/>
    <w:rsid w:val="003C70C9"/>
    <w:rsid w:val="003C7372"/>
    <w:rsid w:val="003C7DFE"/>
    <w:rsid w:val="003C7FB7"/>
    <w:rsid w:val="003D1EA9"/>
    <w:rsid w:val="003D423A"/>
    <w:rsid w:val="003D46B7"/>
    <w:rsid w:val="003E2CE9"/>
    <w:rsid w:val="003E356A"/>
    <w:rsid w:val="003E7D3A"/>
    <w:rsid w:val="003F09EE"/>
    <w:rsid w:val="003F181B"/>
    <w:rsid w:val="003F35E4"/>
    <w:rsid w:val="00403961"/>
    <w:rsid w:val="00404B20"/>
    <w:rsid w:val="004050D9"/>
    <w:rsid w:val="0041194E"/>
    <w:rsid w:val="0041703D"/>
    <w:rsid w:val="00431CEA"/>
    <w:rsid w:val="0044047C"/>
    <w:rsid w:val="004426B7"/>
    <w:rsid w:val="004454A6"/>
    <w:rsid w:val="00452916"/>
    <w:rsid w:val="004570C4"/>
    <w:rsid w:val="004630F0"/>
    <w:rsid w:val="00464557"/>
    <w:rsid w:val="00464CE8"/>
    <w:rsid w:val="0047494E"/>
    <w:rsid w:val="00481322"/>
    <w:rsid w:val="00487362"/>
    <w:rsid w:val="004925A8"/>
    <w:rsid w:val="00496051"/>
    <w:rsid w:val="00496FCD"/>
    <w:rsid w:val="0049711C"/>
    <w:rsid w:val="004A1BEF"/>
    <w:rsid w:val="004A4011"/>
    <w:rsid w:val="004A4350"/>
    <w:rsid w:val="004A499E"/>
    <w:rsid w:val="004A5F60"/>
    <w:rsid w:val="004B09E6"/>
    <w:rsid w:val="004B1DF4"/>
    <w:rsid w:val="004B49C2"/>
    <w:rsid w:val="004C2842"/>
    <w:rsid w:val="004C40A6"/>
    <w:rsid w:val="004C48E0"/>
    <w:rsid w:val="004C54F8"/>
    <w:rsid w:val="004C57AE"/>
    <w:rsid w:val="004C6F77"/>
    <w:rsid w:val="004C7C56"/>
    <w:rsid w:val="004D1F35"/>
    <w:rsid w:val="004D586D"/>
    <w:rsid w:val="004D5943"/>
    <w:rsid w:val="004D641B"/>
    <w:rsid w:val="004F026E"/>
    <w:rsid w:val="004F117F"/>
    <w:rsid w:val="004F2F95"/>
    <w:rsid w:val="004F54C5"/>
    <w:rsid w:val="00512847"/>
    <w:rsid w:val="005128B4"/>
    <w:rsid w:val="00513884"/>
    <w:rsid w:val="00514A9C"/>
    <w:rsid w:val="00516B47"/>
    <w:rsid w:val="005231DF"/>
    <w:rsid w:val="005373B3"/>
    <w:rsid w:val="00540990"/>
    <w:rsid w:val="00546903"/>
    <w:rsid w:val="00551855"/>
    <w:rsid w:val="00554777"/>
    <w:rsid w:val="00557C2E"/>
    <w:rsid w:val="00575862"/>
    <w:rsid w:val="00577848"/>
    <w:rsid w:val="00584538"/>
    <w:rsid w:val="0058491D"/>
    <w:rsid w:val="00590C2B"/>
    <w:rsid w:val="0059163E"/>
    <w:rsid w:val="00593269"/>
    <w:rsid w:val="005938A8"/>
    <w:rsid w:val="005959E4"/>
    <w:rsid w:val="005A19DD"/>
    <w:rsid w:val="005A3DCB"/>
    <w:rsid w:val="005A672E"/>
    <w:rsid w:val="005B330A"/>
    <w:rsid w:val="005E2C2A"/>
    <w:rsid w:val="005E375C"/>
    <w:rsid w:val="005E43D7"/>
    <w:rsid w:val="005E618F"/>
    <w:rsid w:val="005E6306"/>
    <w:rsid w:val="005E7D68"/>
    <w:rsid w:val="005F5536"/>
    <w:rsid w:val="005F64FC"/>
    <w:rsid w:val="006036F8"/>
    <w:rsid w:val="00603E80"/>
    <w:rsid w:val="0060729E"/>
    <w:rsid w:val="00607A01"/>
    <w:rsid w:val="00611A61"/>
    <w:rsid w:val="0063170E"/>
    <w:rsid w:val="006338EC"/>
    <w:rsid w:val="00633DE0"/>
    <w:rsid w:val="00634DA1"/>
    <w:rsid w:val="006375B6"/>
    <w:rsid w:val="0064035E"/>
    <w:rsid w:val="00647295"/>
    <w:rsid w:val="006535CC"/>
    <w:rsid w:val="006564FE"/>
    <w:rsid w:val="0065722F"/>
    <w:rsid w:val="00660184"/>
    <w:rsid w:val="0066666E"/>
    <w:rsid w:val="006754C1"/>
    <w:rsid w:val="0068098A"/>
    <w:rsid w:val="0068301B"/>
    <w:rsid w:val="0068535F"/>
    <w:rsid w:val="006858D7"/>
    <w:rsid w:val="006A1846"/>
    <w:rsid w:val="006B22C0"/>
    <w:rsid w:val="006B4170"/>
    <w:rsid w:val="006B5050"/>
    <w:rsid w:val="006B5A8A"/>
    <w:rsid w:val="006C790F"/>
    <w:rsid w:val="006D1FC4"/>
    <w:rsid w:val="006D23E0"/>
    <w:rsid w:val="006D48EF"/>
    <w:rsid w:val="006D58FB"/>
    <w:rsid w:val="006D6D6B"/>
    <w:rsid w:val="006E1F2C"/>
    <w:rsid w:val="006E4B24"/>
    <w:rsid w:val="006F0E00"/>
    <w:rsid w:val="00700325"/>
    <w:rsid w:val="007012E2"/>
    <w:rsid w:val="0070308E"/>
    <w:rsid w:val="00711094"/>
    <w:rsid w:val="00711C88"/>
    <w:rsid w:val="007161ED"/>
    <w:rsid w:val="007163A9"/>
    <w:rsid w:val="0071738B"/>
    <w:rsid w:val="00727BDB"/>
    <w:rsid w:val="00743B8C"/>
    <w:rsid w:val="0074589D"/>
    <w:rsid w:val="0075222C"/>
    <w:rsid w:val="0075696A"/>
    <w:rsid w:val="00756C72"/>
    <w:rsid w:val="00760C55"/>
    <w:rsid w:val="00772180"/>
    <w:rsid w:val="00772F66"/>
    <w:rsid w:val="00773231"/>
    <w:rsid w:val="0077338F"/>
    <w:rsid w:val="007739C0"/>
    <w:rsid w:val="007756EC"/>
    <w:rsid w:val="00792F72"/>
    <w:rsid w:val="007A0DA1"/>
    <w:rsid w:val="007A2622"/>
    <w:rsid w:val="007A313E"/>
    <w:rsid w:val="007A584C"/>
    <w:rsid w:val="007A7BF5"/>
    <w:rsid w:val="007B0778"/>
    <w:rsid w:val="007B14FF"/>
    <w:rsid w:val="007D08DE"/>
    <w:rsid w:val="007D600C"/>
    <w:rsid w:val="007D6DA6"/>
    <w:rsid w:val="007E0D67"/>
    <w:rsid w:val="007F1559"/>
    <w:rsid w:val="007F2092"/>
    <w:rsid w:val="007F2391"/>
    <w:rsid w:val="007F2C3E"/>
    <w:rsid w:val="007F3614"/>
    <w:rsid w:val="007F6659"/>
    <w:rsid w:val="00800266"/>
    <w:rsid w:val="008023BA"/>
    <w:rsid w:val="008026CA"/>
    <w:rsid w:val="008056DB"/>
    <w:rsid w:val="0082035F"/>
    <w:rsid w:val="00820DC6"/>
    <w:rsid w:val="008255DC"/>
    <w:rsid w:val="008259AE"/>
    <w:rsid w:val="00830ACE"/>
    <w:rsid w:val="00832198"/>
    <w:rsid w:val="00842282"/>
    <w:rsid w:val="00843074"/>
    <w:rsid w:val="0084571F"/>
    <w:rsid w:val="00845A07"/>
    <w:rsid w:val="008461ED"/>
    <w:rsid w:val="00850242"/>
    <w:rsid w:val="008507D5"/>
    <w:rsid w:val="00860E30"/>
    <w:rsid w:val="00863B3E"/>
    <w:rsid w:val="00866732"/>
    <w:rsid w:val="008669B4"/>
    <w:rsid w:val="00867322"/>
    <w:rsid w:val="00874E25"/>
    <w:rsid w:val="00876235"/>
    <w:rsid w:val="0089222A"/>
    <w:rsid w:val="00896D88"/>
    <w:rsid w:val="008A13AB"/>
    <w:rsid w:val="008A6C8C"/>
    <w:rsid w:val="008B2707"/>
    <w:rsid w:val="008B2A87"/>
    <w:rsid w:val="008B6310"/>
    <w:rsid w:val="008B73B5"/>
    <w:rsid w:val="008B766B"/>
    <w:rsid w:val="008C160C"/>
    <w:rsid w:val="008C202B"/>
    <w:rsid w:val="008D3C32"/>
    <w:rsid w:val="008E01D3"/>
    <w:rsid w:val="008E0E0C"/>
    <w:rsid w:val="008E38B2"/>
    <w:rsid w:val="008E3CFB"/>
    <w:rsid w:val="008F2780"/>
    <w:rsid w:val="008F7479"/>
    <w:rsid w:val="009057BD"/>
    <w:rsid w:val="009072C0"/>
    <w:rsid w:val="0091234A"/>
    <w:rsid w:val="009144E2"/>
    <w:rsid w:val="00931CEF"/>
    <w:rsid w:val="00933DCE"/>
    <w:rsid w:val="00937D1B"/>
    <w:rsid w:val="00940124"/>
    <w:rsid w:val="0094036E"/>
    <w:rsid w:val="00940716"/>
    <w:rsid w:val="009455DB"/>
    <w:rsid w:val="00952554"/>
    <w:rsid w:val="00956CD6"/>
    <w:rsid w:val="00957EE6"/>
    <w:rsid w:val="009648CB"/>
    <w:rsid w:val="00965F32"/>
    <w:rsid w:val="00966F38"/>
    <w:rsid w:val="009803FD"/>
    <w:rsid w:val="00980B72"/>
    <w:rsid w:val="00993E84"/>
    <w:rsid w:val="009A12C5"/>
    <w:rsid w:val="009A5795"/>
    <w:rsid w:val="009B199E"/>
    <w:rsid w:val="009B58A0"/>
    <w:rsid w:val="009B7F68"/>
    <w:rsid w:val="009C6E87"/>
    <w:rsid w:val="009D066F"/>
    <w:rsid w:val="009D0788"/>
    <w:rsid w:val="009D1360"/>
    <w:rsid w:val="009D3EE4"/>
    <w:rsid w:val="009D4708"/>
    <w:rsid w:val="009D6366"/>
    <w:rsid w:val="009D705F"/>
    <w:rsid w:val="009E177B"/>
    <w:rsid w:val="009F0460"/>
    <w:rsid w:val="009F1830"/>
    <w:rsid w:val="00A142A9"/>
    <w:rsid w:val="00A30823"/>
    <w:rsid w:val="00A35840"/>
    <w:rsid w:val="00A41246"/>
    <w:rsid w:val="00A448BD"/>
    <w:rsid w:val="00A44DFA"/>
    <w:rsid w:val="00A45082"/>
    <w:rsid w:val="00A45B29"/>
    <w:rsid w:val="00A5437D"/>
    <w:rsid w:val="00A54BB8"/>
    <w:rsid w:val="00A62ED8"/>
    <w:rsid w:val="00A635A8"/>
    <w:rsid w:val="00A64611"/>
    <w:rsid w:val="00A66B6E"/>
    <w:rsid w:val="00A70AC0"/>
    <w:rsid w:val="00A73484"/>
    <w:rsid w:val="00A73EE9"/>
    <w:rsid w:val="00A740D0"/>
    <w:rsid w:val="00A775C4"/>
    <w:rsid w:val="00A77CC3"/>
    <w:rsid w:val="00A80EAB"/>
    <w:rsid w:val="00AA4EA1"/>
    <w:rsid w:val="00AB161E"/>
    <w:rsid w:val="00AB31E9"/>
    <w:rsid w:val="00AB77A3"/>
    <w:rsid w:val="00AC3BCA"/>
    <w:rsid w:val="00AC71B6"/>
    <w:rsid w:val="00AD0A9B"/>
    <w:rsid w:val="00AD26F6"/>
    <w:rsid w:val="00AE0403"/>
    <w:rsid w:val="00AE286F"/>
    <w:rsid w:val="00AE32F6"/>
    <w:rsid w:val="00AE4B15"/>
    <w:rsid w:val="00B072CF"/>
    <w:rsid w:val="00B17F61"/>
    <w:rsid w:val="00B221E0"/>
    <w:rsid w:val="00B24C01"/>
    <w:rsid w:val="00B27971"/>
    <w:rsid w:val="00B3026F"/>
    <w:rsid w:val="00B310F0"/>
    <w:rsid w:val="00B46EC4"/>
    <w:rsid w:val="00B52488"/>
    <w:rsid w:val="00B53271"/>
    <w:rsid w:val="00B53BF9"/>
    <w:rsid w:val="00B602D0"/>
    <w:rsid w:val="00B608F5"/>
    <w:rsid w:val="00B616F3"/>
    <w:rsid w:val="00B6276D"/>
    <w:rsid w:val="00B67E36"/>
    <w:rsid w:val="00B71759"/>
    <w:rsid w:val="00B74E9E"/>
    <w:rsid w:val="00B75FF1"/>
    <w:rsid w:val="00B81D10"/>
    <w:rsid w:val="00B84189"/>
    <w:rsid w:val="00B855D7"/>
    <w:rsid w:val="00B8761B"/>
    <w:rsid w:val="00B96E67"/>
    <w:rsid w:val="00BA6AF1"/>
    <w:rsid w:val="00BA7569"/>
    <w:rsid w:val="00BB5BAB"/>
    <w:rsid w:val="00BC0E11"/>
    <w:rsid w:val="00BC4C16"/>
    <w:rsid w:val="00BC5F3F"/>
    <w:rsid w:val="00BC737F"/>
    <w:rsid w:val="00BD0F2A"/>
    <w:rsid w:val="00BD26C2"/>
    <w:rsid w:val="00BD4DBB"/>
    <w:rsid w:val="00BD699A"/>
    <w:rsid w:val="00BE3238"/>
    <w:rsid w:val="00BF305A"/>
    <w:rsid w:val="00BF31F6"/>
    <w:rsid w:val="00BF64C1"/>
    <w:rsid w:val="00BF7C04"/>
    <w:rsid w:val="00C05706"/>
    <w:rsid w:val="00C0656C"/>
    <w:rsid w:val="00C13573"/>
    <w:rsid w:val="00C17976"/>
    <w:rsid w:val="00C20667"/>
    <w:rsid w:val="00C211AF"/>
    <w:rsid w:val="00C41112"/>
    <w:rsid w:val="00C43A96"/>
    <w:rsid w:val="00C51502"/>
    <w:rsid w:val="00C67EC8"/>
    <w:rsid w:val="00C727D2"/>
    <w:rsid w:val="00C73342"/>
    <w:rsid w:val="00C755D5"/>
    <w:rsid w:val="00C909FE"/>
    <w:rsid w:val="00C93481"/>
    <w:rsid w:val="00C94C5D"/>
    <w:rsid w:val="00C973BC"/>
    <w:rsid w:val="00CA3932"/>
    <w:rsid w:val="00CA493E"/>
    <w:rsid w:val="00CB0BA3"/>
    <w:rsid w:val="00CB3AD2"/>
    <w:rsid w:val="00CC142D"/>
    <w:rsid w:val="00CC4D18"/>
    <w:rsid w:val="00CD3787"/>
    <w:rsid w:val="00CD436E"/>
    <w:rsid w:val="00CD4B4B"/>
    <w:rsid w:val="00CD6C31"/>
    <w:rsid w:val="00CE01E8"/>
    <w:rsid w:val="00CE0CB8"/>
    <w:rsid w:val="00CE42F0"/>
    <w:rsid w:val="00CF2274"/>
    <w:rsid w:val="00CF6434"/>
    <w:rsid w:val="00CF65F3"/>
    <w:rsid w:val="00D01B08"/>
    <w:rsid w:val="00D03E26"/>
    <w:rsid w:val="00D04B10"/>
    <w:rsid w:val="00D12640"/>
    <w:rsid w:val="00D13AA6"/>
    <w:rsid w:val="00D30D79"/>
    <w:rsid w:val="00D418F5"/>
    <w:rsid w:val="00D47D69"/>
    <w:rsid w:val="00D54976"/>
    <w:rsid w:val="00D551CF"/>
    <w:rsid w:val="00D57927"/>
    <w:rsid w:val="00D60699"/>
    <w:rsid w:val="00D67358"/>
    <w:rsid w:val="00D71486"/>
    <w:rsid w:val="00D82D89"/>
    <w:rsid w:val="00D94F4D"/>
    <w:rsid w:val="00D951DF"/>
    <w:rsid w:val="00D95922"/>
    <w:rsid w:val="00DA07AF"/>
    <w:rsid w:val="00DA5E28"/>
    <w:rsid w:val="00DA6855"/>
    <w:rsid w:val="00DB3156"/>
    <w:rsid w:val="00DC17FD"/>
    <w:rsid w:val="00DC4E3C"/>
    <w:rsid w:val="00DC5E28"/>
    <w:rsid w:val="00DE0672"/>
    <w:rsid w:val="00DE2232"/>
    <w:rsid w:val="00DE2B6B"/>
    <w:rsid w:val="00DE4A2F"/>
    <w:rsid w:val="00DE5855"/>
    <w:rsid w:val="00DE61DD"/>
    <w:rsid w:val="00E0106E"/>
    <w:rsid w:val="00E0180E"/>
    <w:rsid w:val="00E01E82"/>
    <w:rsid w:val="00E02B6C"/>
    <w:rsid w:val="00E049BE"/>
    <w:rsid w:val="00E1200B"/>
    <w:rsid w:val="00E129FA"/>
    <w:rsid w:val="00E135B0"/>
    <w:rsid w:val="00E179A4"/>
    <w:rsid w:val="00E43D2A"/>
    <w:rsid w:val="00E47BB9"/>
    <w:rsid w:val="00E5689C"/>
    <w:rsid w:val="00E629A1"/>
    <w:rsid w:val="00E807E2"/>
    <w:rsid w:val="00E91621"/>
    <w:rsid w:val="00E96AA8"/>
    <w:rsid w:val="00EA0F33"/>
    <w:rsid w:val="00EB1A0E"/>
    <w:rsid w:val="00EC2A75"/>
    <w:rsid w:val="00ED19AF"/>
    <w:rsid w:val="00ED47CA"/>
    <w:rsid w:val="00ED7F5E"/>
    <w:rsid w:val="00EE0C3C"/>
    <w:rsid w:val="00EE12A6"/>
    <w:rsid w:val="00EE1807"/>
    <w:rsid w:val="00EE31E0"/>
    <w:rsid w:val="00EF3BB6"/>
    <w:rsid w:val="00F02253"/>
    <w:rsid w:val="00F12269"/>
    <w:rsid w:val="00F17C27"/>
    <w:rsid w:val="00F22388"/>
    <w:rsid w:val="00F23657"/>
    <w:rsid w:val="00F237B2"/>
    <w:rsid w:val="00F23DDA"/>
    <w:rsid w:val="00F30E47"/>
    <w:rsid w:val="00F401EC"/>
    <w:rsid w:val="00F42F20"/>
    <w:rsid w:val="00F43955"/>
    <w:rsid w:val="00F447D3"/>
    <w:rsid w:val="00F4489F"/>
    <w:rsid w:val="00F46E9B"/>
    <w:rsid w:val="00F566F9"/>
    <w:rsid w:val="00F5767E"/>
    <w:rsid w:val="00F576C8"/>
    <w:rsid w:val="00F578BD"/>
    <w:rsid w:val="00F64EA0"/>
    <w:rsid w:val="00F65EC5"/>
    <w:rsid w:val="00F7023B"/>
    <w:rsid w:val="00F70D28"/>
    <w:rsid w:val="00F70FFB"/>
    <w:rsid w:val="00F81B2F"/>
    <w:rsid w:val="00F82BCD"/>
    <w:rsid w:val="00F850F3"/>
    <w:rsid w:val="00F90879"/>
    <w:rsid w:val="00F9546B"/>
    <w:rsid w:val="00F96686"/>
    <w:rsid w:val="00FA371E"/>
    <w:rsid w:val="00FA4C26"/>
    <w:rsid w:val="00FC4ED7"/>
    <w:rsid w:val="00FD26BD"/>
    <w:rsid w:val="00FD2F4B"/>
    <w:rsid w:val="00FE4329"/>
    <w:rsid w:val="00FF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9F48FA"/>
  <w15:docId w15:val="{16886576-E391-4505-987A-D84FD3776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31E9"/>
    <w:rPr>
      <w:rFonts w:ascii="Arial" w:hAnsi="Arial"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qFormat/>
    <w:rsid w:val="00AB31E9"/>
    <w:pPr>
      <w:keepNext/>
      <w:ind w:left="180" w:right="110"/>
      <w:outlineLvl w:val="2"/>
    </w:pPr>
    <w:rPr>
      <w:rFonts w:ascii="Univers Condensed" w:hAnsi="Univers Condensed" w:cs="Arial"/>
      <w:b/>
      <w:bCs/>
      <w:sz w:val="20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31E9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AB3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2E0870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rsid w:val="00263C9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63C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263C9D"/>
    <w:rPr>
      <w:b/>
      <w:bCs/>
    </w:rPr>
  </w:style>
  <w:style w:type="paragraph" w:styleId="Prrafodelista">
    <w:name w:val="List Paragraph"/>
    <w:basedOn w:val="Normal"/>
    <w:uiPriority w:val="34"/>
    <w:qFormat/>
    <w:rsid w:val="006B22C0"/>
    <w:pPr>
      <w:ind w:left="720"/>
      <w:contextualSpacing/>
    </w:pPr>
  </w:style>
  <w:style w:type="character" w:customStyle="1" w:styleId="TextocomentarioCar">
    <w:name w:val="Texto comentario Car"/>
    <w:basedOn w:val="Fuentedeprrafopredeter"/>
    <w:link w:val="Textocomentario"/>
    <w:rsid w:val="001313A7"/>
    <w:rPr>
      <w:rFonts w:ascii="Arial" w:hAnsi="Arial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013E4-337A-47DF-8683-BE3ADA90D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500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CS04a Porcentaje de hogares con hijos* en edad escolar normativa básica según máximo nivel educativo alcanzado por el jefe del hogar o su cónyuge (2000 y 2005)</vt:lpstr>
    </vt:vector>
  </TitlesOfParts>
  <Company>INEE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CS04a Porcentaje de hogares con hijos* en edad escolar normativa básica según máximo nivel educativo alcanzado por el jefe del hogar o su cónyuge (2000 y 2005)</dc:title>
  <dc:creator>Mariel Escobar</dc:creator>
  <cp:lastModifiedBy>NAA</cp:lastModifiedBy>
  <cp:revision>18</cp:revision>
  <cp:lastPrinted>2013-09-09T18:18:00Z</cp:lastPrinted>
  <dcterms:created xsi:type="dcterms:W3CDTF">2019-01-17T22:01:00Z</dcterms:created>
  <dcterms:modified xsi:type="dcterms:W3CDTF">2019-05-14T01:04:00Z</dcterms:modified>
</cp:coreProperties>
</file>