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3352A" w14:textId="71C588B3" w:rsidR="007F6498" w:rsidRPr="00D07841" w:rsidRDefault="00DD03D4">
      <w:r w:rsidRPr="00D07841">
        <w:rPr>
          <w:rFonts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AE889F" wp14:editId="21BC24E3">
                <wp:simplePos x="0" y="0"/>
                <wp:positionH relativeFrom="column">
                  <wp:posOffset>-39839</wp:posOffset>
                </wp:positionH>
                <wp:positionV relativeFrom="paragraph">
                  <wp:posOffset>60988</wp:posOffset>
                </wp:positionV>
                <wp:extent cx="685800" cy="287958"/>
                <wp:effectExtent l="0" t="0" r="19050" b="1714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795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520347" w14:textId="77777777" w:rsidR="007F6498" w:rsidRPr="00EC2A75" w:rsidRDefault="007F64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AT01</w:t>
                            </w:r>
                            <w:r w:rsidR="00ED5ADE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AE889F" id="AutoShape 2" o:spid="_x0000_s1026" style="position:absolute;margin-left:-3.15pt;margin-top:4.8pt;width:54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">
                <v:textbox>
                  <w:txbxContent>
                    <w:p w14:paraId="3A520347" w14:textId="77777777" w:rsidR="007F6498" w:rsidRPr="00EC2A75" w:rsidRDefault="007F649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AT01</w:t>
                      </w:r>
                      <w:r w:rsidR="00ED5ADE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  <w:r w:rsidR="00310BED">
        <w:t xml:space="preserve"> </w:t>
      </w:r>
    </w:p>
    <w:p w14:paraId="621B6499" w14:textId="77777777" w:rsidR="007F6498" w:rsidRPr="00D07841" w:rsidRDefault="007F64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7F6498" w:rsidRPr="00D07841" w14:paraId="391E7E09" w14:textId="77777777" w:rsidTr="00406F7F">
        <w:trPr>
          <w:trHeight w:val="51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2157" w14:textId="77777777" w:rsidR="007F6498" w:rsidRPr="00D07841" w:rsidRDefault="007F6498" w:rsidP="007F6498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D07841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23DEE5B1" w14:textId="77777777" w:rsidR="007F6498" w:rsidRPr="00D07841" w:rsidRDefault="007F6498" w:rsidP="00A777B9">
            <w:pPr>
              <w:rPr>
                <w:rFonts w:cs="Arial"/>
                <w:sz w:val="16"/>
                <w:szCs w:val="16"/>
              </w:rPr>
            </w:pPr>
            <w:r w:rsidRPr="00D07841">
              <w:rPr>
                <w:rFonts w:cs="Arial"/>
                <w:sz w:val="16"/>
                <w:szCs w:val="16"/>
              </w:rPr>
              <w:t>Tasa neta de cobertura</w:t>
            </w:r>
          </w:p>
        </w:tc>
      </w:tr>
      <w:tr w:rsidR="007F6498" w:rsidRPr="00D07841" w14:paraId="5CD24D99" w14:textId="77777777" w:rsidTr="00AF5C00">
        <w:trPr>
          <w:trHeight w:val="404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E4BA" w14:textId="77777777" w:rsidR="007F6498" w:rsidRPr="00D07841" w:rsidRDefault="007F6498" w:rsidP="007F6498">
            <w:pPr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65B49C05" w14:textId="7BE09E92" w:rsidR="00470F6C" w:rsidRPr="00D07841" w:rsidRDefault="007F6498" w:rsidP="00616598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bCs/>
                <w:sz w:val="16"/>
                <w:szCs w:val="16"/>
              </w:rPr>
            </w:pPr>
            <w:r w:rsidRPr="00D07841">
              <w:rPr>
                <w:rFonts w:cs="Arial"/>
                <w:sz w:val="16"/>
                <w:szCs w:val="16"/>
              </w:rPr>
              <w:t xml:space="preserve">Número de alumnos </w:t>
            </w:r>
            <w:r w:rsidR="000F11AC" w:rsidRPr="00D07841">
              <w:rPr>
                <w:rFonts w:cs="Arial"/>
                <w:sz w:val="16"/>
                <w:szCs w:val="16"/>
              </w:rPr>
              <w:t>en ed</w:t>
            </w:r>
            <w:r w:rsidR="00DE4C9D" w:rsidRPr="00D07841">
              <w:rPr>
                <w:rFonts w:cs="Arial"/>
                <w:sz w:val="16"/>
                <w:szCs w:val="16"/>
              </w:rPr>
              <w:t xml:space="preserve">ad </w:t>
            </w:r>
            <w:r w:rsidR="00301C70" w:rsidRPr="00D07841">
              <w:rPr>
                <w:rFonts w:cs="Arial"/>
                <w:sz w:val="16"/>
                <w:szCs w:val="16"/>
              </w:rPr>
              <w:t>idónea o típica</w:t>
            </w:r>
            <w:r w:rsidR="00DE4C9D" w:rsidRPr="00D07841">
              <w:rPr>
                <w:rFonts w:cs="Arial"/>
                <w:sz w:val="16"/>
                <w:szCs w:val="16"/>
              </w:rPr>
              <w:t xml:space="preserve"> </w:t>
            </w:r>
            <w:r w:rsidR="00AF5C00" w:rsidRPr="00D07841">
              <w:rPr>
                <w:rFonts w:cs="Arial"/>
                <w:sz w:val="16"/>
                <w:szCs w:val="16"/>
              </w:rPr>
              <w:t>para cursar</w:t>
            </w:r>
            <w:r w:rsidR="00DE4C9D" w:rsidRPr="00D07841">
              <w:rPr>
                <w:rFonts w:cs="Arial"/>
                <w:sz w:val="16"/>
                <w:szCs w:val="16"/>
              </w:rPr>
              <w:t xml:space="preserve"> educación básica </w:t>
            </w:r>
            <w:r w:rsidR="002E6586" w:rsidRPr="00D07841">
              <w:rPr>
                <w:rFonts w:cs="Arial"/>
                <w:sz w:val="16"/>
                <w:szCs w:val="16"/>
              </w:rPr>
              <w:t>o</w:t>
            </w:r>
            <w:r w:rsidR="00DE4C9D" w:rsidRPr="00D07841">
              <w:rPr>
                <w:rFonts w:cs="Arial"/>
                <w:sz w:val="16"/>
                <w:szCs w:val="16"/>
              </w:rPr>
              <w:t xml:space="preserve"> media superior</w:t>
            </w:r>
            <w:r w:rsidR="000F11AC" w:rsidRPr="00D07841">
              <w:rPr>
                <w:rFonts w:cs="Arial"/>
                <w:sz w:val="16"/>
                <w:szCs w:val="16"/>
              </w:rPr>
              <w:t xml:space="preserve"> </w:t>
            </w:r>
            <w:r w:rsidRPr="00D07841">
              <w:rPr>
                <w:rFonts w:cs="Arial"/>
                <w:sz w:val="16"/>
                <w:szCs w:val="16"/>
              </w:rPr>
              <w:t xml:space="preserve">inscritos en </w:t>
            </w:r>
            <w:r w:rsidR="00AF5C00" w:rsidRPr="00D07841">
              <w:rPr>
                <w:rFonts w:cs="Arial"/>
                <w:sz w:val="16"/>
                <w:szCs w:val="16"/>
              </w:rPr>
              <w:t xml:space="preserve">el </w:t>
            </w:r>
            <w:r w:rsidRPr="00D07841">
              <w:rPr>
                <w:rFonts w:cs="Arial"/>
                <w:sz w:val="16"/>
                <w:szCs w:val="16"/>
              </w:rPr>
              <w:t xml:space="preserve">nivel </w:t>
            </w:r>
            <w:r w:rsidR="00AF5C00" w:rsidRPr="00D07841">
              <w:rPr>
                <w:rFonts w:cs="Arial"/>
                <w:sz w:val="16"/>
                <w:szCs w:val="16"/>
              </w:rPr>
              <w:t xml:space="preserve">o tipo </w:t>
            </w:r>
            <w:r w:rsidRPr="00D07841">
              <w:rPr>
                <w:rFonts w:cs="Arial"/>
                <w:sz w:val="16"/>
                <w:szCs w:val="16"/>
              </w:rPr>
              <w:t xml:space="preserve">educativo </w:t>
            </w:r>
            <w:r w:rsidR="00AF5C00" w:rsidRPr="00D07841">
              <w:rPr>
                <w:rFonts w:cs="Arial"/>
                <w:sz w:val="16"/>
                <w:szCs w:val="16"/>
              </w:rPr>
              <w:t xml:space="preserve">correspondiente </w:t>
            </w:r>
            <w:r w:rsidRPr="00D07841">
              <w:rPr>
                <w:rFonts w:cs="Arial"/>
                <w:sz w:val="16"/>
                <w:szCs w:val="16"/>
              </w:rPr>
              <w:t xml:space="preserve">al inicio del ciclo escolar por cada </w:t>
            </w:r>
            <w:r w:rsidR="00B5005C" w:rsidRPr="00D07841">
              <w:rPr>
                <w:rFonts w:cs="Arial"/>
                <w:sz w:val="16"/>
                <w:szCs w:val="16"/>
              </w:rPr>
              <w:t xml:space="preserve">cien </w:t>
            </w:r>
            <w:r w:rsidR="002360DE" w:rsidRPr="00D07841">
              <w:rPr>
                <w:rFonts w:cs="Arial"/>
                <w:sz w:val="16"/>
                <w:szCs w:val="16"/>
              </w:rPr>
              <w:t xml:space="preserve">personas </w:t>
            </w:r>
            <w:r w:rsidR="00331D9E" w:rsidRPr="00D07841">
              <w:rPr>
                <w:rFonts w:cs="Arial"/>
                <w:sz w:val="16"/>
                <w:szCs w:val="16"/>
              </w:rPr>
              <w:t xml:space="preserve">de </w:t>
            </w:r>
            <w:r w:rsidR="0020671D" w:rsidRPr="00D07841">
              <w:rPr>
                <w:rFonts w:cs="Arial"/>
                <w:sz w:val="16"/>
                <w:szCs w:val="16"/>
              </w:rPr>
              <w:t xml:space="preserve">la </w:t>
            </w:r>
            <w:r w:rsidR="00520F7F" w:rsidRPr="00D07841">
              <w:rPr>
                <w:rFonts w:cs="Arial"/>
                <w:sz w:val="16"/>
                <w:szCs w:val="16"/>
              </w:rPr>
              <w:t xml:space="preserve">población en </w:t>
            </w:r>
            <w:r w:rsidR="00D3604D" w:rsidRPr="00D07841">
              <w:rPr>
                <w:rFonts w:cs="Arial"/>
                <w:sz w:val="16"/>
                <w:szCs w:val="16"/>
              </w:rPr>
              <w:t xml:space="preserve">esas </w:t>
            </w:r>
            <w:r w:rsidR="00520F7F" w:rsidRPr="00D07841">
              <w:rPr>
                <w:rFonts w:cs="Arial"/>
                <w:sz w:val="16"/>
                <w:szCs w:val="16"/>
              </w:rPr>
              <w:t>edades</w:t>
            </w:r>
            <w:r w:rsidRPr="00D07841">
              <w:rPr>
                <w:rFonts w:cs="Arial"/>
                <w:sz w:val="16"/>
                <w:szCs w:val="16"/>
              </w:rPr>
              <w:t>.</w:t>
            </w:r>
          </w:p>
        </w:tc>
      </w:tr>
      <w:tr w:rsidR="007F6498" w:rsidRPr="00D07841" w14:paraId="1B680E12" w14:textId="77777777" w:rsidTr="00406F7F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C200" w14:textId="77777777" w:rsidR="00DE4C9D" w:rsidRPr="00D07841" w:rsidRDefault="00DE4C9D" w:rsidP="007F6498">
            <w:pPr>
              <w:ind w:right="-70"/>
              <w:rPr>
                <w:rFonts w:cs="Arial"/>
                <w:sz w:val="16"/>
                <w:szCs w:val="16"/>
              </w:rPr>
            </w:pPr>
          </w:p>
          <w:p w14:paraId="5DDA1E30" w14:textId="77777777" w:rsidR="007F6498" w:rsidRPr="00D07841" w:rsidRDefault="007F6498" w:rsidP="007F6498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F</w:t>
            </w:r>
            <w:r w:rsidR="00DE4C9D" w:rsidRPr="00D07841">
              <w:rPr>
                <w:rFonts w:cs="Arial"/>
                <w:b/>
                <w:sz w:val="16"/>
                <w:szCs w:val="16"/>
              </w:rPr>
              <w:t>ó</w:t>
            </w:r>
            <w:r w:rsidRPr="00D07841">
              <w:rPr>
                <w:rFonts w:cs="Arial"/>
                <w:b/>
                <w:sz w:val="16"/>
                <w:szCs w:val="16"/>
              </w:rPr>
              <w:t>rmula de cálculo</w:t>
            </w:r>
          </w:p>
          <w:p w14:paraId="13C50D61" w14:textId="77777777" w:rsidR="007F6498" w:rsidRPr="00D07841" w:rsidRDefault="007F6498" w:rsidP="007F6498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099EF1F9" w14:textId="77777777" w:rsidR="00850C3C" w:rsidRPr="00D07841" w:rsidRDefault="00E61D52" w:rsidP="00850C3C">
            <w:pPr>
              <w:ind w:left="180" w:right="110"/>
              <w:jc w:val="center"/>
              <w:rPr>
                <w:rFonts w:cs="Arial"/>
                <w:sz w:val="18"/>
                <w:szCs w:val="18"/>
                <w:lang w:val="es-MX"/>
              </w:rPr>
            </w:pPr>
            <w:r w:rsidRPr="00D07841">
              <w:rPr>
                <w:rFonts w:ascii="Tahoma" w:hAnsi="Tahoma" w:cs="Tahoma"/>
                <w:position w:val="-30"/>
                <w:sz w:val="16"/>
                <w:szCs w:val="16"/>
              </w:rPr>
              <w:object w:dxaOrig="1120" w:dyaOrig="720" w14:anchorId="49DFEC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45pt" o:ole="" fillcolor="window">
                  <v:imagedata r:id="rId6" o:title=""/>
                </v:shape>
                <o:OLEObject Type="Embed" ProgID="Equation.3" ShapeID="_x0000_i1025" DrawAspect="Content" ObjectID="_1623688421" r:id="rId7"/>
              </w:object>
            </w:r>
          </w:p>
          <w:tbl>
            <w:tblPr>
              <w:tblpPr w:leftFromText="141" w:rightFromText="141" w:vertAnchor="text" w:tblpXSpec="center" w:tblpY="1"/>
              <w:tblOverlap w:val="never"/>
              <w:tblW w:w="4924" w:type="pct"/>
              <w:tblLayout w:type="fixed"/>
              <w:tblLook w:val="01E0" w:firstRow="1" w:lastRow="1" w:firstColumn="1" w:lastColumn="1" w:noHBand="0" w:noVBand="0"/>
            </w:tblPr>
            <w:tblGrid>
              <w:gridCol w:w="855"/>
              <w:gridCol w:w="7230"/>
            </w:tblGrid>
            <w:tr w:rsidR="00AF5C00" w:rsidRPr="00D07841" w14:paraId="2B2C560A" w14:textId="77777777" w:rsidTr="00AF5C00">
              <w:trPr>
                <w:trHeight w:val="22"/>
              </w:trPr>
              <w:tc>
                <w:tcPr>
                  <w:tcW w:w="529" w:type="pct"/>
                  <w:tcMar>
                    <w:top w:w="57" w:type="dxa"/>
                    <w:left w:w="0" w:type="dxa"/>
                    <w:bottom w:w="57" w:type="dxa"/>
                  </w:tcMar>
                </w:tcPr>
                <w:p w14:paraId="31B5859F" w14:textId="77777777" w:rsidR="00342E04" w:rsidRPr="00D07841" w:rsidRDefault="00D5147A" w:rsidP="00342E04">
                  <w:pPr>
                    <w:ind w:right="110"/>
                    <w:jc w:val="right"/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i/>
                      <w:position w:val="-12"/>
                      <w:sz w:val="16"/>
                      <w:szCs w:val="16"/>
                    </w:rPr>
                    <w:object w:dxaOrig="499" w:dyaOrig="380" w14:anchorId="2E79765B">
                      <v:shape id="_x0000_i1026" type="#_x0000_t75" style="width:33pt;height:21.75pt" o:ole="" fillcolor="window">
                        <v:imagedata r:id="rId8" o:title=""/>
                      </v:shape>
                      <o:OLEObject Type="Embed" ProgID="Equation.3" ShapeID="_x0000_i1026" DrawAspect="Content" ObjectID="_1623688422" r:id="rId9"/>
                    </w:object>
                  </w:r>
                </w:p>
              </w:tc>
              <w:tc>
                <w:tcPr>
                  <w:tcW w:w="4471" w:type="pct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1BD3E607" w14:textId="25924477" w:rsidR="00850C3C" w:rsidRPr="00D07841" w:rsidRDefault="00406F7F" w:rsidP="00301C7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sz w:val="16"/>
                      <w:szCs w:val="16"/>
                    </w:rPr>
                    <w:t xml:space="preserve">Alumnos </w:t>
                  </w:r>
                  <w:r w:rsidR="00B777D6" w:rsidRPr="00D07841">
                    <w:rPr>
                      <w:rFonts w:cs="Arial"/>
                      <w:sz w:val="16"/>
                      <w:szCs w:val="16"/>
                    </w:rPr>
                    <w:t xml:space="preserve">matriculados </w:t>
                  </w:r>
                  <w:r w:rsidRPr="00D07841">
                    <w:rPr>
                      <w:rFonts w:cs="Arial"/>
                      <w:sz w:val="16"/>
                      <w:szCs w:val="16"/>
                    </w:rPr>
                    <w:t xml:space="preserve">en </w:t>
                  </w:r>
                  <w:r w:rsidR="00D5147A" w:rsidRPr="00D07841">
                    <w:rPr>
                      <w:rFonts w:cs="Arial"/>
                      <w:sz w:val="16"/>
                      <w:szCs w:val="16"/>
                    </w:rPr>
                    <w:t xml:space="preserve">edad </w:t>
                  </w:r>
                  <w:r w:rsidR="00301C70" w:rsidRPr="00D07841">
                    <w:rPr>
                      <w:rFonts w:cs="Arial"/>
                      <w:sz w:val="16"/>
                      <w:szCs w:val="16"/>
                    </w:rPr>
                    <w:t>idónea</w:t>
                  </w:r>
                  <w:r w:rsidR="00D5147A" w:rsidRPr="00D07841">
                    <w:rPr>
                      <w:rFonts w:cs="Arial"/>
                      <w:sz w:val="16"/>
                      <w:szCs w:val="16"/>
                    </w:rPr>
                    <w:t xml:space="preserve"> o típica </w:t>
                  </w:r>
                  <w:r w:rsidR="00D5147A" w:rsidRPr="00D07841">
                    <w:rPr>
                      <w:rFonts w:cs="Arial"/>
                      <w:i/>
                      <w:sz w:val="16"/>
                      <w:szCs w:val="16"/>
                    </w:rPr>
                    <w:t>en</w:t>
                  </w:r>
                  <w:r w:rsidRPr="00D07841">
                    <w:rPr>
                      <w:rFonts w:cs="Arial"/>
                      <w:i/>
                      <w:sz w:val="16"/>
                      <w:szCs w:val="16"/>
                    </w:rPr>
                    <w:t xml:space="preserve"> </w:t>
                  </w:r>
                  <w:r w:rsidRPr="00D07841">
                    <w:rPr>
                      <w:rFonts w:cs="Arial"/>
                      <w:sz w:val="16"/>
                      <w:szCs w:val="16"/>
                    </w:rPr>
                    <w:t xml:space="preserve">correspondiente al nivel </w:t>
                  </w:r>
                  <w:r w:rsidR="00C30D25" w:rsidRPr="00D07841">
                    <w:rPr>
                      <w:rFonts w:cs="Arial"/>
                      <w:sz w:val="16"/>
                      <w:szCs w:val="16"/>
                    </w:rPr>
                    <w:t xml:space="preserve">o tipo </w:t>
                  </w:r>
                  <w:r w:rsidRPr="00D07841">
                    <w:rPr>
                      <w:rFonts w:cs="Arial"/>
                      <w:sz w:val="16"/>
                      <w:szCs w:val="16"/>
                    </w:rPr>
                    <w:t xml:space="preserve">educativo </w:t>
                  </w:r>
                  <w:r w:rsidR="00342E04" w:rsidRPr="00D07841">
                    <w:rPr>
                      <w:rFonts w:cs="Arial"/>
                      <w:i/>
                      <w:sz w:val="16"/>
                      <w:szCs w:val="16"/>
                    </w:rPr>
                    <w:t>niv</w:t>
                  </w:r>
                  <w:r w:rsidR="001D71D6" w:rsidRPr="00D0784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7841">
                    <w:rPr>
                      <w:rFonts w:cs="Arial"/>
                      <w:sz w:val="16"/>
                      <w:szCs w:val="16"/>
                    </w:rPr>
                    <w:t xml:space="preserve">al inicio del ciclo escolar </w:t>
                  </w:r>
                  <w:r w:rsidR="00A94687" w:rsidRPr="00D07841"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  <w:t>t</w:t>
                  </w:r>
                  <w:r w:rsidR="00850C3C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.</w:t>
                  </w:r>
                </w:p>
              </w:tc>
            </w:tr>
            <w:tr w:rsidR="00AF5C00" w:rsidRPr="00D07841" w14:paraId="36032F65" w14:textId="77777777" w:rsidTr="00AF5C00">
              <w:trPr>
                <w:trHeight w:val="22"/>
              </w:trPr>
              <w:tc>
                <w:tcPr>
                  <w:tcW w:w="529" w:type="pct"/>
                  <w:tcMar>
                    <w:top w:w="57" w:type="dxa"/>
                    <w:left w:w="0" w:type="dxa"/>
                    <w:bottom w:w="57" w:type="dxa"/>
                  </w:tcMar>
                </w:tcPr>
                <w:p w14:paraId="5EED79A6" w14:textId="77777777" w:rsidR="00342E04" w:rsidRPr="00D07841" w:rsidRDefault="00D5147A" w:rsidP="00342E04">
                  <w:pPr>
                    <w:ind w:right="110"/>
                    <w:jc w:val="right"/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i/>
                      <w:position w:val="-12"/>
                      <w:sz w:val="16"/>
                      <w:szCs w:val="16"/>
                    </w:rPr>
                    <w:object w:dxaOrig="499" w:dyaOrig="380" w14:anchorId="04BE4ADE">
                      <v:shape id="_x0000_i1027" type="#_x0000_t75" style="width:33pt;height:24pt" o:ole="" fillcolor="window">
                        <v:imagedata r:id="rId10" o:title=""/>
                      </v:shape>
                      <o:OLEObject Type="Embed" ProgID="Equation.3" ShapeID="_x0000_i1027" DrawAspect="Content" ObjectID="_1623688423" r:id="rId11"/>
                    </w:object>
                  </w:r>
                </w:p>
              </w:tc>
              <w:tc>
                <w:tcPr>
                  <w:tcW w:w="4471" w:type="pct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5760C219" w14:textId="7192E32F" w:rsidR="00850C3C" w:rsidRPr="00D07841" w:rsidRDefault="00406F7F" w:rsidP="00301C7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Población </w:t>
                  </w:r>
                  <w:r w:rsidR="00F3080B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a mitad de</w:t>
                  </w:r>
                  <w:r w:rsidR="00787359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l</w:t>
                  </w:r>
                  <w:r w:rsidR="00F3080B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año </w:t>
                  </w:r>
                  <w:r w:rsidR="00F3080B" w:rsidRPr="00D07841"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  <w:t>t</w:t>
                  </w:r>
                  <w:r w:rsidR="00F3080B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D5147A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en edad </w:t>
                  </w:r>
                  <w:r w:rsidR="00301C70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idónea</w:t>
                  </w:r>
                  <w:r w:rsidR="00D5147A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o típica </w:t>
                  </w:r>
                  <w:r w:rsidR="00D5147A" w:rsidRPr="00D07841"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  <w:t>en</w:t>
                  </w:r>
                  <w:r w:rsidR="00D5147A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para cursar el nivel </w:t>
                  </w:r>
                  <w:r w:rsidR="00E61D52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o tipo </w:t>
                  </w:r>
                  <w:r w:rsidR="00D5147A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educativo </w:t>
                  </w:r>
                  <w:r w:rsidR="00D5147A" w:rsidRPr="00D07841"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  <w:t>niv</w:t>
                  </w:r>
                  <w:r w:rsidRPr="00D07841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AF5C00" w:rsidRPr="00D07841" w14:paraId="58D00742" w14:textId="77777777" w:rsidTr="00AF5C00">
              <w:trPr>
                <w:trHeight w:val="22"/>
              </w:trPr>
              <w:tc>
                <w:tcPr>
                  <w:tcW w:w="529" w:type="pct"/>
                  <w:tcMar>
                    <w:top w:w="57" w:type="dxa"/>
                    <w:left w:w="0" w:type="dxa"/>
                    <w:bottom w:w="57" w:type="dxa"/>
                  </w:tcMar>
                </w:tcPr>
                <w:p w14:paraId="333E0843" w14:textId="77777777" w:rsidR="00342E04" w:rsidRPr="00D07841" w:rsidRDefault="00AF5C00" w:rsidP="00342E04">
                  <w:pPr>
                    <w:ind w:right="110"/>
                    <w:jc w:val="right"/>
                    <w:rPr>
                      <w:rFonts w:cs="Arial"/>
                      <w:i/>
                      <w:position w:val="-12"/>
                      <w:sz w:val="16"/>
                      <w:szCs w:val="16"/>
                    </w:rPr>
                  </w:pPr>
                  <w:r w:rsidRPr="00D07841">
                    <w:rPr>
                      <w:rFonts w:cs="Arial"/>
                      <w:i/>
                      <w:position w:val="-4"/>
                      <w:sz w:val="16"/>
                      <w:szCs w:val="16"/>
                    </w:rPr>
                    <w:object w:dxaOrig="360" w:dyaOrig="240" w14:anchorId="134AD6E8">
                      <v:shape id="_x0000_i1028" type="#_x0000_t75" style="width:24pt;height:15.75pt" o:ole="" fillcolor="window">
                        <v:imagedata r:id="rId12" o:title=""/>
                      </v:shape>
                      <o:OLEObject Type="Embed" ProgID="Equation.3" ShapeID="_x0000_i1028" DrawAspect="Content" ObjectID="_1623688424" r:id="rId13"/>
                    </w:object>
                  </w:r>
                </w:p>
              </w:tc>
              <w:tc>
                <w:tcPr>
                  <w:tcW w:w="4471" w:type="pct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6DCFD29F" w14:textId="77777777" w:rsidR="00400011" w:rsidRPr="00D07841" w:rsidRDefault="00400011" w:rsidP="00AF5C0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Nivel </w:t>
                  </w:r>
                  <w:r w:rsidR="001A20A0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o tipo</w:t>
                  </w:r>
                  <w:r w:rsidR="00B92013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educativo: preescolar, primaria, secundaria y media superior.</w:t>
                  </w:r>
                </w:p>
              </w:tc>
            </w:tr>
            <w:tr w:rsidR="00AF5C00" w:rsidRPr="00D07841" w14:paraId="6E3D9A3B" w14:textId="77777777" w:rsidTr="002D2331">
              <w:trPr>
                <w:trHeight w:val="633"/>
              </w:trPr>
              <w:tc>
                <w:tcPr>
                  <w:tcW w:w="529" w:type="pct"/>
                  <w:tcMar>
                    <w:top w:w="57" w:type="dxa"/>
                    <w:left w:w="0" w:type="dxa"/>
                    <w:bottom w:w="57" w:type="dxa"/>
                  </w:tcMar>
                </w:tcPr>
                <w:p w14:paraId="3FB36597" w14:textId="77777777" w:rsidR="007C010E" w:rsidRPr="00D07841" w:rsidRDefault="00D97925" w:rsidP="00342E04">
                  <w:pPr>
                    <w:ind w:right="110"/>
                    <w:jc w:val="right"/>
                    <w:rPr>
                      <w:rFonts w:cs="Arial"/>
                      <w:i/>
                      <w:position w:val="-12"/>
                      <w:sz w:val="16"/>
                      <w:szCs w:val="16"/>
                    </w:rPr>
                  </w:pPr>
                  <w:r w:rsidRPr="00D07841">
                    <w:rPr>
                      <w:rFonts w:cs="Arial"/>
                      <w:i/>
                      <w:position w:val="-6"/>
                      <w:sz w:val="16"/>
                      <w:szCs w:val="16"/>
                    </w:rPr>
                    <w:object w:dxaOrig="300" w:dyaOrig="220" w14:anchorId="392334DC">
                      <v:shape id="_x0000_i1029" type="#_x0000_t75" style="width:20.25pt;height:14.25pt" o:ole="" fillcolor="window">
                        <v:imagedata r:id="rId14" o:title=""/>
                      </v:shape>
                      <o:OLEObject Type="Embed" ProgID="Equation.3" ShapeID="_x0000_i1029" DrawAspect="Content" ObjectID="_1623688425" r:id="rId15"/>
                    </w:object>
                  </w:r>
                </w:p>
                <w:p w14:paraId="604D19EF" w14:textId="77777777" w:rsidR="007C010E" w:rsidRPr="00D07841" w:rsidRDefault="007C010E" w:rsidP="007C010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  <w:p w14:paraId="08E8DBFD" w14:textId="77777777" w:rsidR="00D97925" w:rsidRPr="00D07841" w:rsidRDefault="00D97925" w:rsidP="007C010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  <w:p w14:paraId="684C3D8B" w14:textId="77777777" w:rsidR="00342E04" w:rsidRPr="00D07841" w:rsidRDefault="007C010E" w:rsidP="007C010E">
                  <w:pPr>
                    <w:tabs>
                      <w:tab w:val="left" w:pos="492"/>
                    </w:tabs>
                    <w:rPr>
                      <w:rFonts w:cs="Arial"/>
                      <w:sz w:val="16"/>
                      <w:szCs w:val="16"/>
                    </w:rPr>
                  </w:pPr>
                  <w:r w:rsidRPr="00D07841">
                    <w:rPr>
                      <w:rFonts w:cs="Arial"/>
                      <w:i/>
                      <w:position w:val="-4"/>
                      <w:sz w:val="16"/>
                      <w:szCs w:val="16"/>
                    </w:rPr>
                    <w:t xml:space="preserve">      </w:t>
                  </w:r>
                  <w:r w:rsidRPr="00D07841">
                    <w:rPr>
                      <w:rFonts w:cs="Arial"/>
                      <w:position w:val="-6"/>
                      <w:sz w:val="16"/>
                      <w:szCs w:val="16"/>
                    </w:rPr>
                    <w:object w:dxaOrig="139" w:dyaOrig="260" w14:anchorId="16AFA6B4">
                      <v:shape id="_x0000_i1030" type="#_x0000_t75" style="width:9pt;height:15.75pt" o:ole="" fillcolor="window">
                        <v:imagedata r:id="rId16" o:title=""/>
                      </v:shape>
                      <o:OLEObject Type="Embed" ProgID="Equation.3" ShapeID="_x0000_i1030" DrawAspect="Content" ObjectID="_1623688426" r:id="rId17"/>
                    </w:object>
                  </w:r>
                  <w:r w:rsidRPr="00D07841">
                    <w:rPr>
                      <w:rFonts w:cs="Arial"/>
                      <w:position w:val="-4"/>
                      <w:sz w:val="16"/>
                      <w:szCs w:val="16"/>
                    </w:rPr>
                    <w:t xml:space="preserve">                  </w:t>
                  </w:r>
                </w:p>
              </w:tc>
              <w:tc>
                <w:tcPr>
                  <w:tcW w:w="4471" w:type="pct"/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4FE1E605" w14:textId="5CC6D698" w:rsidR="00400011" w:rsidRPr="00D07841" w:rsidRDefault="00D97925" w:rsidP="00AB62E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Edad </w:t>
                  </w:r>
                  <w:r w:rsidR="00301C70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idónea</w:t>
                  </w: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o típica correspondiente a cada nivel o tipo educativo </w:t>
                  </w:r>
                  <w:r w:rsidRPr="00D07841">
                    <w:rPr>
                      <w:rFonts w:cs="Arial"/>
                      <w:i/>
                      <w:sz w:val="16"/>
                      <w:szCs w:val="16"/>
                      <w:lang w:val="es-MX"/>
                    </w:rPr>
                    <w:t>niv</w:t>
                  </w: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. </w:t>
                  </w:r>
                  <w:r w:rsidR="00B777D6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De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3</w:t>
                  </w:r>
                  <w:r w:rsidR="0061659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a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5 años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B777D6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en 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preescolar,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6</w:t>
                  </w:r>
                  <w:r w:rsidR="0061659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a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11 años</w:t>
                  </w:r>
                  <w:r w:rsidR="00B777D6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en 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primaria,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12</w:t>
                  </w:r>
                  <w:r w:rsidR="0061659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a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14 años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B777D6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en 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secundaria y</w:t>
                  </w:r>
                  <w:r w:rsidR="0081730C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15</w:t>
                  </w:r>
                  <w:r w:rsidR="0061659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a</w:t>
                  </w:r>
                  <w:r w:rsidR="005339C1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17 años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 </w:t>
                  </w:r>
                  <w:r w:rsidR="00B777D6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 xml:space="preserve">en </w:t>
                  </w:r>
                  <w:r w:rsidR="00B80778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media superior</w:t>
                  </w:r>
                  <w:r w:rsidR="00B75C04"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.</w:t>
                  </w:r>
                </w:p>
                <w:p w14:paraId="28423691" w14:textId="77777777" w:rsidR="007C010E" w:rsidRPr="00D07841" w:rsidRDefault="007C010E" w:rsidP="00AB62E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</w:p>
                <w:p w14:paraId="0F342FF8" w14:textId="77777777" w:rsidR="00663284" w:rsidRPr="00D07841" w:rsidRDefault="00663284" w:rsidP="00AB62E0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</w:p>
                <w:p w14:paraId="60210805" w14:textId="77777777" w:rsidR="0042383C" w:rsidRPr="00D07841" w:rsidRDefault="007C010E" w:rsidP="00663284">
                  <w:pPr>
                    <w:ind w:right="110"/>
                    <w:rPr>
                      <w:rFonts w:cs="Arial"/>
                      <w:sz w:val="16"/>
                      <w:szCs w:val="16"/>
                      <w:lang w:val="es-MX"/>
                    </w:rPr>
                  </w:pPr>
                  <w:r w:rsidRPr="00D07841">
                    <w:rPr>
                      <w:rFonts w:cs="Arial"/>
                      <w:sz w:val="16"/>
                      <w:szCs w:val="16"/>
                      <w:lang w:val="es-MX"/>
                    </w:rPr>
                    <w:t>Ciclo escolar.</w:t>
                  </w:r>
                </w:p>
              </w:tc>
            </w:tr>
          </w:tbl>
          <w:p w14:paraId="4C52B149" w14:textId="77777777" w:rsidR="007F6498" w:rsidRPr="00D07841" w:rsidRDefault="007F6498" w:rsidP="007F6498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F630D2" w:rsidRPr="00D07841" w14:paraId="035685AC" w14:textId="77777777" w:rsidTr="00406F7F">
        <w:trPr>
          <w:trHeight w:val="1530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08622" w14:textId="77777777" w:rsidR="00F630D2" w:rsidRPr="00D07841" w:rsidRDefault="00F630D2" w:rsidP="007F6498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7F6498" w:rsidRPr="00D07841" w14:paraId="654D2A0B" w14:textId="77777777" w:rsidTr="002D2331">
        <w:trPr>
          <w:trHeight w:val="543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B742" w14:textId="77777777" w:rsidR="007F6498" w:rsidRPr="00D07841" w:rsidRDefault="007F6498" w:rsidP="007F6498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7F6498" w:rsidRPr="00D07841" w14:paraId="1F8846DF" w14:textId="77777777" w:rsidTr="00554FD2">
        <w:trPr>
          <w:trHeight w:val="310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D919" w14:textId="77777777" w:rsidR="007F6498" w:rsidRPr="00D07841" w:rsidRDefault="007F6498" w:rsidP="007F6498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6067855D" w14:textId="5A1421BA" w:rsidR="00FD52D4" w:rsidRDefault="00FD52D4" w:rsidP="00FD52D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lang w:val="es-MX" w:eastAsia="es-MX"/>
              </w:rPr>
            </w:pPr>
            <w:r w:rsidRPr="00FD52D4">
              <w:rPr>
                <w:rFonts w:cs="Arial"/>
                <w:sz w:val="16"/>
                <w:szCs w:val="16"/>
                <w:lang w:val="es-MX" w:eastAsia="es-MX"/>
              </w:rPr>
              <w:t>El indicador estima la población en edad idónea o típica que se matricula en el nivel o tipo educativo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que le corresponde. De este modo, el indicador ofrece datos que permiten evaluar la eficacia del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SEN para matricular a la población que debe asistir al nivel correspondiente de acuerdo con su edad.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Se espera que, conforme dicha eficacia aumente, la cobertura en educación básica se acerque a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100% y que en EMS cada vez sea mayor hasta lograr la cobertura total a más tardar en el ciclo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escolar 2021-2022.</w:t>
            </w:r>
          </w:p>
          <w:p w14:paraId="515ECB17" w14:textId="77777777" w:rsidR="00FD52D4" w:rsidRPr="00FD52D4" w:rsidRDefault="00FD52D4" w:rsidP="00FD52D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lang w:val="es-MX" w:eastAsia="es-MX"/>
              </w:rPr>
            </w:pPr>
          </w:p>
          <w:p w14:paraId="78F9BB02" w14:textId="39CA8BC4" w:rsidR="007F6498" w:rsidRPr="00D07841" w:rsidRDefault="00FD52D4" w:rsidP="00C173D9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FD52D4">
              <w:rPr>
                <w:rFonts w:cs="Arial"/>
                <w:sz w:val="16"/>
                <w:szCs w:val="16"/>
                <w:lang w:val="es-MX" w:eastAsia="es-MX"/>
              </w:rPr>
              <w:t>Para la interpretación de este indicador se debe tomar en cuenta que en su cálculo sólo se contabiliza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a los alumnos que están en el nivel que les corresponde de acuerdo con su edad</w:t>
            </w:r>
            <w:r w:rsidR="00C173D9">
              <w:rPr>
                <w:rFonts w:cs="Arial"/>
                <w:sz w:val="16"/>
                <w:szCs w:val="16"/>
                <w:lang w:val="es-MX" w:eastAsia="es-MX"/>
              </w:rPr>
              <w:t>,</w:t>
            </w:r>
            <w:r w:rsidR="00C173D9" w:rsidRPr="00FD52D4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="00C173D9">
              <w:rPr>
                <w:rFonts w:cs="Arial"/>
                <w:sz w:val="16"/>
                <w:szCs w:val="16"/>
                <w:lang w:val="es-MX" w:eastAsia="es-MX"/>
              </w:rPr>
              <w:t>e</w:t>
            </w:r>
            <w:r w:rsidR="00C173D9" w:rsidRPr="00FD52D4">
              <w:rPr>
                <w:rFonts w:cs="Arial"/>
                <w:sz w:val="16"/>
                <w:szCs w:val="16"/>
                <w:lang w:val="es-MX" w:eastAsia="es-MX"/>
              </w:rPr>
              <w:t xml:space="preserve">s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decir, considera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estrictamente a los alumnos que tienen la edad idónea o típica para cursar el nivel o tipo educativo en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cuestión; los alumnos que no cumplen con la edad requerida quedan fuera de este cálculo. En principio,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este indicador puede tomar valores de cero a cien. El valor máximo será alcanzado cuando todos los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niños o jóvenes en las edades analizadas se inscriban al nivel correspondiente. En ocasiones, el valor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del indicador excede 100%, especialmente en educación primaria, debido a que se utilizan diferentes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fuentes de información.</w:t>
            </w:r>
          </w:p>
        </w:tc>
      </w:tr>
      <w:tr w:rsidR="007F6498" w:rsidRPr="00D07841" w14:paraId="3F9E7EBE" w14:textId="77777777" w:rsidTr="00406F7F">
        <w:trPr>
          <w:trHeight w:val="901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9853" w14:textId="70E2D708" w:rsidR="007F6498" w:rsidRPr="00D07841" w:rsidRDefault="007F6498" w:rsidP="007F6498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6CC794A5" w14:textId="3AE37CE1" w:rsidR="007F6498" w:rsidRPr="00D07841" w:rsidRDefault="00FD52D4" w:rsidP="00FD52D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FD52D4">
              <w:rPr>
                <w:rFonts w:cs="Arial"/>
                <w:sz w:val="16"/>
                <w:szCs w:val="16"/>
                <w:lang w:val="es-MX" w:eastAsia="es-MX"/>
              </w:rPr>
              <w:t>Ofrece medidas de la matriculación de los niños en edad escolar idónea en educación básica y de los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jóvenes en las edades típicas en las que asisten a EMS. De este modo, se tienen estimaciones de las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brechas que existen en el país para alcanzar la matriculación universal en educación básica y para trazar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FD52D4">
              <w:rPr>
                <w:rFonts w:cs="Arial"/>
                <w:sz w:val="16"/>
                <w:szCs w:val="16"/>
                <w:lang w:val="es-MX" w:eastAsia="es-MX"/>
              </w:rPr>
              <w:t>las metas en EMS.</w:t>
            </w:r>
          </w:p>
        </w:tc>
      </w:tr>
      <w:tr w:rsidR="007F6498" w:rsidRPr="00D07841" w14:paraId="23FA85D6" w14:textId="77777777" w:rsidTr="00406F7F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12227" w14:textId="77777777" w:rsidR="007F6498" w:rsidRPr="00D07841" w:rsidRDefault="007F6498" w:rsidP="007F6498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Ofrece elementos para evaluar la siguiente dimensi</w:t>
            </w:r>
            <w:r w:rsidR="00681FF9" w:rsidRPr="00D07841">
              <w:rPr>
                <w:rFonts w:cs="Arial"/>
                <w:b/>
                <w:sz w:val="16"/>
                <w:szCs w:val="16"/>
              </w:rPr>
              <w:t>ó</w:t>
            </w:r>
            <w:r w:rsidRPr="00D07841">
              <w:rPr>
                <w:rFonts w:cs="Arial"/>
                <w:b/>
                <w:sz w:val="16"/>
                <w:szCs w:val="16"/>
              </w:rPr>
              <w:t xml:space="preserve">n de </w:t>
            </w:r>
            <w:r w:rsidR="00B5005C" w:rsidRPr="00D07841">
              <w:rPr>
                <w:rFonts w:cs="Arial"/>
                <w:b/>
                <w:sz w:val="16"/>
                <w:szCs w:val="16"/>
              </w:rPr>
              <w:t xml:space="preserve">la </w:t>
            </w:r>
            <w:r w:rsidRPr="00D07841">
              <w:rPr>
                <w:rFonts w:cs="Arial"/>
                <w:b/>
                <w:sz w:val="16"/>
                <w:szCs w:val="16"/>
              </w:rPr>
              <w:t>calidad educativa</w:t>
            </w:r>
          </w:p>
          <w:p w14:paraId="153817EC" w14:textId="7AAC2F0A" w:rsidR="007F6498" w:rsidRPr="00D07841" w:rsidRDefault="007F6498" w:rsidP="00832AE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sz w:val="16"/>
                <w:szCs w:val="16"/>
              </w:rPr>
              <w:t>Eficacia interna</w:t>
            </w:r>
          </w:p>
        </w:tc>
      </w:tr>
      <w:tr w:rsidR="007F6498" w:rsidRPr="00D07841" w14:paraId="1CD0BB8A" w14:textId="77777777" w:rsidTr="00406F7F">
        <w:trPr>
          <w:trHeight w:val="14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390F" w14:textId="77777777" w:rsidR="007F6498" w:rsidRPr="00D07841" w:rsidRDefault="007F6498" w:rsidP="007F6498">
            <w:pPr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13B2D7E2" w14:textId="77777777" w:rsidR="007F6498" w:rsidRPr="00D07841" w:rsidRDefault="007F6498" w:rsidP="007F6498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D07841">
              <w:rPr>
                <w:rFonts w:cs="Arial"/>
                <w:sz w:val="16"/>
                <w:szCs w:val="16"/>
              </w:rPr>
              <w:t xml:space="preserve">Entidad federativa, nivel </w:t>
            </w:r>
            <w:r w:rsidR="00393848" w:rsidRPr="00D07841">
              <w:rPr>
                <w:rFonts w:cs="Arial"/>
                <w:sz w:val="16"/>
                <w:szCs w:val="16"/>
              </w:rPr>
              <w:t xml:space="preserve">o tipo </w:t>
            </w:r>
            <w:r w:rsidRPr="00D07841">
              <w:rPr>
                <w:rFonts w:cs="Arial"/>
                <w:sz w:val="16"/>
                <w:szCs w:val="16"/>
              </w:rPr>
              <w:t>educativo y sexo.</w:t>
            </w:r>
          </w:p>
          <w:p w14:paraId="48D247E7" w14:textId="77777777" w:rsidR="00A52464" w:rsidRPr="00D07841" w:rsidRDefault="00A52464" w:rsidP="007F6498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  <w:p w14:paraId="625118B7" w14:textId="5DFAEB0B" w:rsidR="00A52464" w:rsidRPr="00F16987" w:rsidRDefault="00A52464" w:rsidP="00F16987">
            <w:pPr>
              <w:pStyle w:val="Prrafodelista"/>
              <w:numPr>
                <w:ilvl w:val="0"/>
                <w:numId w:val="1"/>
              </w:numPr>
              <w:ind w:left="357" w:right="-68" w:hanging="357"/>
              <w:jc w:val="both"/>
              <w:rPr>
                <w:rFonts w:cs="Arial"/>
                <w:sz w:val="16"/>
                <w:szCs w:val="16"/>
              </w:rPr>
            </w:pPr>
            <w:r w:rsidRPr="00F16987">
              <w:rPr>
                <w:rFonts w:cs="Arial"/>
                <w:b/>
                <w:sz w:val="16"/>
                <w:szCs w:val="16"/>
              </w:rPr>
              <w:t>Máximo n</w:t>
            </w:r>
            <w:r w:rsidR="00021F55" w:rsidRPr="00F16987">
              <w:rPr>
                <w:rFonts w:cs="Arial"/>
                <w:b/>
                <w:sz w:val="16"/>
                <w:szCs w:val="16"/>
              </w:rPr>
              <w:t>ivel de desagregación</w:t>
            </w:r>
            <w:r w:rsidR="00013855" w:rsidRPr="00F16987">
              <w:rPr>
                <w:rFonts w:cs="Arial"/>
                <w:b/>
                <w:sz w:val="16"/>
                <w:szCs w:val="16"/>
              </w:rPr>
              <w:t>:</w:t>
            </w:r>
            <w:r w:rsidR="00013855" w:rsidRPr="00F16987">
              <w:rPr>
                <w:rFonts w:cs="Arial"/>
                <w:sz w:val="16"/>
                <w:szCs w:val="16"/>
              </w:rPr>
              <w:t xml:space="preserve"> e</w:t>
            </w:r>
            <w:r w:rsidRPr="00F16987">
              <w:rPr>
                <w:rFonts w:cs="Arial"/>
                <w:sz w:val="16"/>
                <w:szCs w:val="16"/>
              </w:rPr>
              <w:t>ntidad federativa</w:t>
            </w:r>
          </w:p>
          <w:p w14:paraId="4F10AE00" w14:textId="77777777" w:rsidR="007F6498" w:rsidRPr="00D07841" w:rsidRDefault="007F6498" w:rsidP="007F6498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D07841">
              <w:rPr>
                <w:rFonts w:cs="Arial"/>
                <w:b/>
                <w:sz w:val="16"/>
                <w:szCs w:val="16"/>
              </w:rPr>
              <w:t>Fuente</w:t>
            </w:r>
            <w:r w:rsidR="00181A2E" w:rsidRPr="00D07841">
              <w:rPr>
                <w:rFonts w:cs="Arial"/>
                <w:b/>
                <w:sz w:val="16"/>
                <w:szCs w:val="16"/>
              </w:rPr>
              <w:t>s</w:t>
            </w:r>
            <w:r w:rsidR="00D657EC" w:rsidRPr="00D07841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4DF018FB" w14:textId="5523807E" w:rsidR="00526BF3" w:rsidRPr="00013855" w:rsidRDefault="00526BF3" w:rsidP="00526BF3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D07841">
              <w:rPr>
                <w:rFonts w:cs="Arial"/>
                <w:smallCaps/>
                <w:sz w:val="16"/>
                <w:szCs w:val="16"/>
              </w:rPr>
              <w:t>Conapo</w:t>
            </w:r>
            <w:r w:rsidRPr="00D07841">
              <w:rPr>
                <w:rFonts w:cs="Arial"/>
                <w:sz w:val="16"/>
                <w:szCs w:val="16"/>
              </w:rPr>
              <w:t xml:space="preserve"> (201</w:t>
            </w:r>
            <w:r w:rsidR="005466A9">
              <w:rPr>
                <w:rFonts w:cs="Arial"/>
                <w:sz w:val="16"/>
                <w:szCs w:val="16"/>
              </w:rPr>
              <w:t>8</w:t>
            </w:r>
            <w:r w:rsidRPr="00D07841">
              <w:rPr>
                <w:rFonts w:cs="Arial"/>
                <w:sz w:val="16"/>
                <w:szCs w:val="16"/>
              </w:rPr>
              <w:t xml:space="preserve">). </w:t>
            </w:r>
            <w:r w:rsidRPr="009F06F5">
              <w:rPr>
                <w:rFonts w:cs="Arial"/>
                <w:sz w:val="16"/>
                <w:szCs w:val="16"/>
              </w:rPr>
              <w:t xml:space="preserve">Proyecciones de la </w:t>
            </w:r>
            <w:r w:rsidR="00013855">
              <w:rPr>
                <w:rFonts w:cs="Arial"/>
                <w:sz w:val="16"/>
                <w:szCs w:val="16"/>
              </w:rPr>
              <w:t>P</w:t>
            </w:r>
            <w:r w:rsidRPr="009F06F5">
              <w:rPr>
                <w:rFonts w:cs="Arial"/>
                <w:sz w:val="16"/>
                <w:szCs w:val="16"/>
              </w:rPr>
              <w:t xml:space="preserve">oblación de México </w:t>
            </w:r>
            <w:r w:rsidR="00745682">
              <w:rPr>
                <w:rFonts w:cs="Arial"/>
                <w:sz w:val="16"/>
                <w:szCs w:val="16"/>
              </w:rPr>
              <w:t xml:space="preserve">y de las Entidades Federativas </w:t>
            </w:r>
            <w:r w:rsidRPr="009F06F5">
              <w:rPr>
                <w:rFonts w:cs="Arial"/>
                <w:sz w:val="16"/>
                <w:szCs w:val="16"/>
              </w:rPr>
              <w:t>201</w:t>
            </w:r>
            <w:r w:rsidR="00745682">
              <w:rPr>
                <w:rFonts w:cs="Arial"/>
                <w:sz w:val="16"/>
                <w:szCs w:val="16"/>
              </w:rPr>
              <w:t>6</w:t>
            </w:r>
            <w:r w:rsidRPr="009F06F5">
              <w:rPr>
                <w:rFonts w:cs="Arial"/>
                <w:sz w:val="16"/>
                <w:szCs w:val="16"/>
              </w:rPr>
              <w:t>-2050.</w:t>
            </w:r>
          </w:p>
          <w:p w14:paraId="0EFB2D01" w14:textId="5892352D" w:rsidR="002205E4" w:rsidRPr="00D07841" w:rsidRDefault="005E06F5" w:rsidP="007F6498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D07841">
              <w:rPr>
                <w:rFonts w:cs="Arial"/>
                <w:sz w:val="16"/>
                <w:szCs w:val="16"/>
              </w:rPr>
              <w:t>SEP</w:t>
            </w:r>
            <w:r w:rsidR="002205E4" w:rsidRPr="00D07841">
              <w:rPr>
                <w:rFonts w:cs="Arial"/>
                <w:sz w:val="16"/>
                <w:szCs w:val="16"/>
              </w:rPr>
              <w:t>-DGP</w:t>
            </w:r>
            <w:r w:rsidR="001329BF">
              <w:rPr>
                <w:rFonts w:cs="Arial"/>
                <w:sz w:val="16"/>
                <w:szCs w:val="16"/>
              </w:rPr>
              <w:t>Py</w:t>
            </w:r>
            <w:r w:rsidR="00BE15DD" w:rsidRPr="00D07841">
              <w:rPr>
                <w:rFonts w:cs="Arial"/>
                <w:sz w:val="16"/>
                <w:szCs w:val="16"/>
              </w:rPr>
              <w:t>EE</w:t>
            </w:r>
            <w:r w:rsidR="00526BF3" w:rsidRPr="00D07841">
              <w:rPr>
                <w:rFonts w:cs="Arial"/>
                <w:sz w:val="16"/>
                <w:szCs w:val="16"/>
              </w:rPr>
              <w:t xml:space="preserve"> (</w:t>
            </w:r>
            <w:r w:rsidR="000308B7">
              <w:rPr>
                <w:rFonts w:cs="Arial"/>
                <w:sz w:val="16"/>
                <w:szCs w:val="16"/>
              </w:rPr>
              <w:t>201</w:t>
            </w:r>
            <w:r w:rsidR="005466A9">
              <w:rPr>
                <w:rFonts w:cs="Arial"/>
                <w:sz w:val="16"/>
                <w:szCs w:val="16"/>
              </w:rPr>
              <w:t>8</w:t>
            </w:r>
            <w:r w:rsidR="00526BF3" w:rsidRPr="00D07841">
              <w:rPr>
                <w:rFonts w:cs="Arial"/>
                <w:sz w:val="16"/>
                <w:szCs w:val="16"/>
              </w:rPr>
              <w:t>)</w:t>
            </w:r>
            <w:r w:rsidRPr="00D07841">
              <w:rPr>
                <w:rFonts w:cs="Arial"/>
                <w:sz w:val="16"/>
                <w:szCs w:val="16"/>
              </w:rPr>
              <w:t xml:space="preserve">. </w:t>
            </w:r>
            <w:r w:rsidRPr="009F06F5">
              <w:rPr>
                <w:rFonts w:cs="Arial"/>
                <w:sz w:val="16"/>
                <w:szCs w:val="16"/>
              </w:rPr>
              <w:t>E</w:t>
            </w:r>
            <w:r w:rsidR="007F6498" w:rsidRPr="009F06F5">
              <w:rPr>
                <w:rFonts w:cs="Arial"/>
                <w:sz w:val="16"/>
                <w:szCs w:val="16"/>
              </w:rPr>
              <w:t xml:space="preserve">stadísticas </w:t>
            </w:r>
            <w:r w:rsidR="00A27920" w:rsidRPr="009F06F5">
              <w:rPr>
                <w:rFonts w:cs="Arial"/>
                <w:sz w:val="16"/>
                <w:szCs w:val="16"/>
              </w:rPr>
              <w:t>C</w:t>
            </w:r>
            <w:r w:rsidR="007F6498" w:rsidRPr="009F06F5">
              <w:rPr>
                <w:rFonts w:cs="Arial"/>
                <w:sz w:val="16"/>
                <w:szCs w:val="16"/>
              </w:rPr>
              <w:t>ont</w:t>
            </w:r>
            <w:r w:rsidR="00556126" w:rsidRPr="009F06F5">
              <w:rPr>
                <w:rFonts w:cs="Arial"/>
                <w:sz w:val="16"/>
                <w:szCs w:val="16"/>
              </w:rPr>
              <w:t>i</w:t>
            </w:r>
            <w:r w:rsidR="007F6498" w:rsidRPr="009F06F5">
              <w:rPr>
                <w:rFonts w:cs="Arial"/>
                <w:sz w:val="16"/>
                <w:szCs w:val="16"/>
              </w:rPr>
              <w:t>nuas del</w:t>
            </w:r>
            <w:r w:rsidRPr="009F06F5">
              <w:rPr>
                <w:rFonts w:cs="Arial"/>
                <w:sz w:val="16"/>
                <w:szCs w:val="16"/>
              </w:rPr>
              <w:t xml:space="preserve"> </w:t>
            </w:r>
            <w:r w:rsidR="00A27920" w:rsidRPr="009F06F5">
              <w:rPr>
                <w:rFonts w:cs="Arial"/>
                <w:sz w:val="16"/>
                <w:szCs w:val="16"/>
              </w:rPr>
              <w:t>F</w:t>
            </w:r>
            <w:r w:rsidRPr="009F06F5">
              <w:rPr>
                <w:rFonts w:cs="Arial"/>
                <w:sz w:val="16"/>
                <w:szCs w:val="16"/>
              </w:rPr>
              <w:t>ormato 911</w:t>
            </w:r>
            <w:r w:rsidRPr="00D07841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D07841">
              <w:rPr>
                <w:rFonts w:cs="Arial"/>
                <w:sz w:val="16"/>
                <w:szCs w:val="16"/>
              </w:rPr>
              <w:t>(</w:t>
            </w:r>
            <w:r w:rsidR="007F6498" w:rsidRPr="00D07841">
              <w:rPr>
                <w:rFonts w:cs="Arial"/>
                <w:sz w:val="16"/>
                <w:szCs w:val="16"/>
              </w:rPr>
              <w:t>ciclo escolar</w:t>
            </w:r>
            <w:r w:rsidR="00816B02">
              <w:rPr>
                <w:rFonts w:cs="Arial"/>
                <w:sz w:val="16"/>
                <w:szCs w:val="16"/>
              </w:rPr>
              <w:t xml:space="preserve"> </w:t>
            </w:r>
            <w:r w:rsidR="007F6498" w:rsidRPr="00D07841">
              <w:rPr>
                <w:rFonts w:cs="Arial"/>
                <w:sz w:val="16"/>
                <w:szCs w:val="16"/>
              </w:rPr>
              <w:t>20</w:t>
            </w:r>
            <w:r w:rsidR="00F46DEB" w:rsidRPr="00D07841">
              <w:rPr>
                <w:rFonts w:cs="Arial"/>
                <w:sz w:val="16"/>
                <w:szCs w:val="16"/>
              </w:rPr>
              <w:t>1</w:t>
            </w:r>
            <w:r w:rsidR="005466A9">
              <w:rPr>
                <w:rFonts w:cs="Arial"/>
                <w:sz w:val="16"/>
                <w:szCs w:val="16"/>
              </w:rPr>
              <w:t>7</w:t>
            </w:r>
            <w:r w:rsidR="00153627" w:rsidRPr="00D07841">
              <w:rPr>
                <w:rFonts w:cs="Arial"/>
                <w:sz w:val="16"/>
                <w:szCs w:val="16"/>
              </w:rPr>
              <w:t>-</w:t>
            </w:r>
            <w:r w:rsidR="007F6498" w:rsidRPr="00D07841">
              <w:rPr>
                <w:rFonts w:cs="Arial"/>
                <w:sz w:val="16"/>
                <w:szCs w:val="16"/>
              </w:rPr>
              <w:t>20</w:t>
            </w:r>
            <w:r w:rsidR="00F46DEB" w:rsidRPr="00D07841">
              <w:rPr>
                <w:rFonts w:cs="Arial"/>
                <w:sz w:val="16"/>
                <w:szCs w:val="16"/>
              </w:rPr>
              <w:t>1</w:t>
            </w:r>
            <w:r w:rsidR="005466A9">
              <w:rPr>
                <w:rFonts w:cs="Arial"/>
                <w:sz w:val="16"/>
                <w:szCs w:val="16"/>
              </w:rPr>
              <w:t>8</w:t>
            </w:r>
            <w:r w:rsidRPr="00D07841">
              <w:rPr>
                <w:rFonts w:cs="Arial"/>
                <w:sz w:val="16"/>
                <w:szCs w:val="16"/>
              </w:rPr>
              <w:t>)</w:t>
            </w:r>
            <w:r w:rsidR="002205E4" w:rsidRPr="00D07841">
              <w:rPr>
                <w:rFonts w:cs="Arial"/>
                <w:sz w:val="16"/>
                <w:szCs w:val="16"/>
              </w:rPr>
              <w:t>.</w:t>
            </w:r>
          </w:p>
          <w:p w14:paraId="54FA2E58" w14:textId="77777777" w:rsidR="00F9108F" w:rsidRPr="00D07841" w:rsidRDefault="00F9108F" w:rsidP="00982E8C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0EB7613F" w14:textId="77777777" w:rsidR="007F6498" w:rsidRPr="00D07841" w:rsidRDefault="007F6498"/>
    <w:p w14:paraId="2C1A65A3" w14:textId="77777777" w:rsidR="007F6498" w:rsidRPr="00D07841" w:rsidRDefault="007F6498"/>
    <w:p w14:paraId="0BB9D717" w14:textId="77777777" w:rsidR="007F6498" w:rsidRPr="00D07841" w:rsidRDefault="007F6498"/>
    <w:p w14:paraId="737D3BA9" w14:textId="77777777" w:rsidR="007F6498" w:rsidRPr="00D07841" w:rsidRDefault="007F6498"/>
    <w:p w14:paraId="698AECCD" w14:textId="77777777" w:rsidR="00517162" w:rsidRPr="00D07841" w:rsidRDefault="00517162"/>
    <w:p w14:paraId="2666A5FA" w14:textId="77777777" w:rsidR="007F6498" w:rsidRPr="00D07841" w:rsidRDefault="007F6498"/>
    <w:p w14:paraId="4AFA2ABB" w14:textId="77777777" w:rsidR="007F6498" w:rsidRPr="00D07841" w:rsidRDefault="007F6498"/>
    <w:p w14:paraId="7A4629A3" w14:textId="77777777" w:rsidR="007F6498" w:rsidRDefault="00DD03D4">
      <w:r w:rsidRPr="00D078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9B0581" wp14:editId="249B6714">
                <wp:simplePos x="0" y="0"/>
                <wp:positionH relativeFrom="column">
                  <wp:posOffset>-118110</wp:posOffset>
                </wp:positionH>
                <wp:positionV relativeFrom="paragraph">
                  <wp:posOffset>149860</wp:posOffset>
                </wp:positionV>
                <wp:extent cx="5654650" cy="4286250"/>
                <wp:effectExtent l="0" t="0" r="2286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4650" cy="428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52A27A" w14:textId="77777777" w:rsidR="007F6498" w:rsidRPr="00D07841" w:rsidRDefault="007F6498" w:rsidP="007F6498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Referente de evaluación </w:t>
                            </w:r>
                          </w:p>
                          <w:p w14:paraId="372FD319" w14:textId="0F00CE9B" w:rsidR="00C37BD8" w:rsidRPr="00D07841" w:rsidRDefault="007F6498" w:rsidP="007F6498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Alcanzar 100% de cobertura en </w:t>
                            </w:r>
                            <w:r w:rsidR="00622D11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los niveles </w:t>
                            </w:r>
                            <w:r w:rsidR="007000A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educativos </w:t>
                            </w:r>
                            <w:r w:rsidR="00622D11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de primaria</w:t>
                            </w:r>
                            <w:r w:rsidR="007000A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622D11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secundaria</w:t>
                            </w:r>
                            <w:r w:rsidR="007000A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y </w:t>
                            </w:r>
                            <w:r w:rsidR="0074280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en el tipo educativo de </w:t>
                            </w:r>
                            <w:r w:rsidR="007000A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media superior.</w:t>
                            </w:r>
                          </w:p>
                          <w:p w14:paraId="40C24971" w14:textId="2A909B1C" w:rsidR="00AC183F" w:rsidRPr="00D07841" w:rsidRDefault="00526BF3" w:rsidP="000B3108">
                            <w:pPr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Ver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F33A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</w:t>
                            </w:r>
                            <w:r w:rsidR="00A649EE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3° y 31 de la </w:t>
                            </w:r>
                            <w:r w:rsidR="000E3433" w:rsidRPr="0034580F">
                              <w:rPr>
                                <w:rFonts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3D62C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3D62C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9F06F5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="00BE00C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rtículos 2</w:t>
                            </w:r>
                            <w:r w:rsidR="00A649EE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, 3</w:t>
                            </w:r>
                            <w:r w:rsidR="00A649EE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, 4</w:t>
                            </w:r>
                            <w:r w:rsidR="00A649EE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65 de la </w:t>
                            </w:r>
                            <w:r w:rsidR="000E3433" w:rsidRPr="0034580F">
                              <w:rPr>
                                <w:rFonts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153627" w:rsidRPr="0034580F">
                              <w:rPr>
                                <w:rFonts w:cs="Arial"/>
                                <w:sz w:val="12"/>
                                <w:szCs w:val="12"/>
                              </w:rPr>
                              <w:t>G</w:t>
                            </w:r>
                            <w:r w:rsidR="000E3433" w:rsidRPr="0034580F">
                              <w:rPr>
                                <w:rFonts w:cs="Arial"/>
                                <w:sz w:val="12"/>
                                <w:szCs w:val="12"/>
                              </w:rPr>
                              <w:t>E</w:t>
                            </w:r>
                            <w:r w:rsidR="000E3433" w:rsidRPr="00D07841">
                              <w:rPr>
                                <w:rFonts w:cs="Arial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3D62C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19</w:t>
                            </w:r>
                            <w:r w:rsidR="00D55218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5466A9">
                              <w:rPr>
                                <w:rFonts w:cs="Arial"/>
                                <w:sz w:val="12"/>
                                <w:szCs w:val="12"/>
                              </w:rPr>
                              <w:t>enero</w:t>
                            </w:r>
                            <w:r w:rsidR="000E3433" w:rsidRPr="00D07841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6C776C17" w14:textId="77777777" w:rsidR="00E178B8" w:rsidRDefault="00E178B8" w:rsidP="007F6498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88838FB" w14:textId="77777777" w:rsidR="007F6498" w:rsidRPr="00D07841" w:rsidRDefault="007F6498" w:rsidP="007F6498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1CFEF996" w14:textId="427D7937" w:rsidR="000B3108" w:rsidRPr="005A2C96" w:rsidRDefault="00ED1783" w:rsidP="00610D98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Desde el </w:t>
                            </w:r>
                            <w:r w:rsidR="0036086F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ciclo escolar 2012</w:t>
                            </w:r>
                            <w:r w:rsidR="00153627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6086F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2013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l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="00FD52D4">
                              <w:rPr>
                                <w:rFonts w:cs="Arial"/>
                                <w:sz w:val="16"/>
                                <w:szCs w:val="16"/>
                              </w:rPr>
                              <w:t>EMS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es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obligatoria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6086F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7E204E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CPEUM, </w:t>
                            </w:r>
                            <w:r w:rsidR="00621F7B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="00621F7B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27</w:t>
                            </w:r>
                            <w:r w:rsidR="00D55218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21F7B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 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agosto</w:t>
                            </w:r>
                            <w:r w:rsidR="00621F7B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 w:rsidR="0078499E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78499E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  <w:r w:rsidR="0036086F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e toma</w:t>
                            </w:r>
                            <w:r w:rsidR="00A27920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n</w:t>
                            </w:r>
                            <w:r w:rsidR="0036086F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los valores reportados </w:t>
                            </w:r>
                            <w:r w:rsidR="00B40F14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a partir de ese ciclo escolar en </w:t>
                            </w:r>
                            <w:r w:rsidR="0036086F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  <w:r w:rsidR="008F33A3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l</w:t>
                            </w:r>
                            <w:r w:rsidR="0036086F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6086F" w:rsidRPr="009F06F5">
                              <w:rPr>
                                <w:rFonts w:cs="Arial"/>
                                <w:i/>
                                <w:sz w:val="16"/>
                                <w:szCs w:val="16"/>
                              </w:rPr>
                              <w:t>Panorama Educativo de México</w:t>
                            </w:r>
                            <w:r w:rsidR="0084664B">
                              <w:rPr>
                                <w:rFonts w:cs="Arial"/>
                                <w:smallCap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4664B" w:rsidRPr="0084664B">
                              <w:rPr>
                                <w:rFonts w:cs="Arial"/>
                                <w:sz w:val="16"/>
                                <w:szCs w:val="16"/>
                              </w:rPr>
                              <w:t>como información de referencia</w:t>
                            </w:r>
                            <w:r w:rsidR="0036086F" w:rsidRPr="005A2C96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EB6F8E7" w14:textId="77777777" w:rsidR="00E178B8" w:rsidRDefault="00E178B8" w:rsidP="00034D6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4827483" w14:textId="15FB0D03" w:rsidR="00153627" w:rsidRPr="00D07841" w:rsidRDefault="00034D64" w:rsidP="00034D6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Tasa </w:t>
                            </w:r>
                            <w:r w:rsidR="00BC4191"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neta </w:t>
                            </w:r>
                            <w:r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de cobertura nacional de la educación media superior para el grupo de edad </w:t>
                            </w:r>
                            <w:r w:rsidR="00A27920"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de </w:t>
                            </w:r>
                            <w:r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15</w:t>
                            </w:r>
                            <w:r w:rsidR="00B5005C"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a </w:t>
                            </w:r>
                            <w:r w:rsidRPr="005A2C9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17</w:t>
                            </w: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años</w:t>
                            </w:r>
                            <w:r w:rsidR="005B464E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CB9A177" w14:textId="54AC2901" w:rsidR="00034D64" w:rsidRPr="00D07841" w:rsidRDefault="005B464E" w:rsidP="00034D6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(20</w:t>
                            </w:r>
                            <w:r w:rsidR="00C45DD9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="00153627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1D2DFB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153627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0308B7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D2DFB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y </w:t>
                            </w:r>
                            <w:r w:rsidR="006B4A28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153627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="006B4A28"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45859" w14:textId="77777777" w:rsidR="00034D64" w:rsidRPr="00D07841" w:rsidRDefault="00034D64" w:rsidP="00034D6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38"/>
                              <w:gridCol w:w="1682"/>
                            </w:tblGrid>
                            <w:tr w:rsidR="00034D64" w:rsidRPr="00D07841" w14:paraId="17730371" w14:textId="77777777" w:rsidTr="00B16587">
                              <w:trPr>
                                <w:trHeight w:val="218"/>
                                <w:jc w:val="center"/>
                              </w:trPr>
                              <w:tc>
                                <w:tcPr>
                                  <w:tcW w:w="1738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6E53EE" w14:textId="77777777" w:rsidR="00034D64" w:rsidRPr="00D07841" w:rsidRDefault="00034D64" w:rsidP="00B1658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Ciclo escolar</w:t>
                                  </w:r>
                                </w:p>
                              </w:tc>
                              <w:tc>
                                <w:tcPr>
                                  <w:tcW w:w="168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D96A634" w14:textId="77777777" w:rsidR="00034D64" w:rsidRPr="00D07841" w:rsidRDefault="00034D64" w:rsidP="00B1658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Tasa</w:t>
                                  </w:r>
                                </w:p>
                              </w:tc>
                            </w:tr>
                            <w:tr w:rsidR="00034D64" w:rsidRPr="00D07841" w14:paraId="6BE33E1B" w14:textId="77777777" w:rsidTr="00B16587">
                              <w:trPr>
                                <w:trHeight w:val="195"/>
                                <w:jc w:val="center"/>
                              </w:trPr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8711B28" w14:textId="76B59ABD" w:rsidR="00CC0084" w:rsidRPr="00D07841" w:rsidRDefault="00CC0084" w:rsidP="00CC0084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-201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6E874D8" w14:textId="148606AF" w:rsidR="00CC0084" w:rsidRPr="00D07841" w:rsidRDefault="00CC0084" w:rsidP="00CC0084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-201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935C241" w14:textId="6FA31FB0" w:rsidR="006B4A28" w:rsidRPr="00D07841" w:rsidRDefault="00034D64" w:rsidP="005466A9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9D5D65"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153627"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44B2EE1B" w14:textId="2397408C" w:rsidR="00CC0084" w:rsidRPr="00D07841" w:rsidRDefault="00CC0084" w:rsidP="00CC0084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5466A9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A0683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0D0411CB" w14:textId="6B3D7420" w:rsidR="00CC0084" w:rsidRPr="00D07841" w:rsidRDefault="00A06838" w:rsidP="00CC0084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60.2</w:t>
                                  </w:r>
                                </w:p>
                                <w:p w14:paraId="3091FEA8" w14:textId="3219B03B" w:rsidR="006B4A28" w:rsidRPr="00D07841" w:rsidRDefault="005466A9" w:rsidP="00A06838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="006B4A28" w:rsidRPr="00D0784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A06838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07D2922A" w14:textId="77777777" w:rsidR="00C759E0" w:rsidRPr="00D07841" w:rsidRDefault="00C759E0" w:rsidP="00046B9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A1016B3" w14:textId="6C5ABD55" w:rsidR="00841C7F" w:rsidRPr="00CE1F9A" w:rsidRDefault="00841C7F" w:rsidP="00841C7F">
                            <w:pPr>
                              <w:rPr>
                                <w:rFonts w:cs="Akzidenz Grotesk BE Light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F16987">
                              <w:rPr>
                                <w:rFonts w:cs="Arial"/>
                                <w:b/>
                                <w:sz w:val="12"/>
                                <w:szCs w:val="12"/>
                              </w:rPr>
                              <w:t>Fuentes:</w:t>
                            </w:r>
                            <w:r w:rsidRPr="009C0B4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6D87">
                              <w:rPr>
                                <w:rFonts w:cs="Arial"/>
                                <w:sz w:val="12"/>
                                <w:szCs w:val="12"/>
                              </w:rPr>
                              <w:t>INEE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cálculos con base en las </w:t>
                            </w:r>
                            <w:r w:rsidR="001E1B85">
                              <w:rPr>
                                <w:rFonts w:cs="Arial"/>
                                <w:sz w:val="12"/>
                                <w:szCs w:val="12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stadísticas Continuas del Formato 911 (inicio de los ciclos escolares 2014-2015, 2015-2016 y 2016-2017), SEP-DGPPyEE, y en las Proyecciones de la Población de México y de las Entidades Federativas 2016-2050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9D32F2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CONAPO,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2018).</w:t>
                            </w:r>
                          </w:p>
                          <w:p w14:paraId="343E0E94" w14:textId="50AF8F0F" w:rsidR="00046B9C" w:rsidRDefault="00046B9C" w:rsidP="00310BED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5CB15EF" w14:textId="77777777" w:rsidR="005339C1" w:rsidRDefault="005339C1" w:rsidP="008B6C4E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B152A8C" w14:textId="77777777" w:rsidR="005339C1" w:rsidRDefault="005339C1" w:rsidP="008B6C4E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60E0397" w14:textId="77777777" w:rsidR="005339C1" w:rsidRDefault="005339C1" w:rsidP="008B6C4E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2ACA3AD" w14:textId="77777777" w:rsidR="005339C1" w:rsidRDefault="005339C1" w:rsidP="008B6C4E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4100C4B" w14:textId="77777777" w:rsidR="005339C1" w:rsidRPr="00DD02F4" w:rsidRDefault="005339C1" w:rsidP="008B6C4E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9B0581" id="AutoShape 3" o:spid="_x0000_s1027" style="position:absolute;margin-left:-9.3pt;margin-top:11.8pt;width:445.25pt;height:3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">
                <v:textbox>
                  <w:txbxContent>
                    <w:p w14:paraId="0252A27A" w14:textId="77777777" w:rsidR="007F6498" w:rsidRPr="00D07841" w:rsidRDefault="007F6498" w:rsidP="007F6498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Referente de evaluación </w:t>
                      </w:r>
                    </w:p>
                    <w:p w14:paraId="372FD319" w14:textId="0F00CE9B" w:rsidR="00C37BD8" w:rsidRPr="00D07841" w:rsidRDefault="007F6498" w:rsidP="007F6498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Alcanzar 100% de cobertura en </w:t>
                      </w:r>
                      <w:r w:rsidR="00622D11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los niveles </w:t>
                      </w:r>
                      <w:r w:rsidR="007000AE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educativos </w:t>
                      </w:r>
                      <w:r w:rsidR="00622D11" w:rsidRPr="00D07841">
                        <w:rPr>
                          <w:rFonts w:cs="Arial"/>
                          <w:sz w:val="16"/>
                          <w:szCs w:val="16"/>
                        </w:rPr>
                        <w:t>de primaria</w:t>
                      </w:r>
                      <w:r w:rsidR="007000AE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, </w:t>
                      </w:r>
                      <w:r w:rsidR="00622D11" w:rsidRPr="00D07841">
                        <w:rPr>
                          <w:rFonts w:cs="Arial"/>
                          <w:sz w:val="16"/>
                          <w:szCs w:val="16"/>
                        </w:rPr>
                        <w:t>secundaria</w:t>
                      </w:r>
                      <w:r w:rsidR="007000AE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 y </w:t>
                      </w:r>
                      <w:r w:rsidR="0074280E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en el tipo educativo de </w:t>
                      </w:r>
                      <w:r w:rsidR="007000AE" w:rsidRPr="00D07841">
                        <w:rPr>
                          <w:rFonts w:cs="Arial"/>
                          <w:sz w:val="16"/>
                          <w:szCs w:val="16"/>
                        </w:rPr>
                        <w:t>media superior.</w:t>
                      </w:r>
                    </w:p>
                    <w:p w14:paraId="40C24971" w14:textId="2A909B1C" w:rsidR="00AC183F" w:rsidRPr="00D07841" w:rsidRDefault="00526BF3" w:rsidP="000B3108">
                      <w:pPr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D07841">
                        <w:rPr>
                          <w:rFonts w:cs="Arial"/>
                          <w:sz w:val="12"/>
                          <w:szCs w:val="12"/>
                        </w:rPr>
                        <w:t>Ver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8F33A3" w:rsidRPr="00D07841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rtículo</w:t>
                      </w:r>
                      <w:r w:rsidR="00A649EE" w:rsidRPr="00D07841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3° y 31 de la </w:t>
                      </w:r>
                      <w:r w:rsidR="000E3433" w:rsidRPr="0034580F">
                        <w:rPr>
                          <w:rFonts w:cs="Arial"/>
                          <w:sz w:val="12"/>
                          <w:szCs w:val="12"/>
                        </w:rPr>
                        <w:t>CPEUM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3D62C3" w:rsidRPr="00D07841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27</w:t>
                      </w:r>
                      <w:r w:rsidR="003D62C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agosto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9F06F5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y </w:t>
                      </w:r>
                      <w:r w:rsidR="00BE00C3" w:rsidRPr="00D07841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rtículos 2</w:t>
                      </w:r>
                      <w:r w:rsidR="00A649EE" w:rsidRPr="00D07841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, 3</w:t>
                      </w:r>
                      <w:r w:rsidR="00A649EE" w:rsidRPr="00D07841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, 4</w:t>
                      </w:r>
                      <w:r w:rsidR="00A649EE" w:rsidRPr="00D07841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 y 65 de la </w:t>
                      </w:r>
                      <w:r w:rsidR="000E3433" w:rsidRPr="0034580F">
                        <w:rPr>
                          <w:rFonts w:cs="Arial"/>
                          <w:sz w:val="12"/>
                          <w:szCs w:val="12"/>
                        </w:rPr>
                        <w:t>L</w:t>
                      </w:r>
                      <w:r w:rsidR="00153627" w:rsidRPr="0034580F">
                        <w:rPr>
                          <w:rFonts w:cs="Arial"/>
                          <w:sz w:val="12"/>
                          <w:szCs w:val="12"/>
                        </w:rPr>
                        <w:t>G</w:t>
                      </w:r>
                      <w:r w:rsidR="000E3433" w:rsidRPr="0034580F">
                        <w:rPr>
                          <w:rFonts w:cs="Arial"/>
                          <w:sz w:val="12"/>
                          <w:szCs w:val="12"/>
                        </w:rPr>
                        <w:t>E</w:t>
                      </w:r>
                      <w:r w:rsidR="000E3433" w:rsidRPr="00D07841">
                        <w:rPr>
                          <w:rFonts w:cs="Arial"/>
                          <w:b/>
                          <w:sz w:val="12"/>
                          <w:szCs w:val="12"/>
                        </w:rPr>
                        <w:t xml:space="preserve"> 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(</w:t>
                      </w:r>
                      <w:r w:rsidR="003D62C3" w:rsidRPr="00D07841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19</w:t>
                      </w:r>
                      <w:r w:rsidR="00D55218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5466A9">
                        <w:rPr>
                          <w:rFonts w:cs="Arial"/>
                          <w:sz w:val="12"/>
                          <w:szCs w:val="12"/>
                        </w:rPr>
                        <w:t>enero</w:t>
                      </w:r>
                      <w:r w:rsidR="000E3433" w:rsidRPr="00D07841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</w:p>
                    <w:p w14:paraId="6C776C17" w14:textId="77777777" w:rsidR="00E178B8" w:rsidRDefault="00E178B8" w:rsidP="007F6498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14:paraId="788838FB" w14:textId="77777777" w:rsidR="007F6498" w:rsidRPr="00D07841" w:rsidRDefault="007F6498" w:rsidP="007F6498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1CFEF996" w14:textId="427D7937" w:rsidR="000B3108" w:rsidRPr="005A2C96" w:rsidRDefault="00ED1783" w:rsidP="00610D98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Desde el </w:t>
                      </w:r>
                      <w:r w:rsidR="0036086F" w:rsidRPr="00D07841">
                        <w:rPr>
                          <w:rFonts w:cs="Arial"/>
                          <w:sz w:val="16"/>
                          <w:szCs w:val="16"/>
                        </w:rPr>
                        <w:t>ciclo escolar 2012</w:t>
                      </w:r>
                      <w:r w:rsidR="00153627" w:rsidRPr="00D07841">
                        <w:rPr>
                          <w:rFonts w:cs="Arial"/>
                          <w:sz w:val="16"/>
                          <w:szCs w:val="16"/>
                        </w:rPr>
                        <w:t>-</w:t>
                      </w:r>
                      <w:r w:rsidR="0036086F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2013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l</w:t>
                      </w:r>
                      <w:r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a </w:t>
                      </w:r>
                      <w:r w:rsidR="00FD52D4">
                        <w:rPr>
                          <w:rFonts w:cs="Arial"/>
                          <w:sz w:val="16"/>
                          <w:szCs w:val="16"/>
                        </w:rPr>
                        <w:t>EMS</w:t>
                      </w:r>
                      <w:r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 es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obligatoria</w:t>
                      </w:r>
                      <w:r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36086F" w:rsidRPr="00D07841">
                        <w:rPr>
                          <w:rFonts w:cs="Arial"/>
                          <w:sz w:val="16"/>
                          <w:szCs w:val="16"/>
                        </w:rPr>
                        <w:t>(</w:t>
                      </w:r>
                      <w:r w:rsidR="007E204E" w:rsidRPr="00D07841">
                        <w:rPr>
                          <w:rFonts w:cs="Arial"/>
                          <w:sz w:val="16"/>
                          <w:szCs w:val="16"/>
                        </w:rPr>
                        <w:t xml:space="preserve">CPEUM, </w:t>
                      </w:r>
                      <w:r w:rsidR="00621F7B" w:rsidRPr="00D07841">
                        <w:rPr>
                          <w:rFonts w:cs="Arial"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="00621F7B" w:rsidRPr="005A2C96">
                        <w:rPr>
                          <w:rFonts w:cs="Arial"/>
                          <w:sz w:val="16"/>
                          <w:szCs w:val="16"/>
                        </w:rPr>
                        <w:t xml:space="preserve">, </w:t>
                      </w:r>
                      <w:r w:rsidR="005466A9">
                        <w:rPr>
                          <w:rFonts w:cs="Arial"/>
                          <w:sz w:val="16"/>
                          <w:szCs w:val="16"/>
                        </w:rPr>
                        <w:t>27</w:t>
                      </w:r>
                      <w:r w:rsidR="00D55218" w:rsidRPr="005A2C96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621F7B" w:rsidRPr="005A2C96">
                        <w:rPr>
                          <w:rFonts w:cs="Arial"/>
                          <w:sz w:val="16"/>
                          <w:szCs w:val="16"/>
                        </w:rPr>
                        <w:t xml:space="preserve">de </w:t>
                      </w:r>
                      <w:r w:rsidR="005466A9">
                        <w:rPr>
                          <w:rFonts w:cs="Arial"/>
                          <w:sz w:val="16"/>
                          <w:szCs w:val="16"/>
                        </w:rPr>
                        <w:t>agosto</w:t>
                      </w:r>
                      <w:r w:rsidR="00621F7B" w:rsidRPr="005A2C96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 w:rsidR="0078499E" w:rsidRPr="005A2C96">
                        <w:rPr>
                          <w:rFonts w:cs="Arial"/>
                          <w:sz w:val="16"/>
                          <w:szCs w:val="16"/>
                        </w:rPr>
                        <w:t xml:space="preserve">. </w:t>
                      </w:r>
                      <w:r w:rsidR="0078499E" w:rsidRPr="0084664B">
                        <w:rPr>
                          <w:rFonts w:cs="Arial"/>
                          <w:sz w:val="16"/>
                          <w:szCs w:val="16"/>
                        </w:rPr>
                        <w:t>S</w:t>
                      </w:r>
                      <w:r w:rsidR="0036086F" w:rsidRPr="0084664B">
                        <w:rPr>
                          <w:rFonts w:cs="Arial"/>
                          <w:sz w:val="16"/>
                          <w:szCs w:val="16"/>
                        </w:rPr>
                        <w:t>e toma</w:t>
                      </w:r>
                      <w:r w:rsidR="00A27920" w:rsidRPr="0084664B">
                        <w:rPr>
                          <w:rFonts w:cs="Arial"/>
                          <w:sz w:val="16"/>
                          <w:szCs w:val="16"/>
                        </w:rPr>
                        <w:t>n</w:t>
                      </w:r>
                      <w:r w:rsidR="0036086F" w:rsidRPr="0084664B">
                        <w:rPr>
                          <w:rFonts w:cs="Arial"/>
                          <w:sz w:val="16"/>
                          <w:szCs w:val="16"/>
                        </w:rPr>
                        <w:t xml:space="preserve"> los valores reportados </w:t>
                      </w:r>
                      <w:r w:rsidR="00B40F14" w:rsidRPr="0084664B">
                        <w:rPr>
                          <w:rFonts w:cs="Arial"/>
                          <w:sz w:val="16"/>
                          <w:szCs w:val="16"/>
                        </w:rPr>
                        <w:t xml:space="preserve">a partir de ese ciclo escolar en </w:t>
                      </w:r>
                      <w:r w:rsidR="0036086F" w:rsidRPr="0084664B"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  <w:r w:rsidR="008F33A3" w:rsidRPr="0084664B">
                        <w:rPr>
                          <w:rFonts w:cs="Arial"/>
                          <w:sz w:val="16"/>
                          <w:szCs w:val="16"/>
                        </w:rPr>
                        <w:t>l</w:t>
                      </w:r>
                      <w:r w:rsidR="0036086F" w:rsidRPr="0084664B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36086F" w:rsidRPr="009F06F5">
                        <w:rPr>
                          <w:rFonts w:cs="Arial"/>
                          <w:i/>
                          <w:sz w:val="16"/>
                          <w:szCs w:val="16"/>
                        </w:rPr>
                        <w:t>Panorama Educativo de México</w:t>
                      </w:r>
                      <w:r w:rsidR="0084664B">
                        <w:rPr>
                          <w:rFonts w:cs="Arial"/>
                          <w:smallCaps/>
                          <w:sz w:val="16"/>
                          <w:szCs w:val="16"/>
                        </w:rPr>
                        <w:t xml:space="preserve"> </w:t>
                      </w:r>
                      <w:r w:rsidR="0084664B" w:rsidRPr="0084664B">
                        <w:rPr>
                          <w:rFonts w:cs="Arial"/>
                          <w:sz w:val="16"/>
                          <w:szCs w:val="16"/>
                        </w:rPr>
                        <w:t>como información de referencia</w:t>
                      </w:r>
                      <w:r w:rsidR="0036086F" w:rsidRPr="005A2C96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1EB6F8E7" w14:textId="77777777" w:rsidR="00E178B8" w:rsidRDefault="00E178B8" w:rsidP="00034D64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14:paraId="74827483" w14:textId="15FB0D03" w:rsidR="00153627" w:rsidRPr="00D07841" w:rsidRDefault="00034D64" w:rsidP="00034D64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Tasa </w:t>
                      </w:r>
                      <w:r w:rsidR="00BC4191"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neta </w:t>
                      </w:r>
                      <w:r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de cobertura nacional de la educación media superior para el grupo de edad </w:t>
                      </w:r>
                      <w:r w:rsidR="00A27920"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de </w:t>
                      </w:r>
                      <w:r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>15</w:t>
                      </w:r>
                      <w:r w:rsidR="00B5005C"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a </w:t>
                      </w:r>
                      <w:r w:rsidRPr="005A2C96">
                        <w:rPr>
                          <w:rFonts w:cs="Arial"/>
                          <w:b/>
                          <w:sz w:val="16"/>
                          <w:szCs w:val="16"/>
                        </w:rPr>
                        <w:t>17</w:t>
                      </w: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años</w:t>
                      </w:r>
                      <w:r w:rsidR="005B464E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CB9A177" w14:textId="54AC2901" w:rsidR="00034D64" w:rsidRPr="00D07841" w:rsidRDefault="005B464E" w:rsidP="00034D64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(20</w:t>
                      </w:r>
                      <w:r w:rsidR="00C45DD9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4</w:t>
                      </w:r>
                      <w:r w:rsidR="00153627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5</w:t>
                      </w:r>
                      <w:r w:rsidR="001D2DFB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5</w:t>
                      </w:r>
                      <w:r w:rsidR="00153627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="000308B7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1D2DFB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y </w:t>
                      </w:r>
                      <w:r w:rsidR="006B4A28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="00153627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="006B4A28"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5466A9">
                        <w:rPr>
                          <w:rFonts w:cs="Arial"/>
                          <w:b/>
                          <w:sz w:val="16"/>
                          <w:szCs w:val="16"/>
                        </w:rPr>
                        <w:t>7</w:t>
                      </w:r>
                      <w:r w:rsidRPr="00D07841">
                        <w:rPr>
                          <w:rFonts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p w14:paraId="78745859" w14:textId="77777777" w:rsidR="00034D64" w:rsidRPr="00D07841" w:rsidRDefault="00034D64" w:rsidP="00034D64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38"/>
                        <w:gridCol w:w="1682"/>
                      </w:tblGrid>
                      <w:tr w:rsidR="00034D64" w:rsidRPr="00D07841" w14:paraId="17730371" w14:textId="77777777" w:rsidTr="00B16587">
                        <w:trPr>
                          <w:trHeight w:val="218"/>
                          <w:jc w:val="center"/>
                        </w:trPr>
                        <w:tc>
                          <w:tcPr>
                            <w:tcW w:w="1738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6E53EE" w14:textId="77777777" w:rsidR="00034D64" w:rsidRPr="00D07841" w:rsidRDefault="00034D64" w:rsidP="00B1658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Ciclo escolar</w:t>
                            </w:r>
                          </w:p>
                        </w:tc>
                        <w:tc>
                          <w:tcPr>
                            <w:tcW w:w="1682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7D96A634" w14:textId="77777777" w:rsidR="00034D64" w:rsidRPr="00D07841" w:rsidRDefault="00034D64" w:rsidP="00B1658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Tasa</w:t>
                            </w:r>
                          </w:p>
                        </w:tc>
                      </w:tr>
                      <w:tr w:rsidR="00034D64" w:rsidRPr="00D07841" w14:paraId="6BE33E1B" w14:textId="77777777" w:rsidTr="00B16587">
                        <w:trPr>
                          <w:trHeight w:val="195"/>
                          <w:jc w:val="center"/>
                        </w:trPr>
                        <w:tc>
                          <w:tcPr>
                            <w:tcW w:w="1738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14:paraId="58711B28" w14:textId="76B59ABD" w:rsidR="00CC0084" w:rsidRPr="00D07841" w:rsidRDefault="00CC0084" w:rsidP="00CC008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4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6E874D8" w14:textId="148606AF" w:rsidR="00CC0084" w:rsidRPr="00D07841" w:rsidRDefault="00CC0084" w:rsidP="00CC008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5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935C241" w14:textId="6FA31FB0" w:rsidR="006B4A28" w:rsidRPr="00D07841" w:rsidRDefault="00034D64" w:rsidP="005466A9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 w:rsidR="009D5D65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153627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44B2EE1B" w14:textId="2397408C" w:rsidR="00CC0084" w:rsidRPr="00D07841" w:rsidRDefault="00CC0084" w:rsidP="00CC008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5</w:t>
                            </w:r>
                            <w:r w:rsidR="005466A9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06838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0D0411CB" w14:textId="6B3D7420" w:rsidR="00CC0084" w:rsidRPr="00D07841" w:rsidRDefault="00A06838" w:rsidP="00CC0084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60.2</w:t>
                            </w:r>
                          </w:p>
                          <w:p w14:paraId="3091FEA8" w14:textId="3219B03B" w:rsidR="006B4A28" w:rsidRPr="00D07841" w:rsidRDefault="005466A9" w:rsidP="00A06838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62</w:t>
                            </w:r>
                            <w:r w:rsidR="006B4A28" w:rsidRPr="00D07841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06838">
                              <w:rPr>
                                <w:rFonts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07D2922A" w14:textId="77777777" w:rsidR="00C759E0" w:rsidRPr="00D07841" w:rsidRDefault="00C759E0" w:rsidP="00046B9C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7A1016B3" w14:textId="6C5ABD55" w:rsidR="00841C7F" w:rsidRPr="00CE1F9A" w:rsidRDefault="00841C7F" w:rsidP="00841C7F">
                      <w:pPr>
                        <w:rPr>
                          <w:rFonts w:cs="Akzidenz Grotesk BE Light"/>
                          <w:color w:val="000000"/>
                          <w:sz w:val="12"/>
                          <w:szCs w:val="12"/>
                        </w:rPr>
                      </w:pPr>
                      <w:r w:rsidRPr="00F16987">
                        <w:rPr>
                          <w:rFonts w:cs="Arial"/>
                          <w:b/>
                          <w:sz w:val="12"/>
                          <w:szCs w:val="12"/>
                        </w:rPr>
                        <w:t>Fuentes:</w:t>
                      </w:r>
                      <w:r w:rsidRPr="009C0B40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Pr="003C6D87">
                        <w:rPr>
                          <w:rFonts w:cs="Arial"/>
                          <w:sz w:val="12"/>
                          <w:szCs w:val="12"/>
                        </w:rPr>
                        <w:t>INEE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, cálculos con base en las </w:t>
                      </w:r>
                      <w:r w:rsidR="001E1B85">
                        <w:rPr>
                          <w:rFonts w:cs="Arial"/>
                          <w:sz w:val="12"/>
                          <w:szCs w:val="12"/>
                        </w:rPr>
                        <w:t>E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stadísticas Continuas del Formato 911 (inicio de los ciclos escolares 2014-2015, 2015-2016 y 2016-2017), SEP-DGPPyEE, y en las Proyecciones de la Población de México y de las Entidades Federativas 2016-2050</w:t>
                      </w:r>
                      <w:bookmarkStart w:id="1" w:name="_GoBack"/>
                      <w:bookmarkEnd w:id="1"/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9D32F2">
                        <w:rPr>
                          <w:rFonts w:cs="Arial"/>
                          <w:sz w:val="12"/>
                          <w:szCs w:val="12"/>
                        </w:rPr>
                        <w:t xml:space="preserve">CONAPO,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2018).</w:t>
                      </w:r>
                    </w:p>
                    <w:p w14:paraId="343E0E94" w14:textId="50AF8F0F" w:rsidR="00046B9C" w:rsidRDefault="00046B9C" w:rsidP="00310BED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15CB15EF" w14:textId="77777777" w:rsidR="005339C1" w:rsidRDefault="005339C1" w:rsidP="008B6C4E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2B152A8C" w14:textId="77777777" w:rsidR="005339C1" w:rsidRDefault="005339C1" w:rsidP="008B6C4E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660E0397" w14:textId="77777777" w:rsidR="005339C1" w:rsidRDefault="005339C1" w:rsidP="008B6C4E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42ACA3AD" w14:textId="77777777" w:rsidR="005339C1" w:rsidRDefault="005339C1" w:rsidP="008B6C4E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74100C4B" w14:textId="77777777" w:rsidR="005339C1" w:rsidRPr="00DD02F4" w:rsidRDefault="005339C1" w:rsidP="008B6C4E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B84D05" w14:textId="77777777" w:rsidR="007F6498" w:rsidRDefault="007F6498"/>
    <w:p w14:paraId="696FADED" w14:textId="77777777" w:rsidR="007F6498" w:rsidRDefault="007F6498"/>
    <w:p w14:paraId="7C7059B3" w14:textId="77777777" w:rsidR="007F6498" w:rsidRDefault="007F6498"/>
    <w:p w14:paraId="7D2E2AD9" w14:textId="77777777" w:rsidR="007F6498" w:rsidRDefault="007F6498"/>
    <w:p w14:paraId="6F2ECCBA" w14:textId="77777777" w:rsidR="007F6498" w:rsidRDefault="007F6498"/>
    <w:p w14:paraId="7170EC2F" w14:textId="77777777" w:rsidR="007F6498" w:rsidRDefault="007F6498"/>
    <w:p w14:paraId="1421C794" w14:textId="77777777" w:rsidR="00E14202" w:rsidRDefault="00E14202"/>
    <w:p w14:paraId="6EF24005" w14:textId="77777777" w:rsidR="00E14202" w:rsidRDefault="00E14202"/>
    <w:p w14:paraId="5E8EF60D" w14:textId="77777777" w:rsidR="00E14202" w:rsidRDefault="00E14202"/>
    <w:p w14:paraId="2D8242D7" w14:textId="77777777" w:rsidR="00E14202" w:rsidRDefault="00E14202"/>
    <w:p w14:paraId="794AFE14" w14:textId="77777777" w:rsidR="00E14202" w:rsidRDefault="00E14202"/>
    <w:p w14:paraId="4D024C83" w14:textId="77777777" w:rsidR="00E14202" w:rsidRDefault="00E14202"/>
    <w:p w14:paraId="6C3E122E" w14:textId="77777777" w:rsidR="00E14202" w:rsidRDefault="00E14202"/>
    <w:p w14:paraId="244C71B0" w14:textId="77777777" w:rsidR="00E14202" w:rsidRDefault="00E14202"/>
    <w:p w14:paraId="23B233E6" w14:textId="77777777" w:rsidR="00E14202" w:rsidRDefault="00E14202"/>
    <w:p w14:paraId="067DB28F" w14:textId="77777777" w:rsidR="00E14202" w:rsidRDefault="00E14202"/>
    <w:p w14:paraId="1F37CDAD" w14:textId="77777777" w:rsidR="00E14202" w:rsidRDefault="00E14202"/>
    <w:p w14:paraId="3ADA2264" w14:textId="77777777" w:rsidR="00E14202" w:rsidRDefault="00E14202"/>
    <w:p w14:paraId="5D66272D" w14:textId="77777777" w:rsidR="00E14202" w:rsidRDefault="00E14202"/>
    <w:p w14:paraId="32F9C2D0" w14:textId="77777777" w:rsidR="00E14202" w:rsidRDefault="00E14202"/>
    <w:p w14:paraId="32B37AC2" w14:textId="77777777" w:rsidR="00E14202" w:rsidRDefault="00E14202"/>
    <w:p w14:paraId="2A792C1C" w14:textId="77777777" w:rsidR="00E14202" w:rsidRDefault="00E14202"/>
    <w:p w14:paraId="6C5A9FBA" w14:textId="77777777" w:rsidR="00E14202" w:rsidRDefault="00E14202" w:rsidP="00034C93"/>
    <w:sectPr w:rsidR="00E14202" w:rsidSect="004D0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 Light">
    <w:altName w:val="Akzidenz Grotesk BE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B7CFC"/>
    <w:multiLevelType w:val="hybridMultilevel"/>
    <w:tmpl w:val="6676203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1E9"/>
    <w:rsid w:val="000045F0"/>
    <w:rsid w:val="0001043A"/>
    <w:rsid w:val="00013855"/>
    <w:rsid w:val="000143E1"/>
    <w:rsid w:val="00021205"/>
    <w:rsid w:val="00021523"/>
    <w:rsid w:val="00021F55"/>
    <w:rsid w:val="000269AE"/>
    <w:rsid w:val="000308B7"/>
    <w:rsid w:val="000317B8"/>
    <w:rsid w:val="00034C93"/>
    <w:rsid w:val="00034D64"/>
    <w:rsid w:val="00046B9C"/>
    <w:rsid w:val="00050396"/>
    <w:rsid w:val="000576D4"/>
    <w:rsid w:val="0006169C"/>
    <w:rsid w:val="00062775"/>
    <w:rsid w:val="000642CE"/>
    <w:rsid w:val="00065F34"/>
    <w:rsid w:val="0006638B"/>
    <w:rsid w:val="00074C9B"/>
    <w:rsid w:val="00075D4F"/>
    <w:rsid w:val="00076A09"/>
    <w:rsid w:val="000A6200"/>
    <w:rsid w:val="000A6713"/>
    <w:rsid w:val="000B3108"/>
    <w:rsid w:val="000B7CB3"/>
    <w:rsid w:val="000C5CA8"/>
    <w:rsid w:val="000C68C1"/>
    <w:rsid w:val="000D2425"/>
    <w:rsid w:val="000D288D"/>
    <w:rsid w:val="000D6885"/>
    <w:rsid w:val="000E3433"/>
    <w:rsid w:val="000F11AC"/>
    <w:rsid w:val="00107A94"/>
    <w:rsid w:val="0012471A"/>
    <w:rsid w:val="00131942"/>
    <w:rsid w:val="001329BF"/>
    <w:rsid w:val="0013680E"/>
    <w:rsid w:val="00136F70"/>
    <w:rsid w:val="00147648"/>
    <w:rsid w:val="00153627"/>
    <w:rsid w:val="00153A7A"/>
    <w:rsid w:val="001555BE"/>
    <w:rsid w:val="00162C92"/>
    <w:rsid w:val="0016650A"/>
    <w:rsid w:val="00167D0A"/>
    <w:rsid w:val="00181822"/>
    <w:rsid w:val="00181A2E"/>
    <w:rsid w:val="00181B43"/>
    <w:rsid w:val="001A20A0"/>
    <w:rsid w:val="001A5596"/>
    <w:rsid w:val="001A576E"/>
    <w:rsid w:val="001B0FFD"/>
    <w:rsid w:val="001B2419"/>
    <w:rsid w:val="001B3FD5"/>
    <w:rsid w:val="001B494C"/>
    <w:rsid w:val="001C0978"/>
    <w:rsid w:val="001C6A75"/>
    <w:rsid w:val="001C7162"/>
    <w:rsid w:val="001D2DFB"/>
    <w:rsid w:val="001D519D"/>
    <w:rsid w:val="001D71D6"/>
    <w:rsid w:val="001D74E7"/>
    <w:rsid w:val="001E1B85"/>
    <w:rsid w:val="001E44AC"/>
    <w:rsid w:val="001F2B07"/>
    <w:rsid w:val="001F3FEB"/>
    <w:rsid w:val="001F7312"/>
    <w:rsid w:val="0020671D"/>
    <w:rsid w:val="002205E4"/>
    <w:rsid w:val="0022716B"/>
    <w:rsid w:val="002348D7"/>
    <w:rsid w:val="002360DE"/>
    <w:rsid w:val="00237A98"/>
    <w:rsid w:val="00237F0C"/>
    <w:rsid w:val="00253090"/>
    <w:rsid w:val="0025776C"/>
    <w:rsid w:val="0026599D"/>
    <w:rsid w:val="00273CDC"/>
    <w:rsid w:val="00275C2C"/>
    <w:rsid w:val="002865E6"/>
    <w:rsid w:val="00291162"/>
    <w:rsid w:val="0029321B"/>
    <w:rsid w:val="002949D2"/>
    <w:rsid w:val="002A4755"/>
    <w:rsid w:val="002A6FB8"/>
    <w:rsid w:val="002B60B0"/>
    <w:rsid w:val="002C457B"/>
    <w:rsid w:val="002D2331"/>
    <w:rsid w:val="002D5B6A"/>
    <w:rsid w:val="002D670F"/>
    <w:rsid w:val="002E17A2"/>
    <w:rsid w:val="002E6586"/>
    <w:rsid w:val="002E7E58"/>
    <w:rsid w:val="002F5C8E"/>
    <w:rsid w:val="00301C70"/>
    <w:rsid w:val="00304894"/>
    <w:rsid w:val="0030513D"/>
    <w:rsid w:val="00310BED"/>
    <w:rsid w:val="0031222C"/>
    <w:rsid w:val="003252C4"/>
    <w:rsid w:val="003272F0"/>
    <w:rsid w:val="00331D9E"/>
    <w:rsid w:val="003368D1"/>
    <w:rsid w:val="00342E04"/>
    <w:rsid w:val="0034580F"/>
    <w:rsid w:val="00354411"/>
    <w:rsid w:val="0036086F"/>
    <w:rsid w:val="00367A4B"/>
    <w:rsid w:val="00367F0B"/>
    <w:rsid w:val="00380986"/>
    <w:rsid w:val="003818EA"/>
    <w:rsid w:val="00381E30"/>
    <w:rsid w:val="00387FF8"/>
    <w:rsid w:val="00390EE1"/>
    <w:rsid w:val="003934BD"/>
    <w:rsid w:val="0039379D"/>
    <w:rsid w:val="00393848"/>
    <w:rsid w:val="00394D3A"/>
    <w:rsid w:val="003A0199"/>
    <w:rsid w:val="003A3182"/>
    <w:rsid w:val="003B3541"/>
    <w:rsid w:val="003C696B"/>
    <w:rsid w:val="003D1050"/>
    <w:rsid w:val="003D62C3"/>
    <w:rsid w:val="003F4CCD"/>
    <w:rsid w:val="003F74F2"/>
    <w:rsid w:val="00400011"/>
    <w:rsid w:val="00403880"/>
    <w:rsid w:val="00406355"/>
    <w:rsid w:val="00406F7F"/>
    <w:rsid w:val="004128D8"/>
    <w:rsid w:val="0042383C"/>
    <w:rsid w:val="0042711B"/>
    <w:rsid w:val="0043253F"/>
    <w:rsid w:val="0043384A"/>
    <w:rsid w:val="004345B0"/>
    <w:rsid w:val="00436B0B"/>
    <w:rsid w:val="00441D3C"/>
    <w:rsid w:val="00442166"/>
    <w:rsid w:val="00445393"/>
    <w:rsid w:val="00453A71"/>
    <w:rsid w:val="00453EA1"/>
    <w:rsid w:val="0046359F"/>
    <w:rsid w:val="00470F6C"/>
    <w:rsid w:val="004815D0"/>
    <w:rsid w:val="0048503F"/>
    <w:rsid w:val="004938DF"/>
    <w:rsid w:val="00493DB2"/>
    <w:rsid w:val="004B364E"/>
    <w:rsid w:val="004C3D0C"/>
    <w:rsid w:val="004C5368"/>
    <w:rsid w:val="004D0C0F"/>
    <w:rsid w:val="004E0AA5"/>
    <w:rsid w:val="00511A9A"/>
    <w:rsid w:val="00512E42"/>
    <w:rsid w:val="00517162"/>
    <w:rsid w:val="00517F7A"/>
    <w:rsid w:val="005206E0"/>
    <w:rsid w:val="00520F7F"/>
    <w:rsid w:val="00523921"/>
    <w:rsid w:val="00526BF3"/>
    <w:rsid w:val="00526C0A"/>
    <w:rsid w:val="005319A8"/>
    <w:rsid w:val="005339C1"/>
    <w:rsid w:val="00536114"/>
    <w:rsid w:val="005363D9"/>
    <w:rsid w:val="00540014"/>
    <w:rsid w:val="005422CA"/>
    <w:rsid w:val="005466A9"/>
    <w:rsid w:val="00554FD2"/>
    <w:rsid w:val="00556126"/>
    <w:rsid w:val="00563E10"/>
    <w:rsid w:val="00565137"/>
    <w:rsid w:val="00567F7E"/>
    <w:rsid w:val="00572D95"/>
    <w:rsid w:val="00590C82"/>
    <w:rsid w:val="005912C6"/>
    <w:rsid w:val="00591E8F"/>
    <w:rsid w:val="0059483B"/>
    <w:rsid w:val="005A2C96"/>
    <w:rsid w:val="005A36C3"/>
    <w:rsid w:val="005A7A9F"/>
    <w:rsid w:val="005B0B51"/>
    <w:rsid w:val="005B464E"/>
    <w:rsid w:val="005B60E1"/>
    <w:rsid w:val="005B7614"/>
    <w:rsid w:val="005C72B2"/>
    <w:rsid w:val="005D1172"/>
    <w:rsid w:val="005E06F5"/>
    <w:rsid w:val="005F6238"/>
    <w:rsid w:val="00603ACA"/>
    <w:rsid w:val="00605CA4"/>
    <w:rsid w:val="00610D98"/>
    <w:rsid w:val="00616598"/>
    <w:rsid w:val="00621F7B"/>
    <w:rsid w:val="00622D11"/>
    <w:rsid w:val="00633489"/>
    <w:rsid w:val="00642061"/>
    <w:rsid w:val="00643415"/>
    <w:rsid w:val="00647E72"/>
    <w:rsid w:val="00663284"/>
    <w:rsid w:val="00667DA3"/>
    <w:rsid w:val="006715E4"/>
    <w:rsid w:val="006723FE"/>
    <w:rsid w:val="00673C10"/>
    <w:rsid w:val="006773A8"/>
    <w:rsid w:val="006774D6"/>
    <w:rsid w:val="00681FF9"/>
    <w:rsid w:val="00690215"/>
    <w:rsid w:val="00691B83"/>
    <w:rsid w:val="006B4A28"/>
    <w:rsid w:val="006C301D"/>
    <w:rsid w:val="006D0EB6"/>
    <w:rsid w:val="006E615E"/>
    <w:rsid w:val="006E64B7"/>
    <w:rsid w:val="007000AE"/>
    <w:rsid w:val="00707D91"/>
    <w:rsid w:val="007165E3"/>
    <w:rsid w:val="007230C5"/>
    <w:rsid w:val="0074280E"/>
    <w:rsid w:val="00745682"/>
    <w:rsid w:val="00753E81"/>
    <w:rsid w:val="00755471"/>
    <w:rsid w:val="00755A48"/>
    <w:rsid w:val="00765B58"/>
    <w:rsid w:val="00767048"/>
    <w:rsid w:val="00767C34"/>
    <w:rsid w:val="00767F65"/>
    <w:rsid w:val="00773787"/>
    <w:rsid w:val="007847B4"/>
    <w:rsid w:val="0078499E"/>
    <w:rsid w:val="0078618F"/>
    <w:rsid w:val="00787359"/>
    <w:rsid w:val="00787C10"/>
    <w:rsid w:val="00790CC2"/>
    <w:rsid w:val="00792AFB"/>
    <w:rsid w:val="007A2394"/>
    <w:rsid w:val="007B0A1F"/>
    <w:rsid w:val="007B1489"/>
    <w:rsid w:val="007B59A8"/>
    <w:rsid w:val="007C010E"/>
    <w:rsid w:val="007D04DD"/>
    <w:rsid w:val="007D5652"/>
    <w:rsid w:val="007E204E"/>
    <w:rsid w:val="007E3038"/>
    <w:rsid w:val="007F283E"/>
    <w:rsid w:val="007F2A5A"/>
    <w:rsid w:val="007F6498"/>
    <w:rsid w:val="0080235C"/>
    <w:rsid w:val="00810060"/>
    <w:rsid w:val="008115EE"/>
    <w:rsid w:val="00814311"/>
    <w:rsid w:val="00816B02"/>
    <w:rsid w:val="008171EB"/>
    <w:rsid w:val="0081730C"/>
    <w:rsid w:val="0082533F"/>
    <w:rsid w:val="008307F1"/>
    <w:rsid w:val="00832AE1"/>
    <w:rsid w:val="0083702F"/>
    <w:rsid w:val="00841C7F"/>
    <w:rsid w:val="0084664B"/>
    <w:rsid w:val="00850C3C"/>
    <w:rsid w:val="008556E4"/>
    <w:rsid w:val="008819F7"/>
    <w:rsid w:val="00882D5E"/>
    <w:rsid w:val="008874DC"/>
    <w:rsid w:val="008939A2"/>
    <w:rsid w:val="00894658"/>
    <w:rsid w:val="00896931"/>
    <w:rsid w:val="008B15D6"/>
    <w:rsid w:val="008B237E"/>
    <w:rsid w:val="008B6C4E"/>
    <w:rsid w:val="008B7698"/>
    <w:rsid w:val="008C2554"/>
    <w:rsid w:val="008C5181"/>
    <w:rsid w:val="008D2021"/>
    <w:rsid w:val="008D2DBA"/>
    <w:rsid w:val="008D3EFA"/>
    <w:rsid w:val="008D6C52"/>
    <w:rsid w:val="008E4662"/>
    <w:rsid w:val="008F33A3"/>
    <w:rsid w:val="0090389D"/>
    <w:rsid w:val="00905FA3"/>
    <w:rsid w:val="009202B2"/>
    <w:rsid w:val="00923251"/>
    <w:rsid w:val="009328ED"/>
    <w:rsid w:val="00934C4E"/>
    <w:rsid w:val="00946B7A"/>
    <w:rsid w:val="00950B51"/>
    <w:rsid w:val="00951D68"/>
    <w:rsid w:val="009527AE"/>
    <w:rsid w:val="00954DEB"/>
    <w:rsid w:val="009666D2"/>
    <w:rsid w:val="009800C1"/>
    <w:rsid w:val="009823AE"/>
    <w:rsid w:val="00982E8C"/>
    <w:rsid w:val="009964B3"/>
    <w:rsid w:val="009970DA"/>
    <w:rsid w:val="009B157F"/>
    <w:rsid w:val="009B6FE2"/>
    <w:rsid w:val="009C700A"/>
    <w:rsid w:val="009D32F2"/>
    <w:rsid w:val="009D5D65"/>
    <w:rsid w:val="009E1B5D"/>
    <w:rsid w:val="009E4C16"/>
    <w:rsid w:val="009E5B1B"/>
    <w:rsid w:val="009E7739"/>
    <w:rsid w:val="009F04EB"/>
    <w:rsid w:val="009F06F5"/>
    <w:rsid w:val="009F3449"/>
    <w:rsid w:val="009F6734"/>
    <w:rsid w:val="00A06838"/>
    <w:rsid w:val="00A27920"/>
    <w:rsid w:val="00A313F0"/>
    <w:rsid w:val="00A3314A"/>
    <w:rsid w:val="00A36785"/>
    <w:rsid w:val="00A42EC9"/>
    <w:rsid w:val="00A444B0"/>
    <w:rsid w:val="00A4604A"/>
    <w:rsid w:val="00A506DB"/>
    <w:rsid w:val="00A52464"/>
    <w:rsid w:val="00A55477"/>
    <w:rsid w:val="00A649EE"/>
    <w:rsid w:val="00A777B9"/>
    <w:rsid w:val="00A82D2D"/>
    <w:rsid w:val="00A84EC4"/>
    <w:rsid w:val="00A86FFF"/>
    <w:rsid w:val="00A94687"/>
    <w:rsid w:val="00AA4216"/>
    <w:rsid w:val="00AB31E9"/>
    <w:rsid w:val="00AB62E0"/>
    <w:rsid w:val="00AB6DDD"/>
    <w:rsid w:val="00AC183F"/>
    <w:rsid w:val="00AC3F22"/>
    <w:rsid w:val="00AD251E"/>
    <w:rsid w:val="00AE0179"/>
    <w:rsid w:val="00AF392E"/>
    <w:rsid w:val="00AF47D1"/>
    <w:rsid w:val="00AF5C00"/>
    <w:rsid w:val="00B15008"/>
    <w:rsid w:val="00B231B8"/>
    <w:rsid w:val="00B31AF7"/>
    <w:rsid w:val="00B32FA5"/>
    <w:rsid w:val="00B37D2C"/>
    <w:rsid w:val="00B40F14"/>
    <w:rsid w:val="00B4511E"/>
    <w:rsid w:val="00B462A0"/>
    <w:rsid w:val="00B46EE1"/>
    <w:rsid w:val="00B5005C"/>
    <w:rsid w:val="00B552FA"/>
    <w:rsid w:val="00B55B45"/>
    <w:rsid w:val="00B6214A"/>
    <w:rsid w:val="00B63790"/>
    <w:rsid w:val="00B71559"/>
    <w:rsid w:val="00B72512"/>
    <w:rsid w:val="00B75C04"/>
    <w:rsid w:val="00B777D6"/>
    <w:rsid w:val="00B80778"/>
    <w:rsid w:val="00B81E77"/>
    <w:rsid w:val="00B92013"/>
    <w:rsid w:val="00BA1C5B"/>
    <w:rsid w:val="00BA7F16"/>
    <w:rsid w:val="00BC3304"/>
    <w:rsid w:val="00BC4191"/>
    <w:rsid w:val="00BE00C3"/>
    <w:rsid w:val="00BE085F"/>
    <w:rsid w:val="00BE15DD"/>
    <w:rsid w:val="00BE21AF"/>
    <w:rsid w:val="00BE2754"/>
    <w:rsid w:val="00BE738E"/>
    <w:rsid w:val="00BF3875"/>
    <w:rsid w:val="00C02789"/>
    <w:rsid w:val="00C03464"/>
    <w:rsid w:val="00C13987"/>
    <w:rsid w:val="00C173D9"/>
    <w:rsid w:val="00C308E8"/>
    <w:rsid w:val="00C30D25"/>
    <w:rsid w:val="00C37BD8"/>
    <w:rsid w:val="00C44445"/>
    <w:rsid w:val="00C45DD9"/>
    <w:rsid w:val="00C526A2"/>
    <w:rsid w:val="00C5272A"/>
    <w:rsid w:val="00C535A4"/>
    <w:rsid w:val="00C53E8F"/>
    <w:rsid w:val="00C73C87"/>
    <w:rsid w:val="00C74E41"/>
    <w:rsid w:val="00C759E0"/>
    <w:rsid w:val="00C80F0E"/>
    <w:rsid w:val="00CA08C0"/>
    <w:rsid w:val="00CA4AA4"/>
    <w:rsid w:val="00CB6593"/>
    <w:rsid w:val="00CB7152"/>
    <w:rsid w:val="00CC0084"/>
    <w:rsid w:val="00CE7C5F"/>
    <w:rsid w:val="00D00D32"/>
    <w:rsid w:val="00D06BD6"/>
    <w:rsid w:val="00D07841"/>
    <w:rsid w:val="00D13562"/>
    <w:rsid w:val="00D15A1C"/>
    <w:rsid w:val="00D1664D"/>
    <w:rsid w:val="00D3604D"/>
    <w:rsid w:val="00D42707"/>
    <w:rsid w:val="00D5147A"/>
    <w:rsid w:val="00D52EEA"/>
    <w:rsid w:val="00D55218"/>
    <w:rsid w:val="00D561DC"/>
    <w:rsid w:val="00D657EC"/>
    <w:rsid w:val="00D74391"/>
    <w:rsid w:val="00D81352"/>
    <w:rsid w:val="00D97925"/>
    <w:rsid w:val="00DA3F3E"/>
    <w:rsid w:val="00DB1CD9"/>
    <w:rsid w:val="00DB5889"/>
    <w:rsid w:val="00DC7638"/>
    <w:rsid w:val="00DC7819"/>
    <w:rsid w:val="00DD02F4"/>
    <w:rsid w:val="00DD03D4"/>
    <w:rsid w:val="00DE4C9D"/>
    <w:rsid w:val="00DE755B"/>
    <w:rsid w:val="00E0421E"/>
    <w:rsid w:val="00E10E1E"/>
    <w:rsid w:val="00E13340"/>
    <w:rsid w:val="00E13809"/>
    <w:rsid w:val="00E14202"/>
    <w:rsid w:val="00E147FD"/>
    <w:rsid w:val="00E178B8"/>
    <w:rsid w:val="00E17D52"/>
    <w:rsid w:val="00E272D8"/>
    <w:rsid w:val="00E33E1A"/>
    <w:rsid w:val="00E423C4"/>
    <w:rsid w:val="00E4516B"/>
    <w:rsid w:val="00E52E6A"/>
    <w:rsid w:val="00E61D52"/>
    <w:rsid w:val="00E65213"/>
    <w:rsid w:val="00E66208"/>
    <w:rsid w:val="00E8046D"/>
    <w:rsid w:val="00E84A9A"/>
    <w:rsid w:val="00E909AF"/>
    <w:rsid w:val="00EA167E"/>
    <w:rsid w:val="00EA3B02"/>
    <w:rsid w:val="00EA4665"/>
    <w:rsid w:val="00EB2A9F"/>
    <w:rsid w:val="00EB63FB"/>
    <w:rsid w:val="00EC5135"/>
    <w:rsid w:val="00EC684D"/>
    <w:rsid w:val="00ED1783"/>
    <w:rsid w:val="00ED265A"/>
    <w:rsid w:val="00ED545C"/>
    <w:rsid w:val="00ED5ADE"/>
    <w:rsid w:val="00ED6A48"/>
    <w:rsid w:val="00EE21E9"/>
    <w:rsid w:val="00F01605"/>
    <w:rsid w:val="00F03029"/>
    <w:rsid w:val="00F1059E"/>
    <w:rsid w:val="00F110D5"/>
    <w:rsid w:val="00F1264B"/>
    <w:rsid w:val="00F143CC"/>
    <w:rsid w:val="00F145FA"/>
    <w:rsid w:val="00F15BE6"/>
    <w:rsid w:val="00F16987"/>
    <w:rsid w:val="00F3080B"/>
    <w:rsid w:val="00F33CB5"/>
    <w:rsid w:val="00F414D6"/>
    <w:rsid w:val="00F44042"/>
    <w:rsid w:val="00F46DEB"/>
    <w:rsid w:val="00F53953"/>
    <w:rsid w:val="00F60BB2"/>
    <w:rsid w:val="00F630AC"/>
    <w:rsid w:val="00F630D2"/>
    <w:rsid w:val="00F706DE"/>
    <w:rsid w:val="00F77255"/>
    <w:rsid w:val="00F9108F"/>
    <w:rsid w:val="00F96AA1"/>
    <w:rsid w:val="00F977D5"/>
    <w:rsid w:val="00FA5176"/>
    <w:rsid w:val="00FA7AD3"/>
    <w:rsid w:val="00FB10CE"/>
    <w:rsid w:val="00FB350E"/>
    <w:rsid w:val="00FB4B21"/>
    <w:rsid w:val="00FC1864"/>
    <w:rsid w:val="00FD321A"/>
    <w:rsid w:val="00FD460D"/>
    <w:rsid w:val="00FD52D4"/>
    <w:rsid w:val="00FE2FC9"/>
    <w:rsid w:val="00FE3779"/>
    <w:rsid w:val="00FF2CBD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EB31D"/>
  <w15:docId w15:val="{F66A3A74-F071-4C2B-9977-D9F62B9B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character" w:styleId="Hipervnculo">
    <w:name w:val="Hyperlink"/>
    <w:basedOn w:val="Fuentedeprrafopredeter"/>
    <w:rsid w:val="00B609DE"/>
    <w:rPr>
      <w:color w:val="0000FF"/>
      <w:u w:val="single"/>
    </w:rPr>
  </w:style>
  <w:style w:type="paragraph" w:styleId="Revisin">
    <w:name w:val="Revision"/>
    <w:hidden/>
    <w:uiPriority w:val="99"/>
    <w:semiHidden/>
    <w:rsid w:val="00400011"/>
    <w:rPr>
      <w:rFonts w:ascii="Arial" w:hAnsi="Arial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923251"/>
    <w:rPr>
      <w:rFonts w:ascii="Univers Condensed" w:hAnsi="Univers Condensed" w:cs="Arial"/>
      <w:b/>
      <w:bCs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EB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5029-560C-4D87-87F9-5D9224ED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creator>Mariel Escobar</dc:creator>
  <cp:lastModifiedBy>Revisor1</cp:lastModifiedBy>
  <cp:revision>8</cp:revision>
  <cp:lastPrinted>2012-01-27T19:03:00Z</cp:lastPrinted>
  <dcterms:created xsi:type="dcterms:W3CDTF">2019-03-26T02:45:00Z</dcterms:created>
  <dcterms:modified xsi:type="dcterms:W3CDTF">2019-07-04T00:45:00Z</dcterms:modified>
</cp:coreProperties>
</file>