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574" w:rsidRPr="00DB5143" w:rsidRDefault="00CE7BC0" w:rsidP="00470ACB">
      <w:pPr>
        <w:rPr>
          <w:rFonts w:ascii="Arial" w:hAnsi="Arial" w:cs="Arial"/>
        </w:rPr>
      </w:pPr>
      <w:r w:rsidRPr="00DB5143">
        <w:rPr>
          <w:noProof/>
          <w:lang w:val="es-MX" w:eastAsia="es-MX"/>
        </w:rPr>
        <mc:AlternateContent>
          <mc:Choice Requires="wps">
            <w:drawing>
              <wp:anchor distT="0" distB="0" distL="114300" distR="114300" simplePos="0" relativeHeight="251657216" behindDoc="0" locked="0" layoutInCell="1" allowOverlap="1">
                <wp:simplePos x="0" y="0"/>
                <wp:positionH relativeFrom="column">
                  <wp:posOffset>-47625</wp:posOffset>
                </wp:positionH>
                <wp:positionV relativeFrom="paragraph">
                  <wp:posOffset>76200</wp:posOffset>
                </wp:positionV>
                <wp:extent cx="855879" cy="266700"/>
                <wp:effectExtent l="0" t="0" r="2095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5879" cy="266700"/>
                        </a:xfrm>
                        <a:prstGeom prst="roundRect">
                          <a:avLst>
                            <a:gd name="adj" fmla="val 16667"/>
                          </a:avLst>
                        </a:prstGeom>
                        <a:solidFill>
                          <a:srgbClr val="FFFFFF"/>
                        </a:solidFill>
                        <a:ln w="9525">
                          <a:solidFill>
                            <a:srgbClr val="000000"/>
                          </a:solidFill>
                          <a:round/>
                          <a:headEnd/>
                          <a:tailEnd/>
                        </a:ln>
                      </wps:spPr>
                      <wps:txbx>
                        <w:txbxContent>
                          <w:p w:rsidR="00DE3574" w:rsidRPr="00DB2A95" w:rsidRDefault="009C0446" w:rsidP="00DC472D">
                            <w:pPr>
                              <w:rPr>
                                <w:rFonts w:ascii="Arial" w:hAnsi="Arial" w:cs="Arial"/>
                                <w:b/>
                                <w:color w:val="000000"/>
                                <w:sz w:val="20"/>
                                <w:szCs w:val="20"/>
                                <w:lang w:val="es-MX"/>
                              </w:rPr>
                            </w:pPr>
                            <w:r>
                              <w:rPr>
                                <w:rFonts w:ascii="Arial" w:hAnsi="Arial" w:cs="Arial"/>
                                <w:b/>
                                <w:color w:val="000000"/>
                                <w:sz w:val="20"/>
                                <w:szCs w:val="20"/>
                                <w:lang w:val="es-MX"/>
                              </w:rPr>
                              <w:t>CS0</w:t>
                            </w:r>
                            <w:r w:rsidR="00DC472D">
                              <w:rPr>
                                <w:rFonts w:ascii="Arial" w:hAnsi="Arial" w:cs="Arial"/>
                                <w:b/>
                                <w:color w:val="000000"/>
                                <w:sz w:val="20"/>
                                <w:szCs w:val="20"/>
                                <w:lang w:val="es-419"/>
                              </w:rPr>
                              <w:t>3</w:t>
                            </w:r>
                            <w:r w:rsidR="008E65C6">
                              <w:rPr>
                                <w:rFonts w:ascii="Arial" w:hAnsi="Arial" w:cs="Arial"/>
                                <w:b/>
                                <w:color w:val="000000"/>
                                <w:sz w:val="20"/>
                                <w:szCs w:val="20"/>
                                <w:lang w:val="es-MX"/>
                              </w:rPr>
                              <w:t>b.2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3.75pt;margin-top:6pt;width:67.4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">
                <v:textbox>
                  <w:txbxContent>
                    <w:p w:rsidR="00DE3574" w:rsidRPr="00DB2A95" w:rsidRDefault="009C0446" w:rsidP="00DC472D">
                      <w:pPr>
                        <w:rPr>
                          <w:rFonts w:ascii="Arial" w:hAnsi="Arial" w:cs="Arial"/>
                          <w:b/>
                          <w:color w:val="000000"/>
                          <w:sz w:val="20"/>
                          <w:szCs w:val="20"/>
                          <w:lang w:val="es-MX"/>
                        </w:rPr>
                      </w:pPr>
                      <w:r>
                        <w:rPr>
                          <w:rFonts w:ascii="Arial" w:hAnsi="Arial" w:cs="Arial"/>
                          <w:b/>
                          <w:color w:val="000000"/>
                          <w:sz w:val="20"/>
                          <w:szCs w:val="20"/>
                          <w:lang w:val="es-MX"/>
                        </w:rPr>
                        <w:t>CS0</w:t>
                      </w:r>
                      <w:r w:rsidR="00DC472D">
                        <w:rPr>
                          <w:rFonts w:ascii="Arial" w:hAnsi="Arial" w:cs="Arial"/>
                          <w:b/>
                          <w:color w:val="000000"/>
                          <w:sz w:val="20"/>
                          <w:szCs w:val="20"/>
                          <w:lang w:val="es-419"/>
                        </w:rPr>
                        <w:t>3</w:t>
                      </w:r>
                      <w:r w:rsidR="008E65C6">
                        <w:rPr>
                          <w:rFonts w:ascii="Arial" w:hAnsi="Arial" w:cs="Arial"/>
                          <w:b/>
                          <w:color w:val="000000"/>
                          <w:sz w:val="20"/>
                          <w:szCs w:val="20"/>
                          <w:lang w:val="es-MX"/>
                        </w:rPr>
                        <w:t>b.2</w:t>
                      </w:r>
                    </w:p>
                  </w:txbxContent>
                </v:textbox>
              </v:roundrect>
            </w:pict>
          </mc:Fallback>
        </mc:AlternateContent>
      </w:r>
    </w:p>
    <w:p w:rsidR="00DE3574" w:rsidRPr="00DB5143" w:rsidRDefault="00DE3574" w:rsidP="00470ACB">
      <w:pPr>
        <w:rPr>
          <w:rFonts w:ascii="Arial" w:hAnsi="Arial" w:cs="Arial"/>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916"/>
      </w:tblGrid>
      <w:tr w:rsidR="00DE3574" w:rsidRPr="00DB5143" w:rsidTr="00D5452E">
        <w:trPr>
          <w:trHeight w:val="318"/>
        </w:trPr>
        <w:tc>
          <w:tcPr>
            <w:tcW w:w="5000" w:type="pct"/>
            <w:tcBorders>
              <w:top w:val="single" w:sz="4" w:space="0" w:color="auto"/>
              <w:bottom w:val="single" w:sz="4" w:space="0" w:color="auto"/>
            </w:tcBorders>
            <w:tcMar>
              <w:top w:w="113" w:type="dxa"/>
              <w:left w:w="57" w:type="dxa"/>
              <w:bottom w:w="85" w:type="dxa"/>
              <w:right w:w="57" w:type="dxa"/>
            </w:tcMar>
            <w:vAlign w:val="center"/>
          </w:tcPr>
          <w:p w:rsidR="00DE3574" w:rsidRPr="00DB5143" w:rsidRDefault="006561BB" w:rsidP="008B4998">
            <w:pPr>
              <w:tabs>
                <w:tab w:val="left" w:pos="0"/>
              </w:tabs>
              <w:ind w:right="110"/>
              <w:rPr>
                <w:rFonts w:ascii="Arial" w:hAnsi="Arial" w:cs="Arial"/>
                <w:b/>
                <w:bCs/>
                <w:sz w:val="16"/>
                <w:szCs w:val="16"/>
              </w:rPr>
            </w:pPr>
            <w:r w:rsidRPr="00DB5143">
              <w:rPr>
                <w:rFonts w:ascii="Arial" w:hAnsi="Arial" w:cs="Arial"/>
                <w:b/>
                <w:bCs/>
                <w:sz w:val="16"/>
                <w:szCs w:val="16"/>
              </w:rPr>
              <w:t>Nombre del indicador</w:t>
            </w:r>
          </w:p>
          <w:p w:rsidR="008828A7" w:rsidRPr="00DB5143" w:rsidRDefault="00EA2F15" w:rsidP="008E65C6">
            <w:pPr>
              <w:rPr>
                <w:rFonts w:ascii="Arial" w:hAnsi="Arial" w:cs="Arial"/>
                <w:sz w:val="16"/>
                <w:szCs w:val="16"/>
              </w:rPr>
            </w:pPr>
            <w:r w:rsidRPr="00DB5143">
              <w:rPr>
                <w:rFonts w:ascii="Arial" w:hAnsi="Arial" w:cs="Arial"/>
                <w:sz w:val="16"/>
                <w:szCs w:val="16"/>
              </w:rPr>
              <w:t xml:space="preserve">Porcentaje de población de 30 a 34 años con </w:t>
            </w:r>
            <w:r w:rsidR="00256C93" w:rsidRPr="00DB5143">
              <w:rPr>
                <w:rFonts w:ascii="Arial" w:hAnsi="Arial" w:cs="Arial"/>
                <w:sz w:val="16"/>
                <w:szCs w:val="16"/>
              </w:rPr>
              <w:t>al menos</w:t>
            </w:r>
            <w:r w:rsidR="00D76042" w:rsidRPr="00DB5143">
              <w:rPr>
                <w:rFonts w:ascii="Arial" w:hAnsi="Arial" w:cs="Arial"/>
                <w:sz w:val="16"/>
                <w:szCs w:val="16"/>
              </w:rPr>
              <w:t xml:space="preserve"> </w:t>
            </w:r>
            <w:r w:rsidR="000F5CE2" w:rsidRPr="00DB5143">
              <w:rPr>
                <w:rFonts w:ascii="Arial" w:hAnsi="Arial" w:cs="Arial"/>
                <w:sz w:val="16"/>
                <w:szCs w:val="16"/>
              </w:rPr>
              <w:t>licenciatura completa</w:t>
            </w:r>
          </w:p>
        </w:tc>
      </w:tr>
      <w:tr w:rsidR="00DE3574" w:rsidRPr="00DB5143" w:rsidTr="00D5452E">
        <w:trPr>
          <w:trHeight w:val="736"/>
        </w:trPr>
        <w:tc>
          <w:tcPr>
            <w:tcW w:w="5000" w:type="pct"/>
            <w:tcBorders>
              <w:top w:val="single" w:sz="4" w:space="0" w:color="auto"/>
              <w:bottom w:val="single" w:sz="4" w:space="0" w:color="auto"/>
            </w:tcBorders>
            <w:tcMar>
              <w:top w:w="113" w:type="dxa"/>
              <w:left w:w="57" w:type="dxa"/>
              <w:bottom w:w="85" w:type="dxa"/>
              <w:right w:w="57" w:type="dxa"/>
            </w:tcMar>
            <w:vAlign w:val="center"/>
          </w:tcPr>
          <w:p w:rsidR="00DE3574" w:rsidRPr="00DB5143" w:rsidRDefault="006561BB" w:rsidP="008B4998">
            <w:pPr>
              <w:rPr>
                <w:rFonts w:ascii="Arial" w:hAnsi="Arial" w:cs="Arial"/>
                <w:b/>
                <w:sz w:val="16"/>
                <w:szCs w:val="16"/>
              </w:rPr>
            </w:pPr>
            <w:r w:rsidRPr="00DB5143">
              <w:rPr>
                <w:rFonts w:ascii="Arial" w:hAnsi="Arial" w:cs="Arial"/>
                <w:b/>
                <w:sz w:val="16"/>
                <w:szCs w:val="16"/>
              </w:rPr>
              <w:t>Definición</w:t>
            </w:r>
          </w:p>
          <w:p w:rsidR="00DE3574" w:rsidRPr="00DB5143" w:rsidRDefault="00943B03" w:rsidP="00AA3862">
            <w:pPr>
              <w:jc w:val="both"/>
              <w:rPr>
                <w:rFonts w:ascii="Arial" w:hAnsi="Arial" w:cs="Arial"/>
                <w:sz w:val="16"/>
                <w:szCs w:val="16"/>
              </w:rPr>
            </w:pPr>
            <w:r w:rsidRPr="00DB5143">
              <w:rPr>
                <w:rFonts w:ascii="Arial" w:hAnsi="Arial" w:cs="Arial"/>
                <w:sz w:val="16"/>
                <w:szCs w:val="16"/>
              </w:rPr>
              <w:t xml:space="preserve">Es el número de personas en el grupo de edad 30 a 34 años </w:t>
            </w:r>
            <w:r w:rsidR="00F30821" w:rsidRPr="00DB5143">
              <w:rPr>
                <w:rFonts w:ascii="Arial" w:hAnsi="Arial" w:cs="Arial"/>
                <w:sz w:val="16"/>
                <w:szCs w:val="16"/>
              </w:rPr>
              <w:t xml:space="preserve">que </w:t>
            </w:r>
            <w:r w:rsidR="002D76F3" w:rsidRPr="00DB5143">
              <w:rPr>
                <w:rFonts w:ascii="Arial" w:hAnsi="Arial" w:cs="Arial"/>
                <w:sz w:val="16"/>
                <w:szCs w:val="16"/>
              </w:rPr>
              <w:t xml:space="preserve">al menos </w:t>
            </w:r>
            <w:r w:rsidR="008E65C6" w:rsidRPr="00DB5143">
              <w:rPr>
                <w:rFonts w:ascii="Arial" w:hAnsi="Arial" w:cs="Arial"/>
                <w:sz w:val="16"/>
                <w:szCs w:val="16"/>
              </w:rPr>
              <w:t xml:space="preserve">ha completado </w:t>
            </w:r>
            <w:r w:rsidR="002D76F3" w:rsidRPr="00DB5143">
              <w:rPr>
                <w:rFonts w:ascii="Arial" w:hAnsi="Arial" w:cs="Arial"/>
                <w:sz w:val="16"/>
                <w:szCs w:val="16"/>
              </w:rPr>
              <w:t xml:space="preserve">los estudios de técnico superior universitario o licenciatura, </w:t>
            </w:r>
            <w:r w:rsidR="0011228C" w:rsidRPr="00DB5143">
              <w:rPr>
                <w:rFonts w:ascii="Arial" w:hAnsi="Arial" w:cs="Arial"/>
                <w:sz w:val="16"/>
                <w:szCs w:val="16"/>
              </w:rPr>
              <w:t xml:space="preserve">por cada </w:t>
            </w:r>
            <w:r w:rsidR="00AA3862" w:rsidRPr="00DB5143">
              <w:rPr>
                <w:rFonts w:ascii="Arial" w:hAnsi="Arial" w:cs="Arial"/>
                <w:sz w:val="16"/>
                <w:szCs w:val="16"/>
                <w:lang w:val="es-419"/>
              </w:rPr>
              <w:t>cien</w:t>
            </w:r>
            <w:r w:rsidRPr="00DB5143">
              <w:rPr>
                <w:rFonts w:ascii="Arial" w:hAnsi="Arial" w:cs="Arial"/>
                <w:sz w:val="16"/>
                <w:szCs w:val="16"/>
              </w:rPr>
              <w:t xml:space="preserve"> de la población total en el mismo grupo de edad.</w:t>
            </w:r>
            <w:r w:rsidR="002D76F3" w:rsidRPr="00DB5143">
              <w:rPr>
                <w:rFonts w:ascii="Arial" w:hAnsi="Arial" w:cs="Arial"/>
                <w:sz w:val="16"/>
                <w:szCs w:val="16"/>
              </w:rPr>
              <w:t xml:space="preserve"> La educación superior comprende los estudios de </w:t>
            </w:r>
            <w:r w:rsidR="00806922" w:rsidRPr="00DB5143">
              <w:rPr>
                <w:rFonts w:ascii="Arial" w:hAnsi="Arial" w:cs="Arial"/>
                <w:sz w:val="16"/>
                <w:szCs w:val="16"/>
              </w:rPr>
              <w:t>técnico superior universitario,</w:t>
            </w:r>
            <w:r w:rsidR="002D76F3" w:rsidRPr="00DB5143">
              <w:rPr>
                <w:rFonts w:ascii="Arial" w:hAnsi="Arial" w:cs="Arial"/>
                <w:sz w:val="16"/>
                <w:szCs w:val="16"/>
              </w:rPr>
              <w:t xml:space="preserve"> licenciatura, maestría y doc</w:t>
            </w:r>
            <w:r w:rsidR="00D41241" w:rsidRPr="00DB5143">
              <w:rPr>
                <w:rFonts w:ascii="Arial" w:hAnsi="Arial" w:cs="Arial"/>
                <w:sz w:val="16"/>
                <w:szCs w:val="16"/>
              </w:rPr>
              <w:t>to</w:t>
            </w:r>
            <w:r w:rsidR="002D76F3" w:rsidRPr="00DB5143">
              <w:rPr>
                <w:rFonts w:ascii="Arial" w:hAnsi="Arial" w:cs="Arial"/>
                <w:sz w:val="16"/>
                <w:szCs w:val="16"/>
              </w:rPr>
              <w:t>rado.</w:t>
            </w:r>
          </w:p>
        </w:tc>
      </w:tr>
      <w:tr w:rsidR="00DE3574" w:rsidRPr="00DB5143">
        <w:trPr>
          <w:trHeight w:val="1530"/>
        </w:trPr>
        <w:tc>
          <w:tcPr>
            <w:tcW w:w="5000" w:type="pct"/>
            <w:vMerge w:val="restart"/>
            <w:tcBorders>
              <w:top w:val="single" w:sz="4" w:space="0" w:color="auto"/>
              <w:bottom w:val="single" w:sz="4" w:space="0" w:color="auto"/>
            </w:tcBorders>
            <w:tcMar>
              <w:top w:w="113" w:type="dxa"/>
              <w:left w:w="57" w:type="dxa"/>
              <w:bottom w:w="85" w:type="dxa"/>
              <w:right w:w="57" w:type="dxa"/>
            </w:tcMar>
          </w:tcPr>
          <w:p w:rsidR="00601511" w:rsidRPr="00DB5143" w:rsidRDefault="00601511" w:rsidP="00601511">
            <w:pPr>
              <w:rPr>
                <w:rFonts w:ascii="Arial" w:hAnsi="Arial" w:cs="Arial"/>
                <w:b/>
                <w:sz w:val="16"/>
                <w:szCs w:val="16"/>
              </w:rPr>
            </w:pPr>
            <w:r w:rsidRPr="00DB5143">
              <w:rPr>
                <w:rFonts w:ascii="Arial" w:hAnsi="Arial" w:cs="Arial"/>
                <w:b/>
                <w:sz w:val="16"/>
                <w:szCs w:val="16"/>
              </w:rPr>
              <w:t xml:space="preserve">Fórmula de </w:t>
            </w:r>
            <w:r w:rsidR="006561BB" w:rsidRPr="00DB5143">
              <w:rPr>
                <w:rFonts w:ascii="Arial" w:hAnsi="Arial" w:cs="Arial"/>
                <w:b/>
                <w:sz w:val="16"/>
                <w:szCs w:val="16"/>
              </w:rPr>
              <w:t>cálculo</w:t>
            </w:r>
          </w:p>
          <w:p w:rsidR="00601511" w:rsidRPr="00DB5143" w:rsidRDefault="00087677" w:rsidP="00601511">
            <w:pPr>
              <w:ind w:right="-70"/>
              <w:rPr>
                <w:rFonts w:ascii="Cambria Math" w:hAnsi="Cambria Math" w:cs="Arial"/>
                <w:lang w:val="es-MX"/>
                <w:oMath/>
              </w:rPr>
            </w:pPr>
            <m:oMathPara>
              <m:oMath>
                <m:f>
                  <m:fPr>
                    <m:ctrlPr>
                      <w:rPr>
                        <w:rFonts w:ascii="Cambria Math" w:hAnsi="Cambria Math" w:cs="Arial"/>
                        <w:i/>
                      </w:rPr>
                    </m:ctrlPr>
                  </m:fPr>
                  <m:num>
                    <m:sSub>
                      <m:sSubPr>
                        <m:ctrlPr>
                          <w:rPr>
                            <w:rFonts w:ascii="Cambria Math" w:hAnsi="Cambria Math" w:cs="Arial"/>
                            <w:i/>
                          </w:rPr>
                        </m:ctrlPr>
                      </m:sSubPr>
                      <m:e>
                        <m:r>
                          <m:rPr>
                            <m:nor/>
                          </m:rPr>
                          <w:rPr>
                            <w:rFonts w:ascii="Arial" w:hAnsi="Arial" w:cs="Arial"/>
                            <w:i/>
                            <w:lang w:val="es-MX"/>
                          </w:rPr>
                          <m:t>P</m:t>
                        </m:r>
                      </m:e>
                      <m:sub>
                        <m:r>
                          <m:rPr>
                            <m:nor/>
                          </m:rPr>
                          <w:rPr>
                            <w:rFonts w:ascii="Arial" w:hAnsi="Arial" w:cs="Arial"/>
                            <w:i/>
                            <w:lang w:val="es-MX"/>
                          </w:rPr>
                          <m:t>niv,30-34</m:t>
                        </m:r>
                      </m:sub>
                    </m:sSub>
                  </m:num>
                  <m:den>
                    <m:sSub>
                      <m:sSubPr>
                        <m:ctrlPr>
                          <w:rPr>
                            <w:rFonts w:ascii="Cambria Math" w:hAnsi="Cambria Math" w:cs="Arial"/>
                            <w:i/>
                          </w:rPr>
                        </m:ctrlPr>
                      </m:sSubPr>
                      <m:e>
                        <m:r>
                          <m:rPr>
                            <m:nor/>
                          </m:rPr>
                          <w:rPr>
                            <w:rFonts w:ascii="Arial" w:hAnsi="Arial" w:cs="Arial"/>
                            <w:i/>
                            <w:lang w:val="es-MX"/>
                          </w:rPr>
                          <m:t>P</m:t>
                        </m:r>
                      </m:e>
                      <m:sub>
                        <m:r>
                          <m:rPr>
                            <m:nor/>
                          </m:rPr>
                          <w:rPr>
                            <w:rFonts w:ascii="Arial" w:hAnsi="Arial" w:cs="Arial"/>
                            <w:i/>
                            <w:lang w:val="es-MX"/>
                          </w:rPr>
                          <m:t>30-34</m:t>
                        </m:r>
                      </m:sub>
                    </m:sSub>
                  </m:den>
                </m:f>
                <m:r>
                  <m:rPr>
                    <m:nor/>
                  </m:rPr>
                  <w:rPr>
                    <w:rFonts w:ascii="Arial" w:hAnsi="Arial" w:cs="Arial"/>
                    <w:i/>
                    <w:lang w:val="es-MX"/>
                  </w:rPr>
                  <m:t>x 100</m:t>
                </m:r>
              </m:oMath>
            </m:oMathPara>
          </w:p>
          <w:p w:rsidR="00601511" w:rsidRPr="00DB5143" w:rsidRDefault="00601511" w:rsidP="00601511">
            <w:pPr>
              <w:ind w:right="-70"/>
              <w:jc w:val="center"/>
              <w:rPr>
                <w:rFonts w:ascii="Arial" w:hAnsi="Arial" w:cs="Arial"/>
                <w:b/>
                <w:sz w:val="16"/>
                <w:szCs w:val="16"/>
                <w:lang w:val="es-MX"/>
              </w:rPr>
            </w:pPr>
            <w:r w:rsidRPr="00DB5143">
              <w:rPr>
                <w:rFonts w:ascii="Arial" w:hAnsi="Arial" w:cs="Arial"/>
                <w:sz w:val="16"/>
                <w:szCs w:val="16"/>
                <w:lang w:val="nn-NO"/>
              </w:rPr>
              <w:t xml:space="preserve">                                      </w:t>
            </w:r>
          </w:p>
          <w:tbl>
            <w:tblPr>
              <w:tblpPr w:leftFromText="141" w:rightFromText="141" w:vertAnchor="text" w:horzAnchor="page" w:tblpX="796" w:tblpY="103"/>
              <w:tblOverlap w:val="never"/>
              <w:tblW w:w="5000" w:type="pct"/>
              <w:tblLook w:val="01E0" w:firstRow="1" w:lastRow="1" w:firstColumn="1" w:lastColumn="1" w:noHBand="0" w:noVBand="0"/>
            </w:tblPr>
            <w:tblGrid>
              <w:gridCol w:w="1622"/>
              <w:gridCol w:w="9180"/>
            </w:tblGrid>
            <w:tr w:rsidR="00601511" w:rsidRPr="00DB5143" w:rsidTr="003D01ED">
              <w:trPr>
                <w:trHeight w:val="191"/>
              </w:trPr>
              <w:tc>
                <w:tcPr>
                  <w:tcW w:w="751" w:type="pct"/>
                  <w:tcBorders>
                    <w:top w:val="nil"/>
                    <w:left w:val="nil"/>
                    <w:bottom w:val="nil"/>
                    <w:right w:val="nil"/>
                  </w:tcBorders>
                  <w:vAlign w:val="center"/>
                </w:tcPr>
                <w:p w:rsidR="00601511" w:rsidRPr="00DB5143" w:rsidRDefault="00601511" w:rsidP="00601511">
                  <w:pPr>
                    <w:ind w:right="-70"/>
                    <w:jc w:val="center"/>
                    <w:rPr>
                      <w:rFonts w:ascii="Arial" w:hAnsi="Arial" w:cs="Arial"/>
                      <w:i/>
                      <w:sz w:val="20"/>
                      <w:szCs w:val="20"/>
                    </w:rPr>
                  </w:pPr>
                  <w:proofErr w:type="spellStart"/>
                  <w:r w:rsidRPr="00DB5143">
                    <w:rPr>
                      <w:rFonts w:ascii="Arial" w:hAnsi="Arial" w:cs="Arial"/>
                      <w:i/>
                      <w:sz w:val="20"/>
                      <w:szCs w:val="20"/>
                    </w:rPr>
                    <w:t>niv</w:t>
                  </w:r>
                  <w:proofErr w:type="spellEnd"/>
                </w:p>
              </w:tc>
              <w:tc>
                <w:tcPr>
                  <w:tcW w:w="4249" w:type="pct"/>
                  <w:tcBorders>
                    <w:top w:val="nil"/>
                    <w:left w:val="nil"/>
                    <w:bottom w:val="nil"/>
                    <w:right w:val="nil"/>
                  </w:tcBorders>
                  <w:tcMar>
                    <w:left w:w="57" w:type="dxa"/>
                    <w:bottom w:w="57" w:type="dxa"/>
                    <w:right w:w="57" w:type="dxa"/>
                  </w:tcMar>
                  <w:vAlign w:val="center"/>
                </w:tcPr>
                <w:p w:rsidR="00601511" w:rsidRPr="00DB5143" w:rsidRDefault="00601511" w:rsidP="00F1278C">
                  <w:pPr>
                    <w:ind w:right="-70"/>
                    <w:rPr>
                      <w:rFonts w:ascii="Arial" w:hAnsi="Arial" w:cs="Arial"/>
                    </w:rPr>
                  </w:pPr>
                  <w:r w:rsidRPr="00DB5143">
                    <w:rPr>
                      <w:rFonts w:ascii="Arial" w:hAnsi="Arial" w:cs="Arial"/>
                      <w:sz w:val="16"/>
                      <w:szCs w:val="16"/>
                    </w:rPr>
                    <w:t xml:space="preserve">Nivel educativo alcanzado: </w:t>
                  </w:r>
                  <w:r w:rsidR="00F1278C" w:rsidRPr="00DB5143">
                    <w:rPr>
                      <w:rFonts w:ascii="Arial" w:hAnsi="Arial" w:cs="Arial"/>
                      <w:sz w:val="16"/>
                      <w:szCs w:val="16"/>
                    </w:rPr>
                    <w:t xml:space="preserve">al menos </w:t>
                  </w:r>
                  <w:r w:rsidR="0072447F" w:rsidRPr="00DB5143">
                    <w:rPr>
                      <w:rFonts w:ascii="Arial" w:hAnsi="Arial" w:cs="Arial"/>
                      <w:sz w:val="16"/>
                      <w:szCs w:val="16"/>
                    </w:rPr>
                    <w:t xml:space="preserve">estudios de </w:t>
                  </w:r>
                  <w:r w:rsidR="00424EE1" w:rsidRPr="00DB5143">
                    <w:rPr>
                      <w:rFonts w:ascii="Arial" w:hAnsi="Arial" w:cs="Arial"/>
                      <w:sz w:val="16"/>
                      <w:szCs w:val="16"/>
                    </w:rPr>
                    <w:t>técnico superior universitario,</w:t>
                  </w:r>
                  <w:r w:rsidR="0072447F" w:rsidRPr="00DB5143">
                    <w:rPr>
                      <w:rFonts w:ascii="Arial" w:hAnsi="Arial" w:cs="Arial"/>
                      <w:sz w:val="16"/>
                      <w:szCs w:val="16"/>
                    </w:rPr>
                    <w:t xml:space="preserve"> licenciatura o más</w:t>
                  </w:r>
                  <w:r w:rsidRPr="00DB5143">
                    <w:rPr>
                      <w:rFonts w:ascii="Arial" w:hAnsi="Arial" w:cs="Arial"/>
                      <w:sz w:val="16"/>
                      <w:szCs w:val="16"/>
                    </w:rPr>
                    <w:t xml:space="preserve">. </w:t>
                  </w:r>
                </w:p>
              </w:tc>
            </w:tr>
            <w:tr w:rsidR="00601511" w:rsidRPr="00DB5143" w:rsidTr="003D01ED">
              <w:trPr>
                <w:trHeight w:val="191"/>
              </w:trPr>
              <w:tc>
                <w:tcPr>
                  <w:tcW w:w="751" w:type="pct"/>
                  <w:tcBorders>
                    <w:top w:val="nil"/>
                    <w:left w:val="nil"/>
                    <w:bottom w:val="nil"/>
                    <w:right w:val="nil"/>
                  </w:tcBorders>
                  <w:vAlign w:val="center"/>
                </w:tcPr>
                <w:p w:rsidR="00601511" w:rsidRPr="00DB5143" w:rsidRDefault="00087677" w:rsidP="00601511">
                  <w:pPr>
                    <w:ind w:right="-70"/>
                    <w:jc w:val="center"/>
                    <w:rPr>
                      <w:rFonts w:ascii="Arial" w:hAnsi="Arial" w:cs="Arial"/>
                      <w:i/>
                      <w:sz w:val="20"/>
                      <w:szCs w:val="20"/>
                    </w:rPr>
                  </w:pPr>
                  <m:oMathPara>
                    <m:oMath>
                      <m:sSub>
                        <m:sSubPr>
                          <m:ctrlPr>
                            <w:rPr>
                              <w:rFonts w:ascii="Cambria Math" w:hAnsi="Cambria Math" w:cs="Arial"/>
                              <w:i/>
                            </w:rPr>
                          </m:ctrlPr>
                        </m:sSubPr>
                        <m:e>
                          <m:r>
                            <m:rPr>
                              <m:nor/>
                            </m:rPr>
                            <w:rPr>
                              <w:rFonts w:ascii="Arial" w:hAnsi="Arial" w:cs="Arial"/>
                              <w:i/>
                              <w:lang w:val="es-MX"/>
                            </w:rPr>
                            <m:t>P</m:t>
                          </m:r>
                        </m:e>
                        <m:sub>
                          <m:r>
                            <m:rPr>
                              <m:nor/>
                            </m:rPr>
                            <w:rPr>
                              <w:rFonts w:ascii="Arial" w:hAnsi="Arial" w:cs="Arial"/>
                              <w:i/>
                              <w:lang w:val="es-MX"/>
                            </w:rPr>
                            <m:t>niv,30-34</m:t>
                          </m:r>
                        </m:sub>
                      </m:sSub>
                    </m:oMath>
                  </m:oMathPara>
                </w:p>
              </w:tc>
              <w:tc>
                <w:tcPr>
                  <w:tcW w:w="4249" w:type="pct"/>
                  <w:tcBorders>
                    <w:top w:val="nil"/>
                    <w:left w:val="nil"/>
                    <w:bottom w:val="nil"/>
                    <w:right w:val="nil"/>
                  </w:tcBorders>
                  <w:tcMar>
                    <w:left w:w="57" w:type="dxa"/>
                    <w:bottom w:w="57" w:type="dxa"/>
                    <w:right w:w="57" w:type="dxa"/>
                  </w:tcMar>
                  <w:vAlign w:val="center"/>
                </w:tcPr>
                <w:p w:rsidR="00601511" w:rsidRPr="00DB5143" w:rsidRDefault="00601511" w:rsidP="00C15B9A">
                  <w:pPr>
                    <w:ind w:right="-70"/>
                    <w:rPr>
                      <w:rFonts w:ascii="Arial" w:hAnsi="Arial" w:cs="Arial"/>
                      <w:sz w:val="16"/>
                      <w:szCs w:val="16"/>
                    </w:rPr>
                  </w:pPr>
                  <w:r w:rsidRPr="00DB5143">
                    <w:rPr>
                      <w:rFonts w:ascii="Arial" w:hAnsi="Arial" w:cs="Arial"/>
                      <w:sz w:val="16"/>
                      <w:szCs w:val="16"/>
                    </w:rPr>
                    <w:t xml:space="preserve">Población del grupo de edad </w:t>
                  </w:r>
                  <w:r w:rsidR="000532DC" w:rsidRPr="00DB5143">
                    <w:rPr>
                      <w:rFonts w:ascii="Arial" w:hAnsi="Arial" w:cs="Arial"/>
                      <w:sz w:val="16"/>
                      <w:szCs w:val="16"/>
                    </w:rPr>
                    <w:t xml:space="preserve">30 a </w:t>
                  </w:r>
                  <w:r w:rsidR="005B6F7C" w:rsidRPr="00DB5143">
                    <w:rPr>
                      <w:rFonts w:ascii="Arial" w:hAnsi="Arial" w:cs="Arial"/>
                      <w:sz w:val="16"/>
                      <w:szCs w:val="16"/>
                    </w:rPr>
                    <w:t>3</w:t>
                  </w:r>
                  <w:r w:rsidRPr="00DB5143">
                    <w:rPr>
                      <w:rFonts w:ascii="Arial" w:hAnsi="Arial" w:cs="Arial"/>
                      <w:sz w:val="16"/>
                      <w:szCs w:val="16"/>
                    </w:rPr>
                    <w:t>4</w:t>
                  </w:r>
                  <w:r w:rsidRPr="00DB5143">
                    <w:rPr>
                      <w:rFonts w:ascii="Arial" w:hAnsi="Arial" w:cs="Arial"/>
                      <w:i/>
                      <w:sz w:val="16"/>
                      <w:szCs w:val="16"/>
                    </w:rPr>
                    <w:t xml:space="preserve"> años</w:t>
                  </w:r>
                  <w:r w:rsidR="003500DF" w:rsidRPr="00DB5143">
                    <w:rPr>
                      <w:rFonts w:ascii="Arial" w:hAnsi="Arial" w:cs="Arial"/>
                      <w:sz w:val="16"/>
                      <w:szCs w:val="16"/>
                    </w:rPr>
                    <w:t xml:space="preserve"> co</w:t>
                  </w:r>
                  <w:bookmarkStart w:id="0" w:name="_GoBack"/>
                  <w:bookmarkEnd w:id="0"/>
                  <w:r w:rsidR="003500DF" w:rsidRPr="00DB5143">
                    <w:rPr>
                      <w:rFonts w:ascii="Arial" w:hAnsi="Arial" w:cs="Arial"/>
                      <w:sz w:val="16"/>
                      <w:szCs w:val="16"/>
                    </w:rPr>
                    <w:t>n al menos algún nivel de educación superior</w:t>
                  </w:r>
                  <w:r w:rsidRPr="00DB5143">
                    <w:rPr>
                      <w:rFonts w:ascii="Arial" w:hAnsi="Arial" w:cs="Arial"/>
                      <w:sz w:val="16"/>
                      <w:szCs w:val="16"/>
                    </w:rPr>
                    <w:t>.</w:t>
                  </w:r>
                </w:p>
              </w:tc>
            </w:tr>
            <w:tr w:rsidR="00601511" w:rsidRPr="00DB5143" w:rsidTr="003D01ED">
              <w:trPr>
                <w:trHeight w:val="174"/>
              </w:trPr>
              <w:tc>
                <w:tcPr>
                  <w:tcW w:w="751" w:type="pct"/>
                  <w:tcBorders>
                    <w:top w:val="nil"/>
                    <w:left w:val="nil"/>
                    <w:bottom w:val="nil"/>
                    <w:right w:val="nil"/>
                  </w:tcBorders>
                  <w:vAlign w:val="center"/>
                </w:tcPr>
                <w:p w:rsidR="00601511" w:rsidRPr="00DB5143" w:rsidRDefault="00087677" w:rsidP="00601511">
                  <w:pPr>
                    <w:ind w:right="-70"/>
                    <w:jc w:val="center"/>
                    <w:rPr>
                      <w:rFonts w:ascii="Arial" w:hAnsi="Arial" w:cs="Arial"/>
                      <w:b/>
                      <w:i/>
                      <w:sz w:val="16"/>
                      <w:szCs w:val="16"/>
                    </w:rPr>
                  </w:pPr>
                  <m:oMathPara>
                    <m:oMath>
                      <m:sSub>
                        <m:sSubPr>
                          <m:ctrlPr>
                            <w:rPr>
                              <w:rFonts w:ascii="Cambria Math" w:hAnsi="Cambria Math" w:cs="Arial"/>
                              <w:i/>
                            </w:rPr>
                          </m:ctrlPr>
                        </m:sSubPr>
                        <m:e>
                          <m:r>
                            <m:rPr>
                              <m:nor/>
                            </m:rPr>
                            <w:rPr>
                              <w:rFonts w:ascii="Arial" w:hAnsi="Arial" w:cs="Arial"/>
                              <w:i/>
                              <w:lang w:val="es-MX"/>
                            </w:rPr>
                            <m:t>P</m:t>
                          </m:r>
                        </m:e>
                        <m:sub>
                          <m:r>
                            <m:rPr>
                              <m:nor/>
                            </m:rPr>
                            <w:rPr>
                              <w:rFonts w:ascii="Arial" w:hAnsi="Arial" w:cs="Arial"/>
                              <w:i/>
                              <w:lang w:val="es-MX"/>
                            </w:rPr>
                            <m:t>30-34</m:t>
                          </m:r>
                        </m:sub>
                      </m:sSub>
                    </m:oMath>
                  </m:oMathPara>
                </w:p>
              </w:tc>
              <w:tc>
                <w:tcPr>
                  <w:tcW w:w="4249" w:type="pct"/>
                  <w:tcBorders>
                    <w:top w:val="nil"/>
                    <w:left w:val="nil"/>
                    <w:bottom w:val="nil"/>
                    <w:right w:val="nil"/>
                  </w:tcBorders>
                  <w:tcMar>
                    <w:left w:w="57" w:type="dxa"/>
                    <w:bottom w:w="57" w:type="dxa"/>
                    <w:right w:w="57" w:type="dxa"/>
                  </w:tcMar>
                  <w:vAlign w:val="center"/>
                </w:tcPr>
                <w:p w:rsidR="00601511" w:rsidRPr="00DB5143" w:rsidRDefault="00601511" w:rsidP="00601511">
                  <w:pPr>
                    <w:ind w:right="-70"/>
                    <w:rPr>
                      <w:rFonts w:ascii="Arial" w:hAnsi="Arial" w:cs="Arial"/>
                      <w:sz w:val="16"/>
                      <w:szCs w:val="16"/>
                    </w:rPr>
                  </w:pPr>
                  <w:r w:rsidRPr="00DB5143">
                    <w:rPr>
                      <w:rFonts w:ascii="Arial" w:hAnsi="Arial" w:cs="Arial"/>
                      <w:sz w:val="16"/>
                      <w:szCs w:val="16"/>
                    </w:rPr>
                    <w:t xml:space="preserve">Población total en el grupo de edad </w:t>
                  </w:r>
                  <w:r w:rsidR="000532DC" w:rsidRPr="00DB5143">
                    <w:rPr>
                      <w:rFonts w:ascii="Arial" w:hAnsi="Arial" w:cs="Arial"/>
                      <w:sz w:val="16"/>
                      <w:szCs w:val="16"/>
                    </w:rPr>
                    <w:t xml:space="preserve">30 a </w:t>
                  </w:r>
                  <w:r w:rsidR="005B6F7C" w:rsidRPr="00DB5143">
                    <w:rPr>
                      <w:rFonts w:ascii="Arial" w:hAnsi="Arial" w:cs="Arial"/>
                      <w:sz w:val="16"/>
                      <w:szCs w:val="16"/>
                    </w:rPr>
                    <w:t>3</w:t>
                  </w:r>
                  <w:r w:rsidRPr="00DB5143">
                    <w:rPr>
                      <w:rFonts w:ascii="Arial" w:hAnsi="Arial" w:cs="Arial"/>
                      <w:sz w:val="16"/>
                      <w:szCs w:val="16"/>
                    </w:rPr>
                    <w:t xml:space="preserve">4 años. </w:t>
                  </w:r>
                </w:p>
              </w:tc>
            </w:tr>
          </w:tbl>
          <w:p w:rsidR="00DE3574" w:rsidRPr="00DB5143" w:rsidRDefault="00DE3574" w:rsidP="008B4998">
            <w:pPr>
              <w:rPr>
                <w:rFonts w:ascii="Arial" w:hAnsi="Arial" w:cs="Arial"/>
                <w:sz w:val="16"/>
                <w:szCs w:val="16"/>
              </w:rPr>
            </w:pPr>
          </w:p>
        </w:tc>
      </w:tr>
      <w:tr w:rsidR="00DE3574" w:rsidRPr="00DB5143" w:rsidTr="00D5452E">
        <w:trPr>
          <w:trHeight w:val="746"/>
        </w:trPr>
        <w:tc>
          <w:tcPr>
            <w:tcW w:w="5000" w:type="pct"/>
            <w:vMerge/>
            <w:tcBorders>
              <w:top w:val="single" w:sz="4" w:space="0" w:color="auto"/>
              <w:bottom w:val="single" w:sz="4" w:space="0" w:color="auto"/>
            </w:tcBorders>
            <w:tcMar>
              <w:top w:w="113" w:type="dxa"/>
              <w:left w:w="57" w:type="dxa"/>
              <w:bottom w:w="85" w:type="dxa"/>
              <w:right w:w="57" w:type="dxa"/>
            </w:tcMar>
          </w:tcPr>
          <w:p w:rsidR="00DE3574" w:rsidRPr="00DB5143" w:rsidRDefault="00DE3574" w:rsidP="008B4998">
            <w:pPr>
              <w:ind w:right="-70"/>
              <w:rPr>
                <w:rFonts w:ascii="Arial" w:hAnsi="Arial" w:cs="Arial"/>
                <w:sz w:val="16"/>
                <w:szCs w:val="16"/>
              </w:rPr>
            </w:pPr>
          </w:p>
        </w:tc>
      </w:tr>
      <w:tr w:rsidR="00DE3574" w:rsidRPr="00DB5143" w:rsidTr="00D5452E">
        <w:trPr>
          <w:trHeight w:val="1924"/>
        </w:trPr>
        <w:tc>
          <w:tcPr>
            <w:tcW w:w="5000" w:type="pct"/>
            <w:tcBorders>
              <w:top w:val="single" w:sz="4" w:space="0" w:color="auto"/>
              <w:bottom w:val="single" w:sz="4" w:space="0" w:color="auto"/>
            </w:tcBorders>
            <w:tcMar>
              <w:top w:w="113" w:type="dxa"/>
              <w:left w:w="57" w:type="dxa"/>
              <w:bottom w:w="85" w:type="dxa"/>
              <w:right w:w="57" w:type="dxa"/>
            </w:tcMar>
            <w:vAlign w:val="center"/>
          </w:tcPr>
          <w:p w:rsidR="00DE3574" w:rsidRPr="00DB5143" w:rsidRDefault="006561BB" w:rsidP="00D5452E">
            <w:pPr>
              <w:jc w:val="both"/>
              <w:rPr>
                <w:rFonts w:ascii="Arial" w:hAnsi="Arial" w:cs="Arial"/>
                <w:b/>
                <w:sz w:val="16"/>
                <w:szCs w:val="16"/>
              </w:rPr>
            </w:pPr>
            <w:r w:rsidRPr="00DB5143">
              <w:rPr>
                <w:rFonts w:ascii="Arial" w:hAnsi="Arial" w:cs="Arial"/>
                <w:b/>
                <w:sz w:val="16"/>
                <w:szCs w:val="16"/>
              </w:rPr>
              <w:t>Interpretación</w:t>
            </w:r>
          </w:p>
          <w:p w:rsidR="0006687B" w:rsidRPr="00DB5143" w:rsidRDefault="00413029" w:rsidP="00F07F2A">
            <w:pPr>
              <w:pStyle w:val="Encabezado"/>
              <w:tabs>
                <w:tab w:val="clear" w:pos="4419"/>
                <w:tab w:val="clear" w:pos="8838"/>
                <w:tab w:val="left" w:pos="4500"/>
                <w:tab w:val="left" w:pos="4680"/>
              </w:tabs>
              <w:jc w:val="both"/>
              <w:rPr>
                <w:rFonts w:cs="Arial"/>
                <w:sz w:val="16"/>
                <w:szCs w:val="16"/>
              </w:rPr>
            </w:pPr>
            <w:r w:rsidRPr="00DB5143">
              <w:rPr>
                <w:rFonts w:cs="Arial"/>
                <w:sz w:val="16"/>
                <w:szCs w:val="16"/>
              </w:rPr>
              <w:t xml:space="preserve">Representa la proporción de adultos </w:t>
            </w:r>
            <w:r w:rsidR="000444F7" w:rsidRPr="00DB5143">
              <w:rPr>
                <w:rFonts w:cs="Arial"/>
                <w:sz w:val="16"/>
                <w:szCs w:val="16"/>
              </w:rPr>
              <w:t xml:space="preserve">de </w:t>
            </w:r>
            <w:r w:rsidRPr="00DB5143">
              <w:rPr>
                <w:rFonts w:cs="Arial"/>
                <w:sz w:val="16"/>
                <w:szCs w:val="16"/>
              </w:rPr>
              <w:t xml:space="preserve">entre 30 y 34 años que </w:t>
            </w:r>
            <w:r w:rsidR="0021174D" w:rsidRPr="00DB5143">
              <w:rPr>
                <w:rFonts w:cs="Arial"/>
                <w:sz w:val="16"/>
                <w:szCs w:val="16"/>
              </w:rPr>
              <w:t>alcanzaron</w:t>
            </w:r>
            <w:r w:rsidR="000842C2" w:rsidRPr="00DB5143">
              <w:rPr>
                <w:rFonts w:cs="Arial"/>
                <w:sz w:val="16"/>
                <w:szCs w:val="16"/>
              </w:rPr>
              <w:t xml:space="preserve"> </w:t>
            </w:r>
            <w:r w:rsidR="004510E4" w:rsidRPr="00DB5143">
              <w:rPr>
                <w:rFonts w:cs="Arial"/>
                <w:sz w:val="16"/>
                <w:szCs w:val="16"/>
              </w:rPr>
              <w:t xml:space="preserve">al menos </w:t>
            </w:r>
            <w:r w:rsidR="00F07F2A" w:rsidRPr="00DB5143">
              <w:rPr>
                <w:rFonts w:cs="Arial"/>
                <w:sz w:val="16"/>
                <w:szCs w:val="16"/>
              </w:rPr>
              <w:t>la licenciatura</w:t>
            </w:r>
            <w:r w:rsidR="000444F7" w:rsidRPr="00DB5143">
              <w:rPr>
                <w:rFonts w:cs="Arial"/>
                <w:sz w:val="16"/>
                <w:szCs w:val="16"/>
              </w:rPr>
              <w:t xml:space="preserve">; en este rango de edad, </w:t>
            </w:r>
            <w:r w:rsidR="00806922" w:rsidRPr="00DB5143">
              <w:rPr>
                <w:rFonts w:cs="Arial"/>
                <w:sz w:val="16"/>
                <w:szCs w:val="16"/>
              </w:rPr>
              <w:t>por lo general</w:t>
            </w:r>
            <w:r w:rsidR="000444F7" w:rsidRPr="00DB5143">
              <w:rPr>
                <w:rFonts w:cs="Arial"/>
                <w:sz w:val="16"/>
                <w:szCs w:val="16"/>
              </w:rPr>
              <w:t>,</w:t>
            </w:r>
            <w:r w:rsidR="00806922" w:rsidRPr="00DB5143">
              <w:rPr>
                <w:rFonts w:cs="Arial"/>
                <w:sz w:val="16"/>
                <w:szCs w:val="16"/>
              </w:rPr>
              <w:t xml:space="preserve"> se ha </w:t>
            </w:r>
            <w:r w:rsidRPr="00DB5143">
              <w:rPr>
                <w:rFonts w:cs="Arial"/>
                <w:sz w:val="16"/>
                <w:szCs w:val="16"/>
              </w:rPr>
              <w:t xml:space="preserve">finalizado </w:t>
            </w:r>
            <w:r w:rsidR="00806922" w:rsidRPr="00DB5143">
              <w:rPr>
                <w:rFonts w:cs="Arial"/>
                <w:sz w:val="16"/>
                <w:szCs w:val="16"/>
              </w:rPr>
              <w:t>la</w:t>
            </w:r>
            <w:r w:rsidR="0021174D" w:rsidRPr="00DB5143">
              <w:rPr>
                <w:rFonts w:cs="Arial"/>
                <w:sz w:val="16"/>
                <w:szCs w:val="16"/>
              </w:rPr>
              <w:t xml:space="preserve"> etapa de escolarización.</w:t>
            </w:r>
            <w:r w:rsidRPr="00DB5143">
              <w:rPr>
                <w:rFonts w:cs="Arial"/>
                <w:sz w:val="16"/>
                <w:szCs w:val="16"/>
              </w:rPr>
              <w:t xml:space="preserve"> </w:t>
            </w:r>
            <w:r w:rsidR="0021174D" w:rsidRPr="00DB5143">
              <w:rPr>
                <w:rFonts w:cs="Arial"/>
                <w:sz w:val="16"/>
                <w:szCs w:val="16"/>
              </w:rPr>
              <w:t>U</w:t>
            </w:r>
            <w:r w:rsidR="003C6355" w:rsidRPr="00DB5143">
              <w:rPr>
                <w:rFonts w:cs="Arial"/>
                <w:sz w:val="16"/>
                <w:szCs w:val="16"/>
              </w:rPr>
              <w:t xml:space="preserve">n porcentaje </w:t>
            </w:r>
            <w:r w:rsidR="00FA2489" w:rsidRPr="00DB5143">
              <w:rPr>
                <w:rFonts w:cs="Arial"/>
                <w:sz w:val="16"/>
                <w:szCs w:val="16"/>
              </w:rPr>
              <w:t xml:space="preserve">elevado </w:t>
            </w:r>
            <w:r w:rsidR="003C6355" w:rsidRPr="00DB5143">
              <w:rPr>
                <w:rFonts w:cs="Arial"/>
                <w:sz w:val="16"/>
                <w:szCs w:val="16"/>
              </w:rPr>
              <w:t>supondría que una mayor cantidad de personas han</w:t>
            </w:r>
            <w:r w:rsidR="0021174D" w:rsidRPr="00DB5143">
              <w:rPr>
                <w:rFonts w:cs="Arial"/>
                <w:sz w:val="16"/>
                <w:szCs w:val="16"/>
              </w:rPr>
              <w:t xml:space="preserve"> concluido al </w:t>
            </w:r>
            <w:r w:rsidR="000842C2" w:rsidRPr="00DB5143">
              <w:rPr>
                <w:rFonts w:cs="Arial"/>
                <w:sz w:val="16"/>
                <w:szCs w:val="16"/>
              </w:rPr>
              <w:t xml:space="preserve">menos </w:t>
            </w:r>
            <w:r w:rsidR="0021174D" w:rsidRPr="00DB5143">
              <w:rPr>
                <w:rFonts w:cs="Arial"/>
                <w:sz w:val="16"/>
                <w:szCs w:val="16"/>
              </w:rPr>
              <w:t>alguna de las etapas</w:t>
            </w:r>
            <w:r w:rsidR="000842C2" w:rsidRPr="00DB5143">
              <w:rPr>
                <w:rFonts w:cs="Arial"/>
                <w:sz w:val="16"/>
                <w:szCs w:val="16"/>
              </w:rPr>
              <w:t xml:space="preserve"> </w:t>
            </w:r>
            <w:r w:rsidR="0021174D" w:rsidRPr="00DB5143">
              <w:rPr>
                <w:rFonts w:cs="Arial"/>
                <w:sz w:val="16"/>
                <w:szCs w:val="16"/>
              </w:rPr>
              <w:t xml:space="preserve">más bajas </w:t>
            </w:r>
            <w:r w:rsidR="000842C2" w:rsidRPr="00DB5143">
              <w:rPr>
                <w:rFonts w:cs="Arial"/>
                <w:sz w:val="16"/>
                <w:szCs w:val="16"/>
              </w:rPr>
              <w:t xml:space="preserve">de la </w:t>
            </w:r>
            <w:r w:rsidR="003C6355" w:rsidRPr="00DB5143">
              <w:rPr>
                <w:rFonts w:cs="Arial"/>
                <w:sz w:val="16"/>
                <w:szCs w:val="16"/>
              </w:rPr>
              <w:t>educación superior.</w:t>
            </w:r>
            <w:r w:rsidR="0021174D" w:rsidRPr="00DB5143">
              <w:rPr>
                <w:rFonts w:cs="Arial"/>
                <w:sz w:val="16"/>
                <w:szCs w:val="16"/>
              </w:rPr>
              <w:t xml:space="preserve"> </w:t>
            </w:r>
            <w:r w:rsidR="000444F7" w:rsidRPr="00DB5143">
              <w:rPr>
                <w:rFonts w:cs="Arial"/>
                <w:sz w:val="16"/>
                <w:szCs w:val="16"/>
              </w:rPr>
              <w:t xml:space="preserve">A partir de </w:t>
            </w:r>
            <w:r w:rsidR="0021174D" w:rsidRPr="00DB5143">
              <w:rPr>
                <w:rFonts w:cs="Arial"/>
                <w:sz w:val="16"/>
                <w:szCs w:val="16"/>
              </w:rPr>
              <w:t xml:space="preserve">que </w:t>
            </w:r>
            <w:r w:rsidR="0009516D" w:rsidRPr="00DB5143">
              <w:rPr>
                <w:rFonts w:cs="Arial"/>
                <w:sz w:val="16"/>
                <w:szCs w:val="16"/>
              </w:rPr>
              <w:t xml:space="preserve">la </w:t>
            </w:r>
            <w:r w:rsidR="000444F7" w:rsidRPr="00DB5143">
              <w:rPr>
                <w:rFonts w:cs="Tahoma"/>
                <w:sz w:val="16"/>
                <w:szCs w:val="16"/>
              </w:rPr>
              <w:t>EMS</w:t>
            </w:r>
            <w:r w:rsidR="000444F7" w:rsidRPr="00DB5143">
              <w:rPr>
                <w:rFonts w:cs="Arial"/>
                <w:sz w:val="16"/>
                <w:szCs w:val="16"/>
              </w:rPr>
              <w:t xml:space="preserve"> </w:t>
            </w:r>
            <w:r w:rsidR="0021174D" w:rsidRPr="00DB5143">
              <w:rPr>
                <w:rFonts w:cs="Arial"/>
                <w:sz w:val="16"/>
                <w:szCs w:val="16"/>
              </w:rPr>
              <w:t xml:space="preserve">se convirtió en obligatoria </w:t>
            </w:r>
            <w:r w:rsidR="00BB1FAC" w:rsidRPr="00DB5143">
              <w:rPr>
                <w:rFonts w:cs="Arial"/>
                <w:sz w:val="16"/>
                <w:szCs w:val="16"/>
              </w:rPr>
              <w:t>(Decreto, DOF, 2012, 9 de febrero)</w:t>
            </w:r>
            <w:r w:rsidR="00714558" w:rsidRPr="00DB5143">
              <w:rPr>
                <w:rFonts w:cs="Arial"/>
                <w:sz w:val="16"/>
                <w:szCs w:val="16"/>
              </w:rPr>
              <w:t xml:space="preserve">, </w:t>
            </w:r>
            <w:r w:rsidR="009413F3" w:rsidRPr="00DB5143">
              <w:rPr>
                <w:rFonts w:cs="Arial"/>
                <w:sz w:val="16"/>
                <w:szCs w:val="16"/>
              </w:rPr>
              <w:t xml:space="preserve">se esperaría que </w:t>
            </w:r>
            <w:r w:rsidR="00714558" w:rsidRPr="00DB5143">
              <w:rPr>
                <w:rFonts w:cs="Arial"/>
                <w:sz w:val="16"/>
                <w:szCs w:val="16"/>
              </w:rPr>
              <w:t>cada vez más personas est</w:t>
            </w:r>
            <w:r w:rsidR="0006687B" w:rsidRPr="00DB5143">
              <w:rPr>
                <w:rFonts w:cs="Arial"/>
                <w:sz w:val="16"/>
                <w:szCs w:val="16"/>
              </w:rPr>
              <w:t>é</w:t>
            </w:r>
            <w:r w:rsidR="0021174D" w:rsidRPr="00DB5143">
              <w:rPr>
                <w:rFonts w:cs="Arial"/>
                <w:sz w:val="16"/>
                <w:szCs w:val="16"/>
              </w:rPr>
              <w:t xml:space="preserve">n interesadas en alcanzar los tramos superiores de la escolarización formal. </w:t>
            </w:r>
            <w:r w:rsidR="002C5B73" w:rsidRPr="00DB5143">
              <w:rPr>
                <w:rFonts w:cs="Arial"/>
                <w:sz w:val="16"/>
                <w:szCs w:val="16"/>
              </w:rPr>
              <w:t>Este interés personal es benéfico para el conjunto social</w:t>
            </w:r>
            <w:r w:rsidR="007B01FE" w:rsidRPr="00DB5143">
              <w:rPr>
                <w:rFonts w:cs="Arial"/>
                <w:sz w:val="16"/>
                <w:szCs w:val="16"/>
              </w:rPr>
              <w:t>,</w:t>
            </w:r>
            <w:r w:rsidR="002C5B73" w:rsidRPr="00DB5143">
              <w:rPr>
                <w:rFonts w:cs="Arial"/>
                <w:sz w:val="16"/>
                <w:szCs w:val="16"/>
              </w:rPr>
              <w:t xml:space="preserve"> en tanto la educación superior sea de calidad</w:t>
            </w:r>
            <w:r w:rsidR="007B01FE" w:rsidRPr="00DB5143">
              <w:rPr>
                <w:rFonts w:cs="Arial"/>
                <w:sz w:val="16"/>
                <w:szCs w:val="16"/>
              </w:rPr>
              <w:t>,</w:t>
            </w:r>
            <w:r w:rsidR="002C5B73" w:rsidRPr="00DB5143">
              <w:rPr>
                <w:rFonts w:cs="Arial"/>
                <w:sz w:val="16"/>
                <w:szCs w:val="16"/>
              </w:rPr>
              <w:t xml:space="preserve"> porque </w:t>
            </w:r>
            <w:r w:rsidR="007B01FE" w:rsidRPr="00DB5143">
              <w:rPr>
                <w:rFonts w:cs="Arial"/>
                <w:sz w:val="16"/>
                <w:szCs w:val="16"/>
              </w:rPr>
              <w:t>juega</w:t>
            </w:r>
            <w:r w:rsidR="002C5B73" w:rsidRPr="00DB5143">
              <w:rPr>
                <w:rFonts w:cs="Arial"/>
                <w:sz w:val="16"/>
                <w:szCs w:val="16"/>
              </w:rPr>
              <w:t xml:space="preserve"> </w:t>
            </w:r>
            <w:r w:rsidR="004F7164" w:rsidRPr="00DB5143">
              <w:rPr>
                <w:rFonts w:cs="Arial"/>
                <w:sz w:val="16"/>
                <w:szCs w:val="16"/>
              </w:rPr>
              <w:t xml:space="preserve">un papel central en la generación de conocimiento y habilidades </w:t>
            </w:r>
            <w:r w:rsidR="00942C1C" w:rsidRPr="00DB5143">
              <w:rPr>
                <w:rFonts w:cs="Arial"/>
                <w:sz w:val="16"/>
                <w:szCs w:val="16"/>
              </w:rPr>
              <w:t xml:space="preserve">de innovación, </w:t>
            </w:r>
            <w:r w:rsidR="004F7164" w:rsidRPr="00DB5143">
              <w:rPr>
                <w:rFonts w:cs="Arial"/>
                <w:sz w:val="16"/>
                <w:szCs w:val="16"/>
              </w:rPr>
              <w:t>necesari</w:t>
            </w:r>
            <w:r w:rsidR="009413F3" w:rsidRPr="00DB5143">
              <w:rPr>
                <w:rFonts w:cs="Arial"/>
                <w:sz w:val="16"/>
                <w:szCs w:val="16"/>
              </w:rPr>
              <w:t>o</w:t>
            </w:r>
            <w:r w:rsidR="004F7164" w:rsidRPr="00DB5143">
              <w:rPr>
                <w:rFonts w:cs="Arial"/>
                <w:sz w:val="16"/>
                <w:szCs w:val="16"/>
              </w:rPr>
              <w:t xml:space="preserve">s para </w:t>
            </w:r>
            <w:r w:rsidR="00942C1C" w:rsidRPr="00DB5143">
              <w:rPr>
                <w:rFonts w:cs="Arial"/>
                <w:sz w:val="16"/>
                <w:szCs w:val="16"/>
              </w:rPr>
              <w:t>enfrentar los actuales desafíos globales</w:t>
            </w:r>
            <w:r w:rsidR="00130969" w:rsidRPr="00DB5143">
              <w:rPr>
                <w:rFonts w:cs="Arial"/>
                <w:sz w:val="16"/>
                <w:szCs w:val="16"/>
              </w:rPr>
              <w:t>,</w:t>
            </w:r>
            <w:r w:rsidR="00942C1C" w:rsidRPr="00DB5143">
              <w:rPr>
                <w:rFonts w:cs="Arial"/>
                <w:sz w:val="16"/>
                <w:szCs w:val="16"/>
              </w:rPr>
              <w:t xml:space="preserve"> como la </w:t>
            </w:r>
            <w:r w:rsidR="002C5B73" w:rsidRPr="00DB5143">
              <w:rPr>
                <w:rFonts w:cs="Arial"/>
                <w:sz w:val="16"/>
                <w:szCs w:val="16"/>
              </w:rPr>
              <w:t>escasez</w:t>
            </w:r>
            <w:r w:rsidR="00942C1C" w:rsidRPr="00DB5143">
              <w:rPr>
                <w:rFonts w:cs="Arial"/>
                <w:sz w:val="16"/>
                <w:szCs w:val="16"/>
              </w:rPr>
              <w:t xml:space="preserve"> energética, y para crear hábitos y formas de trabajar dentro de las cuales pueda emerger la innovación, tales como la solución de problemas, la comunicación fluida y el trabajo en equipo.</w:t>
            </w:r>
            <w:r w:rsidR="007B01FE" w:rsidRPr="00DB5143">
              <w:rPr>
                <w:rFonts w:cs="Arial"/>
                <w:sz w:val="16"/>
                <w:szCs w:val="16"/>
              </w:rPr>
              <w:t xml:space="preserve"> Es por ello </w:t>
            </w:r>
            <w:r w:rsidR="009413F3" w:rsidRPr="00DB5143">
              <w:rPr>
                <w:rFonts w:cs="Arial"/>
                <w:sz w:val="16"/>
                <w:szCs w:val="16"/>
              </w:rPr>
              <w:t xml:space="preserve">por lo </w:t>
            </w:r>
            <w:r w:rsidR="007B01FE" w:rsidRPr="00DB5143">
              <w:rPr>
                <w:rFonts w:cs="Arial"/>
                <w:sz w:val="16"/>
                <w:szCs w:val="16"/>
              </w:rPr>
              <w:t>que la Unión Europea</w:t>
            </w:r>
            <w:r w:rsidR="00802C96" w:rsidRPr="00DB5143">
              <w:rPr>
                <w:rFonts w:cs="Arial"/>
                <w:sz w:val="16"/>
                <w:szCs w:val="16"/>
                <w:vertAlign w:val="superscript"/>
              </w:rPr>
              <w:t>1</w:t>
            </w:r>
            <w:r w:rsidR="007B01FE" w:rsidRPr="00DB5143">
              <w:rPr>
                <w:rFonts w:cs="Arial"/>
                <w:sz w:val="16"/>
                <w:szCs w:val="16"/>
              </w:rPr>
              <w:t xml:space="preserve"> ha fijado entre sus metas hacia 2020 que al menos 4</w:t>
            </w:r>
            <w:r w:rsidR="00904A2A" w:rsidRPr="00DB5143">
              <w:rPr>
                <w:rFonts w:cs="Arial"/>
                <w:sz w:val="16"/>
                <w:szCs w:val="16"/>
              </w:rPr>
              <w:t>0% de la población entre 30 y 34</w:t>
            </w:r>
            <w:r w:rsidR="007B01FE" w:rsidRPr="00DB5143">
              <w:rPr>
                <w:rFonts w:cs="Arial"/>
                <w:sz w:val="16"/>
                <w:szCs w:val="16"/>
              </w:rPr>
              <w:t xml:space="preserve"> años logre algún nivel de educación superior o terciaria (</w:t>
            </w:r>
            <w:r w:rsidR="00904A2A" w:rsidRPr="00DB5143">
              <w:rPr>
                <w:rFonts w:cs="Arial"/>
                <w:sz w:val="16"/>
                <w:szCs w:val="16"/>
              </w:rPr>
              <w:t>Comisión Europea, 2011</w:t>
            </w:r>
            <w:r w:rsidR="00E133FB" w:rsidRPr="00DB5143">
              <w:rPr>
                <w:rFonts w:cs="Arial"/>
                <w:sz w:val="16"/>
                <w:szCs w:val="16"/>
              </w:rPr>
              <w:t>)</w:t>
            </w:r>
            <w:r w:rsidR="007B01FE" w:rsidRPr="00DB5143">
              <w:rPr>
                <w:rFonts w:cs="Arial"/>
                <w:sz w:val="16"/>
                <w:szCs w:val="16"/>
              </w:rPr>
              <w:t>.</w:t>
            </w:r>
          </w:p>
        </w:tc>
      </w:tr>
      <w:tr w:rsidR="00DC3819" w:rsidRPr="00DB5143" w:rsidTr="00D5452E">
        <w:trPr>
          <w:trHeight w:val="779"/>
        </w:trPr>
        <w:tc>
          <w:tcPr>
            <w:tcW w:w="5000" w:type="pct"/>
            <w:tcBorders>
              <w:top w:val="single" w:sz="4" w:space="0" w:color="auto"/>
              <w:bottom w:val="single" w:sz="4" w:space="0" w:color="auto"/>
            </w:tcBorders>
            <w:tcMar>
              <w:top w:w="113" w:type="dxa"/>
              <w:left w:w="57" w:type="dxa"/>
              <w:bottom w:w="85" w:type="dxa"/>
              <w:right w:w="57" w:type="dxa"/>
            </w:tcMar>
            <w:vAlign w:val="center"/>
          </w:tcPr>
          <w:p w:rsidR="00DC3819" w:rsidRPr="00DB5143" w:rsidRDefault="006561BB" w:rsidP="00BC215A">
            <w:pPr>
              <w:jc w:val="both"/>
              <w:rPr>
                <w:rFonts w:ascii="Arial" w:hAnsi="Arial" w:cs="Arial"/>
                <w:b/>
                <w:sz w:val="16"/>
                <w:szCs w:val="16"/>
              </w:rPr>
            </w:pPr>
            <w:r w:rsidRPr="00DB5143">
              <w:rPr>
                <w:rFonts w:ascii="Arial" w:hAnsi="Arial" w:cs="Arial"/>
                <w:b/>
                <w:sz w:val="16"/>
                <w:szCs w:val="16"/>
              </w:rPr>
              <w:t>Utilidad</w:t>
            </w:r>
          </w:p>
          <w:p w:rsidR="00DC3819" w:rsidRPr="00DB5143" w:rsidRDefault="000532DC" w:rsidP="004C4A59">
            <w:pPr>
              <w:jc w:val="both"/>
              <w:rPr>
                <w:rFonts w:ascii="Arial" w:hAnsi="Arial" w:cs="Arial"/>
                <w:sz w:val="16"/>
                <w:szCs w:val="16"/>
              </w:rPr>
            </w:pPr>
            <w:r w:rsidRPr="00DB5143">
              <w:rPr>
                <w:rFonts w:ascii="Arial" w:hAnsi="Arial" w:cs="Arial"/>
                <w:sz w:val="16"/>
                <w:szCs w:val="16"/>
              </w:rPr>
              <w:t>Los resultados del indicador permiten monitorear el avance en el objetivo de aumentar el volumen relativo de población con el más elevado capital humano, necesario para el desarrollo innovador del país. El análisis por subpoblaciones permite observar qué tan cercana está nuestra sociedad, y el sistema educativo en particular, de alcanzar sus ideales de equidad en la impartición de educación superior.</w:t>
            </w:r>
          </w:p>
        </w:tc>
      </w:tr>
      <w:tr w:rsidR="00DC3819" w:rsidRPr="00DB5143" w:rsidTr="00D5452E">
        <w:trPr>
          <w:trHeight w:val="324"/>
        </w:trPr>
        <w:tc>
          <w:tcPr>
            <w:tcW w:w="5000" w:type="pct"/>
            <w:tcBorders>
              <w:top w:val="single" w:sz="4" w:space="0" w:color="auto"/>
              <w:bottom w:val="single" w:sz="4" w:space="0" w:color="auto"/>
            </w:tcBorders>
            <w:tcMar>
              <w:top w:w="113" w:type="dxa"/>
              <w:left w:w="57" w:type="dxa"/>
              <w:bottom w:w="85" w:type="dxa"/>
              <w:right w:w="57" w:type="dxa"/>
            </w:tcMar>
            <w:vAlign w:val="center"/>
          </w:tcPr>
          <w:p w:rsidR="00DC3819" w:rsidRPr="00DB5143" w:rsidRDefault="00DC3819" w:rsidP="00D5452E">
            <w:pPr>
              <w:jc w:val="both"/>
              <w:rPr>
                <w:rFonts w:ascii="Arial" w:hAnsi="Arial" w:cs="Arial"/>
                <w:b/>
                <w:sz w:val="16"/>
                <w:szCs w:val="16"/>
              </w:rPr>
            </w:pPr>
            <w:r w:rsidRPr="00DB5143">
              <w:rPr>
                <w:rFonts w:ascii="Arial" w:hAnsi="Arial" w:cs="Arial"/>
                <w:b/>
                <w:sz w:val="16"/>
                <w:szCs w:val="16"/>
              </w:rPr>
              <w:t>Ofrece elementos para evaluar las siguientes dime</w:t>
            </w:r>
            <w:r w:rsidR="006561BB" w:rsidRPr="00DB5143">
              <w:rPr>
                <w:rFonts w:ascii="Arial" w:hAnsi="Arial" w:cs="Arial"/>
                <w:b/>
                <w:sz w:val="16"/>
                <w:szCs w:val="16"/>
              </w:rPr>
              <w:t>nsiones de la calidad educativa</w:t>
            </w:r>
          </w:p>
          <w:p w:rsidR="00DC3819" w:rsidRPr="00DB5143" w:rsidRDefault="00DC3819" w:rsidP="00D5452E">
            <w:pPr>
              <w:pStyle w:val="Encabezado"/>
              <w:tabs>
                <w:tab w:val="clear" w:pos="4419"/>
                <w:tab w:val="clear" w:pos="8838"/>
                <w:tab w:val="left" w:pos="4500"/>
                <w:tab w:val="left" w:pos="4680"/>
              </w:tabs>
              <w:jc w:val="both"/>
              <w:rPr>
                <w:rFonts w:cs="Arial"/>
                <w:b/>
                <w:sz w:val="16"/>
                <w:szCs w:val="16"/>
              </w:rPr>
            </w:pPr>
            <w:r w:rsidRPr="00DB5143">
              <w:rPr>
                <w:rFonts w:cs="Arial"/>
                <w:sz w:val="16"/>
                <w:szCs w:val="16"/>
              </w:rPr>
              <w:t>Eficacia externa y equidad</w:t>
            </w:r>
          </w:p>
        </w:tc>
      </w:tr>
      <w:tr w:rsidR="00DE3574" w:rsidRPr="00DB5143" w:rsidTr="00DB5143">
        <w:trPr>
          <w:trHeight w:val="5448"/>
        </w:trPr>
        <w:tc>
          <w:tcPr>
            <w:tcW w:w="5000" w:type="pct"/>
            <w:tcBorders>
              <w:top w:val="single" w:sz="4" w:space="0" w:color="auto"/>
              <w:bottom w:val="single" w:sz="4" w:space="0" w:color="auto"/>
            </w:tcBorders>
            <w:tcMar>
              <w:top w:w="113" w:type="dxa"/>
              <w:left w:w="57" w:type="dxa"/>
              <w:bottom w:w="85" w:type="dxa"/>
              <w:right w:w="57" w:type="dxa"/>
            </w:tcMar>
          </w:tcPr>
          <w:p w:rsidR="00211DCA" w:rsidRPr="00DB5143" w:rsidRDefault="00211DCA" w:rsidP="00211DCA">
            <w:pPr>
              <w:rPr>
                <w:rFonts w:ascii="Arial" w:hAnsi="Arial" w:cs="Arial"/>
                <w:b/>
                <w:sz w:val="16"/>
                <w:szCs w:val="16"/>
              </w:rPr>
            </w:pPr>
            <w:r w:rsidRPr="00DB5143">
              <w:rPr>
                <w:rFonts w:ascii="Arial" w:hAnsi="Arial" w:cs="Arial"/>
                <w:b/>
                <w:sz w:val="16"/>
                <w:szCs w:val="16"/>
              </w:rPr>
              <w:t>Desagregación</w:t>
            </w:r>
          </w:p>
          <w:p w:rsidR="000532DC" w:rsidRPr="00DB5143" w:rsidRDefault="000532DC" w:rsidP="000532DC">
            <w:pPr>
              <w:ind w:right="108"/>
              <w:rPr>
                <w:rFonts w:ascii="Arial" w:hAnsi="Arial" w:cs="Arial"/>
                <w:sz w:val="16"/>
                <w:szCs w:val="16"/>
              </w:rPr>
            </w:pPr>
            <w:r w:rsidRPr="00DB5143">
              <w:rPr>
                <w:rFonts w:ascii="Arial" w:hAnsi="Arial" w:cs="Arial"/>
                <w:sz w:val="16"/>
                <w:szCs w:val="16"/>
              </w:rPr>
              <w:t>Entidad federativa</w:t>
            </w:r>
            <w:r w:rsidR="00B07468" w:rsidRPr="00DB5143">
              <w:rPr>
                <w:rFonts w:ascii="Arial" w:hAnsi="Arial" w:cs="Arial"/>
                <w:sz w:val="16"/>
                <w:szCs w:val="16"/>
              </w:rPr>
              <w:t>; subpoblaciones</w:t>
            </w:r>
            <w:r w:rsidRPr="00DB5143">
              <w:rPr>
                <w:rFonts w:ascii="Arial" w:hAnsi="Arial" w:cs="Arial"/>
                <w:sz w:val="16"/>
                <w:szCs w:val="16"/>
              </w:rPr>
              <w:t xml:space="preserve"> </w:t>
            </w:r>
            <w:r w:rsidR="00B07468" w:rsidRPr="00DB5143">
              <w:rPr>
                <w:rFonts w:ascii="Arial" w:hAnsi="Arial" w:cs="Arial"/>
                <w:sz w:val="16"/>
                <w:szCs w:val="16"/>
              </w:rPr>
              <w:t>seleccionadas:</w:t>
            </w:r>
            <w:r w:rsidR="00B07468" w:rsidRPr="00DB5143">
              <w:rPr>
                <w:rFonts w:ascii="Arial" w:hAnsi="Arial" w:cs="Arial"/>
                <w:sz w:val="16"/>
                <w:szCs w:val="16"/>
                <w:vertAlign w:val="superscript"/>
              </w:rPr>
              <w:t>2</w:t>
            </w:r>
            <w:r w:rsidR="00B07468" w:rsidRPr="00DB5143">
              <w:rPr>
                <w:rFonts w:ascii="Arial" w:hAnsi="Arial" w:cs="Arial"/>
                <w:sz w:val="16"/>
                <w:szCs w:val="16"/>
              </w:rPr>
              <w:t xml:space="preserve"> </w:t>
            </w:r>
            <w:r w:rsidRPr="00DB5143">
              <w:rPr>
                <w:rFonts w:ascii="Arial" w:hAnsi="Arial" w:cs="Arial"/>
                <w:sz w:val="16"/>
                <w:szCs w:val="16"/>
              </w:rPr>
              <w:t>sexo</w:t>
            </w:r>
            <w:r w:rsidR="00B07468" w:rsidRPr="00DB5143">
              <w:rPr>
                <w:rFonts w:ascii="Arial" w:hAnsi="Arial" w:cs="Arial"/>
                <w:sz w:val="16"/>
                <w:szCs w:val="16"/>
              </w:rPr>
              <w:t>(hombres y mujeres)</w:t>
            </w:r>
            <w:r w:rsidRPr="00DB5143">
              <w:rPr>
                <w:rFonts w:ascii="Arial" w:hAnsi="Arial" w:cs="Arial"/>
                <w:sz w:val="16"/>
                <w:szCs w:val="16"/>
              </w:rPr>
              <w:t xml:space="preserve">, tamaño de localidad (rural, semiurbana y urbana), marginación (alta o baja), </w:t>
            </w:r>
            <w:r w:rsidR="008C7EAB" w:rsidRPr="00DB5143">
              <w:rPr>
                <w:rFonts w:ascii="Arial" w:hAnsi="Arial" w:cs="Arial"/>
                <w:sz w:val="16"/>
                <w:szCs w:val="16"/>
              </w:rPr>
              <w:t>condición étnica (población indígena</w:t>
            </w:r>
            <w:r w:rsidR="00B07468" w:rsidRPr="00DB5143">
              <w:rPr>
                <w:rFonts w:ascii="Arial" w:hAnsi="Arial" w:cs="Arial"/>
                <w:sz w:val="16"/>
                <w:szCs w:val="16"/>
                <w:vertAlign w:val="superscript"/>
              </w:rPr>
              <w:t>3</w:t>
            </w:r>
            <w:r w:rsidR="00B07468" w:rsidRPr="00DB5143">
              <w:rPr>
                <w:rFonts w:ascii="Arial" w:hAnsi="Arial" w:cs="Arial"/>
                <w:sz w:val="16"/>
                <w:szCs w:val="16"/>
              </w:rPr>
              <w:t xml:space="preserve"> </w:t>
            </w:r>
            <w:r w:rsidR="008C7EAB" w:rsidRPr="00DB5143">
              <w:rPr>
                <w:rFonts w:ascii="Arial" w:hAnsi="Arial" w:cs="Arial"/>
                <w:sz w:val="16"/>
                <w:szCs w:val="16"/>
              </w:rPr>
              <w:t xml:space="preserve">y resto de la población), </w:t>
            </w:r>
            <w:r w:rsidRPr="00DB5143">
              <w:rPr>
                <w:rFonts w:ascii="Arial" w:hAnsi="Arial" w:cs="Arial"/>
                <w:sz w:val="16"/>
                <w:szCs w:val="16"/>
              </w:rPr>
              <w:t>tipo de condición (con discapacidad y sin discapacidad), marginación (alta y baja), ingreso con respecto a la línea de bienestar mínimo, ingreso con respecto a la línea de bienestar, condición de pobreza (</w:t>
            </w:r>
            <w:r w:rsidR="00B07468" w:rsidRPr="00DB5143">
              <w:rPr>
                <w:rFonts w:ascii="Arial" w:hAnsi="Arial" w:cs="Arial"/>
                <w:sz w:val="16"/>
                <w:szCs w:val="16"/>
              </w:rPr>
              <w:t xml:space="preserve">pobreza, </w:t>
            </w:r>
            <w:r w:rsidRPr="00DB5143">
              <w:rPr>
                <w:rFonts w:ascii="Arial" w:hAnsi="Arial" w:cs="Arial"/>
                <w:sz w:val="16"/>
                <w:szCs w:val="16"/>
              </w:rPr>
              <w:t>pobreza extrema, pobreza moderada, vulnerable por carencias, vulnerable por ingresos, no pobre y no vulnerable) y quintil de ingreso</w:t>
            </w:r>
            <w:r w:rsidR="00B07468" w:rsidRPr="00DB5143">
              <w:rPr>
                <w:rFonts w:ascii="Arial" w:hAnsi="Arial" w:cs="Arial"/>
                <w:sz w:val="16"/>
                <w:szCs w:val="16"/>
              </w:rPr>
              <w:t xml:space="preserve"> (I-V)</w:t>
            </w:r>
            <w:r w:rsidRPr="00DB5143">
              <w:rPr>
                <w:rFonts w:ascii="Arial" w:hAnsi="Arial" w:cs="Arial"/>
                <w:sz w:val="16"/>
                <w:szCs w:val="16"/>
              </w:rPr>
              <w:t>.</w:t>
            </w:r>
          </w:p>
          <w:p w:rsidR="00B07468" w:rsidRPr="00DB5143" w:rsidRDefault="00B07468" w:rsidP="00B07468">
            <w:pPr>
              <w:pStyle w:val="Prrafodelista"/>
              <w:numPr>
                <w:ilvl w:val="0"/>
                <w:numId w:val="4"/>
              </w:numPr>
              <w:ind w:left="227" w:hanging="227"/>
              <w:contextualSpacing w:val="0"/>
              <w:rPr>
                <w:rFonts w:ascii="Arial" w:hAnsi="Arial" w:cs="Arial"/>
                <w:sz w:val="16"/>
                <w:szCs w:val="16"/>
              </w:rPr>
            </w:pPr>
            <w:r w:rsidRPr="00DB5143">
              <w:rPr>
                <w:rFonts w:ascii="Arial" w:hAnsi="Arial" w:cs="Arial"/>
                <w:b/>
                <w:sz w:val="16"/>
                <w:szCs w:val="16"/>
              </w:rPr>
              <w:t>Máximo nivel de desagregación</w:t>
            </w:r>
            <w:r w:rsidRPr="00DB5143">
              <w:rPr>
                <w:rFonts w:ascii="Arial" w:hAnsi="Arial" w:cs="Arial"/>
                <w:sz w:val="16"/>
                <w:szCs w:val="16"/>
              </w:rPr>
              <w:t>: para las subpoblaciones derivadas de la Encuesta Nacional de Ingresos y Gastos de los Hogares 2016: entidad federativa.</w:t>
            </w:r>
          </w:p>
          <w:p w:rsidR="000532DC" w:rsidRPr="00DB5143" w:rsidRDefault="000532DC" w:rsidP="000532DC">
            <w:pPr>
              <w:ind w:right="108"/>
              <w:rPr>
                <w:rFonts w:ascii="Arial" w:hAnsi="Arial" w:cs="Arial"/>
                <w:b/>
                <w:sz w:val="16"/>
                <w:szCs w:val="16"/>
              </w:rPr>
            </w:pPr>
            <w:r w:rsidRPr="00DB5143">
              <w:rPr>
                <w:rFonts w:ascii="Arial" w:hAnsi="Arial" w:cs="Arial"/>
                <w:b/>
                <w:sz w:val="16"/>
                <w:szCs w:val="16"/>
              </w:rPr>
              <w:t>Fuentes de información</w:t>
            </w:r>
          </w:p>
          <w:p w:rsidR="005140B5" w:rsidRPr="00DB5143" w:rsidRDefault="00B07468" w:rsidP="005140B5">
            <w:pPr>
              <w:ind w:right="108"/>
              <w:jc w:val="both"/>
              <w:rPr>
                <w:rFonts w:ascii="Arial" w:hAnsi="Arial" w:cs="Arial"/>
                <w:sz w:val="16"/>
                <w:szCs w:val="16"/>
                <w:lang w:val="es-419"/>
              </w:rPr>
            </w:pPr>
            <w:proofErr w:type="spellStart"/>
            <w:r w:rsidRPr="00DB5143">
              <w:rPr>
                <w:rFonts w:ascii="Arial" w:hAnsi="Arial" w:cs="Arial"/>
                <w:smallCaps/>
                <w:sz w:val="16"/>
                <w:szCs w:val="16"/>
                <w:lang w:val="es-419"/>
              </w:rPr>
              <w:t>Conapo</w:t>
            </w:r>
            <w:proofErr w:type="spellEnd"/>
            <w:r w:rsidR="005140B5" w:rsidRPr="00DB5143">
              <w:rPr>
                <w:rFonts w:ascii="Arial" w:hAnsi="Arial" w:cs="Arial"/>
                <w:sz w:val="16"/>
                <w:szCs w:val="16"/>
                <w:lang w:val="es-419"/>
              </w:rPr>
              <w:t xml:space="preserve"> (2015). Índice de </w:t>
            </w:r>
            <w:r w:rsidRPr="00DB5143">
              <w:rPr>
                <w:rFonts w:ascii="Arial" w:hAnsi="Arial" w:cs="Arial"/>
                <w:sz w:val="16"/>
                <w:szCs w:val="16"/>
                <w:lang w:val="es-419"/>
              </w:rPr>
              <w:t>M</w:t>
            </w:r>
            <w:r w:rsidR="005140B5" w:rsidRPr="00DB5143">
              <w:rPr>
                <w:rFonts w:ascii="Arial" w:hAnsi="Arial" w:cs="Arial"/>
                <w:sz w:val="16"/>
                <w:szCs w:val="16"/>
                <w:lang w:val="es-419"/>
              </w:rPr>
              <w:t xml:space="preserve">arginación por </w:t>
            </w:r>
            <w:r w:rsidRPr="00DB5143">
              <w:rPr>
                <w:rFonts w:ascii="Arial" w:hAnsi="Arial" w:cs="Arial"/>
                <w:sz w:val="16"/>
                <w:szCs w:val="16"/>
                <w:lang w:val="es-419"/>
              </w:rPr>
              <w:t>M</w:t>
            </w:r>
            <w:r w:rsidR="005140B5" w:rsidRPr="00DB5143">
              <w:rPr>
                <w:rFonts w:ascii="Arial" w:hAnsi="Arial" w:cs="Arial"/>
                <w:sz w:val="16"/>
                <w:szCs w:val="16"/>
                <w:lang w:val="es-419"/>
              </w:rPr>
              <w:t>unicipio 2015 (base de datos).</w:t>
            </w:r>
          </w:p>
          <w:p w:rsidR="005140B5" w:rsidRPr="00DB5143" w:rsidRDefault="00B07468" w:rsidP="005140B5">
            <w:pPr>
              <w:ind w:right="108"/>
              <w:jc w:val="both"/>
              <w:rPr>
                <w:rFonts w:ascii="Arial" w:hAnsi="Arial" w:cs="Arial"/>
                <w:sz w:val="16"/>
                <w:szCs w:val="16"/>
                <w:lang w:val="es-419"/>
              </w:rPr>
            </w:pPr>
            <w:proofErr w:type="spellStart"/>
            <w:r w:rsidRPr="00DB5143">
              <w:rPr>
                <w:rFonts w:ascii="Arial" w:hAnsi="Arial" w:cs="Arial"/>
                <w:smallCaps/>
                <w:sz w:val="16"/>
                <w:szCs w:val="16"/>
                <w:lang w:val="es-419"/>
              </w:rPr>
              <w:t>Conapo</w:t>
            </w:r>
            <w:proofErr w:type="spellEnd"/>
            <w:r w:rsidR="005140B5" w:rsidRPr="00DB5143">
              <w:rPr>
                <w:rFonts w:ascii="Arial" w:hAnsi="Arial" w:cs="Arial"/>
                <w:sz w:val="16"/>
                <w:szCs w:val="16"/>
                <w:lang w:val="es-419"/>
              </w:rPr>
              <w:t xml:space="preserve"> (2010). Índice de </w:t>
            </w:r>
            <w:r w:rsidRPr="00DB5143">
              <w:rPr>
                <w:rFonts w:ascii="Arial" w:hAnsi="Arial" w:cs="Arial"/>
                <w:sz w:val="16"/>
                <w:szCs w:val="16"/>
                <w:lang w:val="es-419"/>
              </w:rPr>
              <w:t>M</w:t>
            </w:r>
            <w:r w:rsidR="005140B5" w:rsidRPr="00DB5143">
              <w:rPr>
                <w:rFonts w:ascii="Arial" w:hAnsi="Arial" w:cs="Arial"/>
                <w:sz w:val="16"/>
                <w:szCs w:val="16"/>
                <w:lang w:val="es-419"/>
              </w:rPr>
              <w:t xml:space="preserve">arginación por </w:t>
            </w:r>
            <w:r w:rsidRPr="00DB5143">
              <w:rPr>
                <w:rFonts w:ascii="Arial" w:hAnsi="Arial" w:cs="Arial"/>
                <w:sz w:val="16"/>
                <w:szCs w:val="16"/>
                <w:lang w:val="es-419"/>
              </w:rPr>
              <w:t>M</w:t>
            </w:r>
            <w:r w:rsidR="005140B5" w:rsidRPr="00DB5143">
              <w:rPr>
                <w:rFonts w:ascii="Arial" w:hAnsi="Arial" w:cs="Arial"/>
                <w:sz w:val="16"/>
                <w:szCs w:val="16"/>
                <w:lang w:val="es-419"/>
              </w:rPr>
              <w:t>unicipio 2010 (base de datos).</w:t>
            </w:r>
          </w:p>
          <w:p w:rsidR="005140B5" w:rsidRPr="00DB5143" w:rsidRDefault="00B07468" w:rsidP="005140B5">
            <w:pPr>
              <w:ind w:right="108"/>
              <w:jc w:val="both"/>
              <w:rPr>
                <w:rFonts w:ascii="Arial" w:hAnsi="Arial" w:cs="Arial"/>
                <w:sz w:val="16"/>
                <w:szCs w:val="16"/>
                <w:lang w:val="es-419"/>
              </w:rPr>
            </w:pPr>
            <w:r w:rsidRPr="00DB5143">
              <w:rPr>
                <w:rFonts w:ascii="Arial" w:hAnsi="Arial" w:cs="Arial"/>
                <w:smallCaps/>
                <w:sz w:val="16"/>
                <w:szCs w:val="16"/>
                <w:lang w:val="es-419"/>
              </w:rPr>
              <w:t>Coneval</w:t>
            </w:r>
            <w:r w:rsidR="005140B5" w:rsidRPr="00DB5143">
              <w:rPr>
                <w:rFonts w:ascii="Arial" w:hAnsi="Arial" w:cs="Arial"/>
                <w:sz w:val="16"/>
                <w:szCs w:val="16"/>
                <w:lang w:val="es-419"/>
              </w:rPr>
              <w:t xml:space="preserve"> (2016). Medición de la pobreza en México 2016 (programa en Stata).</w:t>
            </w:r>
          </w:p>
          <w:p w:rsidR="005140B5" w:rsidRPr="00DB5143" w:rsidRDefault="00B07468" w:rsidP="005140B5">
            <w:pPr>
              <w:ind w:right="108"/>
              <w:jc w:val="both"/>
              <w:rPr>
                <w:rFonts w:ascii="Arial" w:hAnsi="Arial" w:cs="Arial"/>
                <w:sz w:val="16"/>
                <w:szCs w:val="16"/>
                <w:lang w:val="es-419"/>
              </w:rPr>
            </w:pPr>
            <w:r w:rsidRPr="00DB5143">
              <w:rPr>
                <w:rFonts w:ascii="Arial" w:hAnsi="Arial" w:cs="Arial"/>
                <w:smallCaps/>
                <w:sz w:val="16"/>
                <w:szCs w:val="16"/>
                <w:lang w:val="es-419"/>
              </w:rPr>
              <w:t>Coneval</w:t>
            </w:r>
            <w:r w:rsidR="005140B5" w:rsidRPr="00DB5143">
              <w:rPr>
                <w:rFonts w:ascii="Arial" w:hAnsi="Arial" w:cs="Arial"/>
                <w:sz w:val="16"/>
                <w:szCs w:val="16"/>
                <w:lang w:val="es-419"/>
              </w:rPr>
              <w:t xml:space="preserve"> (2012). Medición de la pobreza en México 2012 (programa en Stata).</w:t>
            </w:r>
          </w:p>
          <w:p w:rsidR="005140B5" w:rsidRPr="00DB5143" w:rsidRDefault="00B07468" w:rsidP="005140B5">
            <w:pPr>
              <w:ind w:right="108"/>
              <w:jc w:val="both"/>
              <w:rPr>
                <w:rFonts w:ascii="Arial" w:hAnsi="Arial" w:cs="Arial"/>
                <w:sz w:val="16"/>
                <w:szCs w:val="16"/>
                <w:lang w:val="es-419"/>
              </w:rPr>
            </w:pPr>
            <w:r w:rsidRPr="00DB5143">
              <w:rPr>
                <w:rFonts w:ascii="Arial" w:hAnsi="Arial" w:cs="Arial"/>
                <w:caps/>
                <w:sz w:val="16"/>
                <w:szCs w:val="16"/>
                <w:lang w:val="es-419"/>
              </w:rPr>
              <w:t>Inegi</w:t>
            </w:r>
            <w:r w:rsidR="005140B5" w:rsidRPr="00DB5143">
              <w:rPr>
                <w:rFonts w:ascii="Arial" w:hAnsi="Arial" w:cs="Arial"/>
                <w:sz w:val="16"/>
                <w:szCs w:val="16"/>
                <w:lang w:val="es-419"/>
              </w:rPr>
              <w:t xml:space="preserve"> (2013</w:t>
            </w:r>
            <w:r w:rsidRPr="00DB5143">
              <w:rPr>
                <w:rFonts w:ascii="Arial" w:hAnsi="Arial" w:cs="Arial"/>
                <w:sz w:val="16"/>
                <w:szCs w:val="16"/>
                <w:lang w:val="es-419"/>
              </w:rPr>
              <w:t>a</w:t>
            </w:r>
            <w:r w:rsidR="005140B5" w:rsidRPr="00DB5143">
              <w:rPr>
                <w:rFonts w:ascii="Arial" w:hAnsi="Arial" w:cs="Arial"/>
                <w:sz w:val="16"/>
                <w:szCs w:val="16"/>
                <w:lang w:val="es-419"/>
              </w:rPr>
              <w:t xml:space="preserve">). Encuesta Nacional de Ingresos y Gastos de los Hogares 2012, Módulo de Condiciones Socioeconómicas (base de </w:t>
            </w:r>
            <w:proofErr w:type="spellStart"/>
            <w:r w:rsidR="005140B5" w:rsidRPr="00DB5143">
              <w:rPr>
                <w:rFonts w:ascii="Arial" w:hAnsi="Arial" w:cs="Arial"/>
                <w:sz w:val="16"/>
                <w:szCs w:val="16"/>
                <w:lang w:val="es-419"/>
              </w:rPr>
              <w:t>microdatos</w:t>
            </w:r>
            <w:proofErr w:type="spellEnd"/>
            <w:r w:rsidR="005140B5" w:rsidRPr="00DB5143">
              <w:rPr>
                <w:rFonts w:ascii="Arial" w:hAnsi="Arial" w:cs="Arial"/>
                <w:sz w:val="16"/>
                <w:szCs w:val="16"/>
                <w:lang w:val="es-419"/>
              </w:rPr>
              <w:t>).</w:t>
            </w:r>
          </w:p>
          <w:p w:rsidR="005140B5" w:rsidRPr="00DB5143" w:rsidRDefault="00B07468" w:rsidP="005140B5">
            <w:pPr>
              <w:jc w:val="both"/>
              <w:rPr>
                <w:rFonts w:ascii="Arial" w:hAnsi="Arial" w:cs="Arial"/>
                <w:sz w:val="16"/>
                <w:szCs w:val="16"/>
                <w:lang w:val="es-419"/>
              </w:rPr>
            </w:pPr>
            <w:r w:rsidRPr="00DB5143">
              <w:rPr>
                <w:rFonts w:ascii="Arial" w:hAnsi="Arial" w:cs="Arial"/>
                <w:caps/>
                <w:sz w:val="16"/>
                <w:szCs w:val="16"/>
                <w:lang w:val="es-419"/>
              </w:rPr>
              <w:t>Inegi</w:t>
            </w:r>
            <w:r w:rsidR="005140B5" w:rsidRPr="00DB5143">
              <w:rPr>
                <w:rFonts w:ascii="Arial" w:hAnsi="Arial" w:cs="Arial"/>
                <w:sz w:val="16"/>
                <w:szCs w:val="16"/>
                <w:lang w:val="es-419"/>
              </w:rPr>
              <w:t xml:space="preserve"> (201</w:t>
            </w:r>
            <w:r w:rsidRPr="00DB5143">
              <w:rPr>
                <w:rFonts w:ascii="Arial" w:hAnsi="Arial" w:cs="Arial"/>
                <w:sz w:val="16"/>
                <w:szCs w:val="16"/>
                <w:lang w:val="es-419"/>
              </w:rPr>
              <w:t>7</w:t>
            </w:r>
            <w:r w:rsidR="005140B5" w:rsidRPr="00DB5143">
              <w:rPr>
                <w:rFonts w:ascii="Arial" w:hAnsi="Arial" w:cs="Arial"/>
                <w:sz w:val="16"/>
                <w:szCs w:val="16"/>
                <w:lang w:val="es-419"/>
              </w:rPr>
              <w:t xml:space="preserve">). Encuesta Nacional de Ingresos y Gastos de los Hogares 2016 (base de </w:t>
            </w:r>
            <w:proofErr w:type="spellStart"/>
            <w:r w:rsidR="005140B5" w:rsidRPr="00DB5143">
              <w:rPr>
                <w:rFonts w:ascii="Arial" w:hAnsi="Arial" w:cs="Arial"/>
                <w:sz w:val="16"/>
                <w:szCs w:val="16"/>
                <w:lang w:val="es-419"/>
              </w:rPr>
              <w:t>microdatos</w:t>
            </w:r>
            <w:proofErr w:type="spellEnd"/>
            <w:r w:rsidR="005140B5" w:rsidRPr="00DB5143">
              <w:rPr>
                <w:rFonts w:ascii="Arial" w:hAnsi="Arial" w:cs="Arial"/>
                <w:sz w:val="16"/>
                <w:szCs w:val="16"/>
                <w:lang w:val="es-419"/>
              </w:rPr>
              <w:t>).</w:t>
            </w:r>
          </w:p>
          <w:p w:rsidR="00211DCA" w:rsidRPr="00DB5143" w:rsidRDefault="00211DCA" w:rsidP="00195F48">
            <w:pPr>
              <w:jc w:val="both"/>
              <w:rPr>
                <w:rFonts w:ascii="Arial" w:hAnsi="Arial" w:cs="Arial"/>
                <w:b/>
                <w:sz w:val="16"/>
                <w:szCs w:val="16"/>
              </w:rPr>
            </w:pPr>
            <w:r w:rsidRPr="00DB5143">
              <w:rPr>
                <w:rFonts w:ascii="Arial" w:hAnsi="Arial" w:cs="Arial"/>
                <w:b/>
                <w:sz w:val="16"/>
                <w:szCs w:val="16"/>
              </w:rPr>
              <w:t>Notas</w:t>
            </w:r>
          </w:p>
          <w:p w:rsidR="00211DCA" w:rsidRPr="00DB5143" w:rsidRDefault="00211DCA" w:rsidP="00211DCA">
            <w:pPr>
              <w:jc w:val="both"/>
              <w:rPr>
                <w:rFonts w:ascii="Arial" w:hAnsi="Arial" w:cs="Arial"/>
                <w:sz w:val="12"/>
                <w:szCs w:val="12"/>
                <w:lang w:val="es-419"/>
              </w:rPr>
            </w:pPr>
            <w:r w:rsidRPr="00DB5143">
              <w:rPr>
                <w:rFonts w:ascii="Arial" w:hAnsi="Arial" w:cs="Arial"/>
                <w:sz w:val="12"/>
                <w:szCs w:val="12"/>
                <w:vertAlign w:val="superscript"/>
              </w:rPr>
              <w:t>1</w:t>
            </w:r>
            <w:r w:rsidRPr="00DB5143">
              <w:rPr>
                <w:rFonts w:ascii="Arial" w:hAnsi="Arial" w:cs="Arial"/>
                <w:sz w:val="12"/>
                <w:szCs w:val="12"/>
              </w:rPr>
              <w:t xml:space="preserve"> </w:t>
            </w:r>
            <w:r w:rsidR="00C00354" w:rsidRPr="00DB5143">
              <w:rPr>
                <w:rFonts w:ascii="Arial" w:hAnsi="Arial" w:cs="Arial"/>
                <w:sz w:val="12"/>
                <w:szCs w:val="12"/>
              </w:rPr>
              <w:t>La Un</w:t>
            </w:r>
            <w:r w:rsidR="000532DC" w:rsidRPr="00DB5143">
              <w:rPr>
                <w:rFonts w:ascii="Arial" w:hAnsi="Arial" w:cs="Arial"/>
                <w:sz w:val="12"/>
                <w:szCs w:val="12"/>
              </w:rPr>
              <w:t xml:space="preserve">ión </w:t>
            </w:r>
            <w:r w:rsidR="00EA2771" w:rsidRPr="00DB5143">
              <w:rPr>
                <w:rFonts w:ascii="Arial" w:hAnsi="Arial" w:cs="Arial"/>
                <w:sz w:val="12"/>
                <w:szCs w:val="12"/>
              </w:rPr>
              <w:t>E</w:t>
            </w:r>
            <w:r w:rsidR="000532DC" w:rsidRPr="00DB5143">
              <w:rPr>
                <w:rFonts w:ascii="Arial" w:hAnsi="Arial" w:cs="Arial"/>
                <w:sz w:val="12"/>
                <w:szCs w:val="12"/>
              </w:rPr>
              <w:t xml:space="preserve">uropea toma al grupo de 30 a </w:t>
            </w:r>
            <w:r w:rsidR="00C00354" w:rsidRPr="00DB5143">
              <w:rPr>
                <w:rFonts w:ascii="Arial" w:hAnsi="Arial" w:cs="Arial"/>
                <w:sz w:val="12"/>
                <w:szCs w:val="12"/>
              </w:rPr>
              <w:t xml:space="preserve">34 años </w:t>
            </w:r>
            <w:r w:rsidR="005D74D6" w:rsidRPr="00DB5143">
              <w:rPr>
                <w:rFonts w:ascii="Arial" w:hAnsi="Arial" w:cs="Arial"/>
                <w:sz w:val="12"/>
                <w:szCs w:val="12"/>
              </w:rPr>
              <w:t>con nivel de educación terciaria</w:t>
            </w:r>
            <w:r w:rsidR="005E1BFE" w:rsidRPr="00DB5143">
              <w:rPr>
                <w:rFonts w:ascii="Arial" w:hAnsi="Arial" w:cs="Arial"/>
                <w:sz w:val="12"/>
                <w:szCs w:val="12"/>
                <w:lang w:val="es-419"/>
              </w:rPr>
              <w:t xml:space="preserve"> (CINE nivel 5 a</w:t>
            </w:r>
            <w:r w:rsidR="008B035D" w:rsidRPr="00DB5143">
              <w:rPr>
                <w:rFonts w:ascii="Arial" w:hAnsi="Arial" w:cs="Arial"/>
                <w:sz w:val="12"/>
                <w:szCs w:val="12"/>
                <w:lang w:val="es-419"/>
              </w:rPr>
              <w:t xml:space="preserve"> </w:t>
            </w:r>
            <w:r w:rsidR="005E1BFE" w:rsidRPr="00DB5143">
              <w:rPr>
                <w:rFonts w:ascii="Arial" w:hAnsi="Arial" w:cs="Arial"/>
                <w:sz w:val="12"/>
                <w:szCs w:val="12"/>
                <w:lang w:val="es-419"/>
              </w:rPr>
              <w:t>8).</w:t>
            </w:r>
          </w:p>
          <w:p w:rsidR="004510E4" w:rsidRPr="00DB5143" w:rsidRDefault="00211DCA" w:rsidP="00211DCA">
            <w:pPr>
              <w:autoSpaceDE w:val="0"/>
              <w:autoSpaceDN w:val="0"/>
              <w:adjustRightInd w:val="0"/>
              <w:jc w:val="both"/>
              <w:rPr>
                <w:rFonts w:ascii="Arial" w:hAnsi="Arial" w:cs="Arial"/>
                <w:sz w:val="12"/>
                <w:szCs w:val="12"/>
              </w:rPr>
            </w:pPr>
            <w:r w:rsidRPr="00DB5143">
              <w:rPr>
                <w:rFonts w:ascii="Arial" w:hAnsi="Arial" w:cs="Arial"/>
                <w:sz w:val="12"/>
                <w:szCs w:val="12"/>
                <w:vertAlign w:val="superscript"/>
              </w:rPr>
              <w:t>2</w:t>
            </w:r>
            <w:r w:rsidRPr="00DB5143">
              <w:rPr>
                <w:rFonts w:ascii="Arial" w:hAnsi="Arial" w:cs="Arial"/>
                <w:sz w:val="12"/>
                <w:szCs w:val="12"/>
              </w:rPr>
              <w:t xml:space="preserve"> </w:t>
            </w:r>
            <w:r w:rsidR="00D1069F" w:rsidRPr="00DB5143">
              <w:rPr>
                <w:rFonts w:ascii="Arial" w:hAnsi="Arial" w:cs="Arial"/>
                <w:sz w:val="12"/>
                <w:szCs w:val="12"/>
              </w:rPr>
              <w:t xml:space="preserve">Ver la nota técnica “Subpoblaciones, nivel de escolaridad y población atendible” </w:t>
            </w:r>
            <w:r w:rsidR="008B035D" w:rsidRPr="00DB5143">
              <w:rPr>
                <w:rFonts w:ascii="Arial" w:hAnsi="Arial" w:cs="Arial"/>
                <w:iCs/>
                <w:color w:val="000000"/>
                <w:sz w:val="12"/>
                <w:szCs w:val="12"/>
              </w:rPr>
              <w:t xml:space="preserve">en </w:t>
            </w:r>
            <w:r w:rsidR="008B035D" w:rsidRPr="00DB5143">
              <w:rPr>
                <w:rFonts w:ascii="Arial" w:hAnsi="Arial" w:cs="Arial"/>
                <w:i/>
                <w:iCs/>
                <w:color w:val="000000"/>
                <w:sz w:val="12"/>
                <w:szCs w:val="12"/>
              </w:rPr>
              <w:t xml:space="preserve">Panorama Educativo de México 2017 </w:t>
            </w:r>
            <w:r w:rsidR="008B035D" w:rsidRPr="00DB5143">
              <w:rPr>
                <w:rFonts w:ascii="Arial" w:hAnsi="Arial" w:cs="Arial"/>
                <w:iCs/>
                <w:color w:val="000000"/>
                <w:sz w:val="12"/>
                <w:szCs w:val="12"/>
              </w:rPr>
              <w:t>(INEE, 2018b, pp. 167-170)</w:t>
            </w:r>
            <w:r w:rsidR="00D1069F" w:rsidRPr="00DB5143">
              <w:rPr>
                <w:rFonts w:ascii="Arial" w:hAnsi="Arial" w:cs="Arial"/>
                <w:sz w:val="12"/>
                <w:szCs w:val="12"/>
              </w:rPr>
              <w:t>.</w:t>
            </w:r>
          </w:p>
          <w:p w:rsidR="008B035D" w:rsidRPr="00DB5143" w:rsidRDefault="008B035D" w:rsidP="00211DCA">
            <w:pPr>
              <w:autoSpaceDE w:val="0"/>
              <w:autoSpaceDN w:val="0"/>
              <w:adjustRightInd w:val="0"/>
              <w:jc w:val="both"/>
              <w:rPr>
                <w:rFonts w:ascii="Arial" w:hAnsi="Arial" w:cs="Arial"/>
                <w:sz w:val="12"/>
                <w:szCs w:val="12"/>
                <w:shd w:val="clear" w:color="auto" w:fill="FFFFFF"/>
              </w:rPr>
            </w:pPr>
            <w:r w:rsidRPr="00DB5143">
              <w:rPr>
                <w:rFonts w:ascii="Arial" w:hAnsi="Arial" w:cs="Arial"/>
                <w:sz w:val="12"/>
                <w:szCs w:val="12"/>
                <w:shd w:val="clear" w:color="auto" w:fill="FFFFFF"/>
                <w:vertAlign w:val="superscript"/>
              </w:rPr>
              <w:t>3</w:t>
            </w:r>
            <w:r w:rsidRPr="00DB5143">
              <w:rPr>
                <w:rFonts w:ascii="Arial" w:hAnsi="Arial" w:cs="Arial"/>
                <w:sz w:val="12"/>
                <w:szCs w:val="12"/>
                <w:shd w:val="clear" w:color="auto" w:fill="FFFFFF"/>
              </w:rPr>
              <w:t xml:space="preserve"> </w:t>
            </w:r>
            <w:r w:rsidRPr="00DB5143">
              <w:rPr>
                <w:rFonts w:ascii="Arial" w:hAnsi="Arial" w:cs="Arial"/>
                <w:sz w:val="12"/>
                <w:szCs w:val="12"/>
              </w:rPr>
              <w:t xml:space="preserve">Según criterio de la CDI. Ver también la nota técnica “Subpoblaciones, nivel de escolaridad y población atendible” </w:t>
            </w:r>
            <w:r w:rsidRPr="00DB5143">
              <w:rPr>
                <w:rFonts w:ascii="Arial" w:hAnsi="Arial" w:cs="Arial"/>
                <w:iCs/>
                <w:color w:val="000000"/>
                <w:sz w:val="12"/>
                <w:szCs w:val="12"/>
              </w:rPr>
              <w:t xml:space="preserve">en </w:t>
            </w:r>
            <w:r w:rsidRPr="00DB5143">
              <w:rPr>
                <w:rFonts w:ascii="Arial" w:hAnsi="Arial" w:cs="Arial"/>
                <w:i/>
                <w:iCs/>
                <w:color w:val="000000"/>
                <w:sz w:val="12"/>
                <w:szCs w:val="12"/>
              </w:rPr>
              <w:t xml:space="preserve">Panorama Educativo de México 2017 </w:t>
            </w:r>
            <w:r w:rsidRPr="00DB5143">
              <w:rPr>
                <w:rFonts w:ascii="Arial" w:hAnsi="Arial" w:cs="Arial"/>
                <w:iCs/>
                <w:color w:val="000000"/>
                <w:sz w:val="12"/>
                <w:szCs w:val="12"/>
              </w:rPr>
              <w:t>(INEE, 2018b, pp. 167-170).</w:t>
            </w:r>
          </w:p>
        </w:tc>
      </w:tr>
    </w:tbl>
    <w:p w:rsidR="00190A03" w:rsidRPr="00DB5143" w:rsidRDefault="00190A03">
      <w:r w:rsidRPr="00DB5143">
        <w:br w:type="page"/>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916"/>
      </w:tblGrid>
      <w:tr w:rsidR="000532DC" w:rsidRPr="00DB5143" w:rsidTr="00190A03">
        <w:trPr>
          <w:trHeight w:val="17"/>
        </w:trPr>
        <w:tc>
          <w:tcPr>
            <w:tcW w:w="5000" w:type="pct"/>
            <w:tcBorders>
              <w:top w:val="single" w:sz="4" w:space="0" w:color="auto"/>
              <w:bottom w:val="single" w:sz="4" w:space="0" w:color="auto"/>
            </w:tcBorders>
            <w:tcMar>
              <w:top w:w="113" w:type="dxa"/>
              <w:left w:w="57" w:type="dxa"/>
              <w:bottom w:w="85" w:type="dxa"/>
              <w:right w:w="57" w:type="dxa"/>
            </w:tcMar>
          </w:tcPr>
          <w:p w:rsidR="000532DC" w:rsidRPr="00DB5143" w:rsidRDefault="000532DC" w:rsidP="00211DCA">
            <w:pPr>
              <w:rPr>
                <w:rFonts w:ascii="Arial" w:hAnsi="Arial" w:cs="Arial"/>
                <w:b/>
                <w:sz w:val="16"/>
                <w:szCs w:val="16"/>
              </w:rPr>
            </w:pPr>
          </w:p>
        </w:tc>
      </w:tr>
      <w:tr w:rsidR="00190A03" w:rsidRPr="00DB5143" w:rsidTr="00190A03">
        <w:trPr>
          <w:trHeight w:val="27"/>
        </w:trPr>
        <w:tc>
          <w:tcPr>
            <w:tcW w:w="5000" w:type="pct"/>
            <w:tcBorders>
              <w:top w:val="single" w:sz="4" w:space="0" w:color="auto"/>
              <w:bottom w:val="single" w:sz="4" w:space="0" w:color="auto"/>
            </w:tcBorders>
            <w:tcMar>
              <w:top w:w="113" w:type="dxa"/>
              <w:left w:w="57" w:type="dxa"/>
              <w:bottom w:w="85" w:type="dxa"/>
              <w:right w:w="57" w:type="dxa"/>
            </w:tcMar>
          </w:tcPr>
          <w:p w:rsidR="00190A03" w:rsidRPr="00DB5143" w:rsidRDefault="00190A03" w:rsidP="00211DCA">
            <w:pPr>
              <w:rPr>
                <w:rFonts w:ascii="Arial" w:hAnsi="Arial" w:cs="Arial"/>
                <w:b/>
                <w:sz w:val="16"/>
                <w:szCs w:val="16"/>
              </w:rPr>
            </w:pPr>
          </w:p>
        </w:tc>
      </w:tr>
    </w:tbl>
    <w:p w:rsidR="002B10D5" w:rsidRPr="00DB5143" w:rsidRDefault="002B10D5">
      <w:pPr>
        <w:rPr>
          <w:rFonts w:ascii="Arial" w:hAnsi="Arial" w:cs="Arial"/>
        </w:rPr>
      </w:pPr>
    </w:p>
    <w:p w:rsidR="002B10D5" w:rsidRPr="002B10D5" w:rsidRDefault="00190A03" w:rsidP="002B10D5">
      <w:pPr>
        <w:tabs>
          <w:tab w:val="left" w:pos="3181"/>
        </w:tabs>
        <w:rPr>
          <w:rFonts w:ascii="Arial" w:hAnsi="Arial" w:cs="Arial"/>
        </w:rPr>
      </w:pPr>
      <w:r w:rsidRPr="00DB5143">
        <w:rPr>
          <w:noProof/>
          <w:lang w:val="es-MX" w:eastAsia="es-MX"/>
        </w:rPr>
        <mc:AlternateContent>
          <mc:Choice Requires="wps">
            <w:drawing>
              <wp:anchor distT="0" distB="0" distL="114300" distR="114300" simplePos="0" relativeHeight="251661312" behindDoc="0" locked="0" layoutInCell="1" allowOverlap="1" wp14:anchorId="34862D1E" wp14:editId="1A7D9F3C">
                <wp:simplePos x="0" y="0"/>
                <wp:positionH relativeFrom="column">
                  <wp:posOffset>-190500</wp:posOffset>
                </wp:positionH>
                <wp:positionV relativeFrom="paragraph">
                  <wp:posOffset>567690</wp:posOffset>
                </wp:positionV>
                <wp:extent cx="7300087" cy="2272352"/>
                <wp:effectExtent l="0" t="0" r="15240" b="1397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0087" cy="2272352"/>
                        </a:xfrm>
                        <a:prstGeom prst="roundRect">
                          <a:avLst>
                            <a:gd name="adj" fmla="val 5475"/>
                          </a:avLst>
                        </a:prstGeom>
                        <a:solidFill>
                          <a:srgbClr val="FFFFFF"/>
                        </a:solidFill>
                        <a:ln w="9525">
                          <a:solidFill>
                            <a:srgbClr val="000000"/>
                          </a:solidFill>
                          <a:round/>
                          <a:headEnd/>
                          <a:tailEnd/>
                        </a:ln>
                      </wps:spPr>
                      <wps:txbx>
                        <w:txbxContent>
                          <w:p w:rsidR="004C4A59" w:rsidRDefault="004C4A59" w:rsidP="00D5452E">
                            <w:pPr>
                              <w:ind w:right="108"/>
                              <w:rPr>
                                <w:rFonts w:ascii="Arial" w:hAnsi="Arial" w:cs="Arial"/>
                                <w:b/>
                                <w:sz w:val="16"/>
                                <w:szCs w:val="16"/>
                              </w:rPr>
                            </w:pPr>
                            <w:r w:rsidRPr="00ED71DB">
                              <w:rPr>
                                <w:rFonts w:ascii="Arial" w:hAnsi="Arial" w:cs="Arial"/>
                                <w:b/>
                                <w:sz w:val="16"/>
                                <w:szCs w:val="16"/>
                              </w:rPr>
                              <w:t>I</w:t>
                            </w:r>
                            <w:r w:rsidR="006561BB">
                              <w:rPr>
                                <w:rFonts w:ascii="Arial" w:hAnsi="Arial" w:cs="Arial"/>
                                <w:b/>
                                <w:sz w:val="16"/>
                                <w:szCs w:val="16"/>
                              </w:rPr>
                              <w:t>nformación de referencia</w:t>
                            </w:r>
                          </w:p>
                          <w:tbl>
                            <w:tblPr>
                              <w:tblW w:w="11092" w:type="dxa"/>
                              <w:jc w:val="center"/>
                              <w:tblCellMar>
                                <w:left w:w="70" w:type="dxa"/>
                                <w:right w:w="70" w:type="dxa"/>
                              </w:tblCellMar>
                              <w:tblLook w:val="04A0" w:firstRow="1" w:lastRow="0" w:firstColumn="1" w:lastColumn="0" w:noHBand="0" w:noVBand="1"/>
                            </w:tblPr>
                            <w:tblGrid>
                              <w:gridCol w:w="2511"/>
                              <w:gridCol w:w="1134"/>
                              <w:gridCol w:w="992"/>
                              <w:gridCol w:w="1134"/>
                              <w:gridCol w:w="1139"/>
                              <w:gridCol w:w="160"/>
                              <w:gridCol w:w="1591"/>
                              <w:gridCol w:w="851"/>
                              <w:gridCol w:w="709"/>
                              <w:gridCol w:w="871"/>
                            </w:tblGrid>
                            <w:tr w:rsidR="00CC312F" w:rsidRPr="00ED71DB" w:rsidTr="00F70ADA">
                              <w:trPr>
                                <w:trHeight w:val="420"/>
                                <w:jc w:val="center"/>
                              </w:trPr>
                              <w:tc>
                                <w:tcPr>
                                  <w:tcW w:w="691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C312F" w:rsidRPr="00ED71DB" w:rsidRDefault="00CC312F" w:rsidP="00D5452E">
                                  <w:pPr>
                                    <w:rPr>
                                      <w:rFonts w:ascii="Arial" w:hAnsi="Arial" w:cs="Arial"/>
                                      <w:color w:val="000000"/>
                                      <w:sz w:val="16"/>
                                      <w:szCs w:val="16"/>
                                    </w:rPr>
                                  </w:pPr>
                                  <w:r w:rsidRPr="00ED71DB">
                                    <w:rPr>
                                      <w:rFonts w:ascii="Arial" w:hAnsi="Arial" w:cs="Arial"/>
                                      <w:color w:val="000000"/>
                                      <w:sz w:val="16"/>
                                      <w:szCs w:val="16"/>
                                    </w:rPr>
                                    <w:t xml:space="preserve">Porcentaje de población con </w:t>
                                  </w:r>
                                  <w:r>
                                    <w:rPr>
                                      <w:rFonts w:ascii="Arial" w:hAnsi="Arial" w:cs="Arial"/>
                                      <w:color w:val="000000"/>
                                      <w:sz w:val="16"/>
                                      <w:szCs w:val="16"/>
                                    </w:rPr>
                                    <w:t xml:space="preserve">educación </w:t>
                                  </w:r>
                                  <w:r w:rsidRPr="00ED71DB">
                                    <w:rPr>
                                      <w:rFonts w:ascii="Arial" w:hAnsi="Arial" w:cs="Arial"/>
                                      <w:color w:val="000000"/>
                                      <w:sz w:val="16"/>
                                      <w:szCs w:val="16"/>
                                    </w:rPr>
                                    <w:t xml:space="preserve">superior </w:t>
                                  </w:r>
                                  <w:r>
                                    <w:rPr>
                                      <w:rFonts w:ascii="Arial" w:hAnsi="Arial" w:cs="Arial"/>
                                      <w:color w:val="000000"/>
                                      <w:sz w:val="16"/>
                                      <w:szCs w:val="16"/>
                                    </w:rPr>
                                    <w:t>de 30 a 34 años.</w:t>
                                  </w:r>
                                </w:p>
                              </w:tc>
                              <w:tc>
                                <w:tcPr>
                                  <w:tcW w:w="160" w:type="dxa"/>
                                  <w:tcBorders>
                                    <w:left w:val="single" w:sz="4" w:space="0" w:color="auto"/>
                                    <w:right w:val="single" w:sz="4" w:space="0" w:color="auto"/>
                                  </w:tcBorders>
                                  <w:shd w:val="clear" w:color="auto" w:fill="auto"/>
                                </w:tcPr>
                                <w:p w:rsidR="00CC312F" w:rsidRPr="00ED71DB" w:rsidRDefault="00CC312F" w:rsidP="00D5452E">
                                  <w:pPr>
                                    <w:rPr>
                                      <w:rFonts w:ascii="Arial" w:hAnsi="Arial" w:cs="Arial"/>
                                      <w:color w:val="000000"/>
                                      <w:sz w:val="16"/>
                                      <w:szCs w:val="16"/>
                                    </w:rPr>
                                  </w:pPr>
                                </w:p>
                              </w:tc>
                              <w:tc>
                                <w:tcPr>
                                  <w:tcW w:w="4022" w:type="dxa"/>
                                  <w:gridSpan w:val="4"/>
                                  <w:tcBorders>
                                    <w:top w:val="single" w:sz="4" w:space="0" w:color="auto"/>
                                    <w:left w:val="single" w:sz="4" w:space="0" w:color="auto"/>
                                    <w:right w:val="single" w:sz="4" w:space="0" w:color="auto"/>
                                  </w:tcBorders>
                                  <w:shd w:val="clear" w:color="auto" w:fill="auto"/>
                                </w:tcPr>
                                <w:p w:rsidR="00CC312F" w:rsidRPr="00ED71DB" w:rsidRDefault="00CC312F" w:rsidP="00D5452E">
                                  <w:pPr>
                                    <w:rPr>
                                      <w:rFonts w:ascii="Arial" w:hAnsi="Arial" w:cs="Arial"/>
                                      <w:color w:val="000000"/>
                                      <w:sz w:val="16"/>
                                      <w:szCs w:val="16"/>
                                    </w:rPr>
                                  </w:pPr>
                                  <w:r w:rsidRPr="00ED71DB">
                                    <w:rPr>
                                      <w:rFonts w:ascii="Arial" w:hAnsi="Arial" w:cs="Arial"/>
                                      <w:color w:val="000000"/>
                                      <w:sz w:val="16"/>
                                      <w:szCs w:val="16"/>
                                    </w:rPr>
                                    <w:t xml:space="preserve">Porcentaje de población con </w:t>
                                  </w:r>
                                  <w:r>
                                    <w:rPr>
                                      <w:rFonts w:ascii="Arial" w:hAnsi="Arial" w:cs="Arial"/>
                                      <w:color w:val="000000"/>
                                      <w:sz w:val="16"/>
                                      <w:szCs w:val="16"/>
                                    </w:rPr>
                                    <w:t xml:space="preserve">educación </w:t>
                                  </w:r>
                                  <w:r w:rsidRPr="00ED71DB">
                                    <w:rPr>
                                      <w:rFonts w:ascii="Arial" w:hAnsi="Arial" w:cs="Arial"/>
                                      <w:color w:val="000000"/>
                                      <w:sz w:val="16"/>
                                      <w:szCs w:val="16"/>
                                    </w:rPr>
                                    <w:t>superior por gr</w:t>
                                  </w:r>
                                  <w:r>
                                    <w:rPr>
                                      <w:rFonts w:ascii="Arial" w:hAnsi="Arial" w:cs="Arial"/>
                                      <w:color w:val="000000"/>
                                      <w:sz w:val="16"/>
                                      <w:szCs w:val="16"/>
                                    </w:rPr>
                                    <w:t>upo de edad seleccionado (201</w:t>
                                  </w:r>
                                  <w:r w:rsidR="00171EB1">
                                    <w:rPr>
                                      <w:rFonts w:ascii="Arial" w:hAnsi="Arial" w:cs="Arial"/>
                                      <w:color w:val="000000"/>
                                      <w:sz w:val="16"/>
                                      <w:szCs w:val="16"/>
                                      <w:lang w:val="es-419"/>
                                    </w:rPr>
                                    <w:t>5</w:t>
                                  </w:r>
                                  <w:r w:rsidRPr="00ED71DB">
                                    <w:rPr>
                                      <w:rFonts w:ascii="Arial" w:hAnsi="Arial" w:cs="Arial"/>
                                      <w:color w:val="000000"/>
                                      <w:sz w:val="16"/>
                                      <w:szCs w:val="16"/>
                                    </w:rPr>
                                    <w:t>)</w:t>
                                  </w:r>
                                </w:p>
                              </w:tc>
                            </w:tr>
                            <w:tr w:rsidR="00790218" w:rsidRPr="00ED71DB" w:rsidTr="00F70ADA">
                              <w:trPr>
                                <w:trHeight w:val="33"/>
                                <w:jc w:val="center"/>
                              </w:trPr>
                              <w:tc>
                                <w:tcPr>
                                  <w:tcW w:w="2511" w:type="dxa"/>
                                  <w:vMerge w:val="restart"/>
                                  <w:tcBorders>
                                    <w:top w:val="single" w:sz="4" w:space="0" w:color="auto"/>
                                    <w:left w:val="single" w:sz="4" w:space="0" w:color="auto"/>
                                    <w:right w:val="single" w:sz="4" w:space="0" w:color="auto"/>
                                  </w:tcBorders>
                                  <w:shd w:val="clear" w:color="auto" w:fill="auto"/>
                                  <w:vAlign w:val="center"/>
                                </w:tcPr>
                                <w:p w:rsidR="00790218" w:rsidRPr="00D30ADA" w:rsidRDefault="00790218" w:rsidP="003D01ED">
                                  <w:pPr>
                                    <w:jc w:val="center"/>
                                    <w:rPr>
                                      <w:rFonts w:ascii="Arial" w:hAnsi="Arial" w:cs="Arial"/>
                                      <w:sz w:val="16"/>
                                      <w:szCs w:val="16"/>
                                    </w:rPr>
                                  </w:pPr>
                                  <w:r>
                                    <w:rPr>
                                      <w:rFonts w:ascii="Arial" w:hAnsi="Arial" w:cs="Arial"/>
                                      <w:sz w:val="16"/>
                                      <w:szCs w:val="16"/>
                                    </w:rPr>
                                    <w:t>País</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790218" w:rsidRPr="00EF6067" w:rsidRDefault="00790218" w:rsidP="003D01ED">
                                  <w:pPr>
                                    <w:jc w:val="center"/>
                                    <w:rPr>
                                      <w:rFonts w:ascii="Arial" w:hAnsi="Arial" w:cs="Arial"/>
                                      <w:sz w:val="16"/>
                                      <w:szCs w:val="16"/>
                                      <w:lang w:val="es-419"/>
                                    </w:rPr>
                                  </w:pPr>
                                  <w:r>
                                    <w:rPr>
                                      <w:rFonts w:ascii="Arial" w:hAnsi="Arial" w:cs="Arial"/>
                                      <w:sz w:val="16"/>
                                      <w:szCs w:val="16"/>
                                      <w:lang w:val="es-419"/>
                                    </w:rPr>
                                    <w:t>2000</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790218" w:rsidRPr="00EF6067" w:rsidRDefault="00790218" w:rsidP="003D01ED">
                                  <w:pPr>
                                    <w:jc w:val="center"/>
                                    <w:rPr>
                                      <w:rFonts w:ascii="Arial" w:hAnsi="Arial" w:cs="Arial"/>
                                      <w:sz w:val="16"/>
                                      <w:szCs w:val="16"/>
                                      <w:lang w:val="es-419"/>
                                    </w:rPr>
                                  </w:pPr>
                                  <w:r>
                                    <w:rPr>
                                      <w:rFonts w:ascii="Arial" w:hAnsi="Arial" w:cs="Arial"/>
                                      <w:sz w:val="16"/>
                                      <w:szCs w:val="16"/>
                                      <w:lang w:val="es-419"/>
                                    </w:rPr>
                                    <w:t>2010</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790218" w:rsidRPr="00EF6067" w:rsidRDefault="00795121" w:rsidP="003D01ED">
                                  <w:pPr>
                                    <w:jc w:val="center"/>
                                    <w:rPr>
                                      <w:rFonts w:ascii="Arial" w:hAnsi="Arial" w:cs="Arial"/>
                                      <w:sz w:val="16"/>
                                      <w:szCs w:val="16"/>
                                      <w:lang w:val="es-419"/>
                                    </w:rPr>
                                  </w:pPr>
                                  <w:r>
                                    <w:rPr>
                                      <w:rFonts w:ascii="Arial" w:hAnsi="Arial" w:cs="Arial"/>
                                      <w:sz w:val="16"/>
                                      <w:szCs w:val="16"/>
                                      <w:lang w:val="es-419"/>
                                    </w:rPr>
                                    <w:t>2015</w:t>
                                  </w:r>
                                </w:p>
                              </w:tc>
                              <w:tc>
                                <w:tcPr>
                                  <w:tcW w:w="1139" w:type="dxa"/>
                                  <w:vMerge w:val="restart"/>
                                  <w:tcBorders>
                                    <w:left w:val="single" w:sz="4" w:space="0" w:color="auto"/>
                                    <w:right w:val="single" w:sz="4" w:space="0" w:color="auto"/>
                                  </w:tcBorders>
                                  <w:shd w:val="clear" w:color="auto" w:fill="auto"/>
                                  <w:vAlign w:val="center"/>
                                </w:tcPr>
                                <w:p w:rsidR="00790218" w:rsidRPr="00ED71DB" w:rsidRDefault="00D47348" w:rsidP="00B71A07">
                                  <w:pPr>
                                    <w:jc w:val="center"/>
                                    <w:rPr>
                                      <w:rFonts w:ascii="Arial" w:hAnsi="Arial" w:cs="Arial"/>
                                      <w:color w:val="000000"/>
                                      <w:sz w:val="16"/>
                                      <w:szCs w:val="16"/>
                                    </w:rPr>
                                  </w:pPr>
                                  <w:r>
                                    <w:rPr>
                                      <w:rFonts w:ascii="Arial" w:hAnsi="Arial" w:cs="Arial"/>
                                      <w:color w:val="000000"/>
                                      <w:sz w:val="16"/>
                                      <w:szCs w:val="16"/>
                                      <w:lang w:val="es-419"/>
                                    </w:rPr>
                                    <w:t>2016</w:t>
                                  </w:r>
                                </w:p>
                              </w:tc>
                              <w:tc>
                                <w:tcPr>
                                  <w:tcW w:w="160" w:type="dxa"/>
                                  <w:tcBorders>
                                    <w:left w:val="single" w:sz="4" w:space="0" w:color="auto"/>
                                    <w:right w:val="single" w:sz="4" w:space="0" w:color="auto"/>
                                  </w:tcBorders>
                                  <w:shd w:val="clear" w:color="auto" w:fill="auto"/>
                                </w:tcPr>
                                <w:p w:rsidR="00790218" w:rsidRPr="00ED71DB" w:rsidRDefault="00790218" w:rsidP="003D01ED">
                                  <w:pPr>
                                    <w:jc w:val="center"/>
                                    <w:rPr>
                                      <w:rFonts w:ascii="Arial" w:hAnsi="Arial" w:cs="Arial"/>
                                      <w:color w:val="000000"/>
                                      <w:sz w:val="16"/>
                                      <w:szCs w:val="16"/>
                                    </w:rPr>
                                  </w:pPr>
                                </w:p>
                              </w:tc>
                              <w:tc>
                                <w:tcPr>
                                  <w:tcW w:w="159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90218" w:rsidRPr="00ED71DB" w:rsidRDefault="00790218" w:rsidP="003D01ED">
                                  <w:pPr>
                                    <w:jc w:val="center"/>
                                    <w:rPr>
                                      <w:rFonts w:ascii="Arial" w:hAnsi="Arial" w:cs="Arial"/>
                                      <w:color w:val="000000"/>
                                      <w:sz w:val="16"/>
                                      <w:szCs w:val="16"/>
                                    </w:rPr>
                                  </w:pPr>
                                  <w:r w:rsidRPr="00ED71DB">
                                    <w:rPr>
                                      <w:rFonts w:ascii="Arial" w:hAnsi="Arial" w:cs="Arial"/>
                                      <w:color w:val="000000"/>
                                      <w:sz w:val="16"/>
                                      <w:szCs w:val="16"/>
                                    </w:rPr>
                                    <w:t>País</w:t>
                                  </w:r>
                                </w:p>
                              </w:tc>
                              <w:tc>
                                <w:tcPr>
                                  <w:tcW w:w="2431" w:type="dxa"/>
                                  <w:gridSpan w:val="3"/>
                                  <w:tcBorders>
                                    <w:top w:val="single" w:sz="4" w:space="0" w:color="auto"/>
                                    <w:left w:val="single" w:sz="4" w:space="0" w:color="auto"/>
                                    <w:bottom w:val="single" w:sz="4" w:space="0" w:color="auto"/>
                                    <w:right w:val="single" w:sz="4" w:space="0" w:color="auto"/>
                                  </w:tcBorders>
                                  <w:shd w:val="clear" w:color="auto" w:fill="auto"/>
                                </w:tcPr>
                                <w:p w:rsidR="00790218" w:rsidRDefault="00790218" w:rsidP="003D01ED">
                                  <w:pPr>
                                    <w:jc w:val="center"/>
                                    <w:rPr>
                                      <w:rFonts w:ascii="Arial" w:hAnsi="Arial" w:cs="Arial"/>
                                      <w:color w:val="000000"/>
                                      <w:sz w:val="16"/>
                                      <w:szCs w:val="16"/>
                                    </w:rPr>
                                  </w:pPr>
                                  <w:r>
                                    <w:rPr>
                                      <w:rFonts w:ascii="Arial" w:hAnsi="Arial" w:cs="Arial"/>
                                      <w:color w:val="000000"/>
                                      <w:sz w:val="16"/>
                                      <w:szCs w:val="16"/>
                                    </w:rPr>
                                    <w:t>Grupo</w:t>
                                  </w:r>
                                  <w:r w:rsidRPr="00ED71DB">
                                    <w:rPr>
                                      <w:rFonts w:ascii="Arial" w:hAnsi="Arial" w:cs="Arial"/>
                                      <w:color w:val="000000"/>
                                      <w:sz w:val="16"/>
                                      <w:szCs w:val="16"/>
                                    </w:rPr>
                                    <w:t xml:space="preserve"> de edad</w:t>
                                  </w:r>
                                </w:p>
                              </w:tc>
                            </w:tr>
                            <w:tr w:rsidR="00B71A07" w:rsidRPr="00ED71DB" w:rsidTr="00DB5143">
                              <w:trPr>
                                <w:trHeight w:val="43"/>
                                <w:jc w:val="center"/>
                              </w:trPr>
                              <w:tc>
                                <w:tcPr>
                                  <w:tcW w:w="2511" w:type="dxa"/>
                                  <w:vMerge/>
                                  <w:tcBorders>
                                    <w:left w:val="single" w:sz="4" w:space="0" w:color="auto"/>
                                    <w:bottom w:val="single" w:sz="4" w:space="0" w:color="000000"/>
                                    <w:right w:val="single" w:sz="4" w:space="0" w:color="auto"/>
                                  </w:tcBorders>
                                  <w:shd w:val="clear" w:color="auto" w:fill="auto"/>
                                </w:tcPr>
                                <w:p w:rsidR="00790218" w:rsidRPr="00D30ADA" w:rsidRDefault="00790218" w:rsidP="007631EA">
                                  <w:pPr>
                                    <w:rPr>
                                      <w:rFonts w:ascii="Arial" w:hAnsi="Arial" w:cs="Arial"/>
                                      <w:sz w:val="16"/>
                                      <w:szCs w:val="16"/>
                                    </w:rPr>
                                  </w:pPr>
                                </w:p>
                              </w:tc>
                              <w:tc>
                                <w:tcPr>
                                  <w:tcW w:w="1134" w:type="dxa"/>
                                  <w:vMerge/>
                                  <w:tcBorders>
                                    <w:left w:val="single" w:sz="4" w:space="0" w:color="auto"/>
                                    <w:bottom w:val="single" w:sz="4" w:space="0" w:color="000000"/>
                                    <w:right w:val="single" w:sz="4" w:space="0" w:color="auto"/>
                                  </w:tcBorders>
                                  <w:shd w:val="clear" w:color="auto" w:fill="auto"/>
                                </w:tcPr>
                                <w:p w:rsidR="00790218" w:rsidRPr="00D30ADA" w:rsidRDefault="00790218" w:rsidP="00D8591B">
                                  <w:pPr>
                                    <w:jc w:val="center"/>
                                    <w:rPr>
                                      <w:rFonts w:ascii="Arial" w:hAnsi="Arial" w:cs="Arial"/>
                                      <w:sz w:val="16"/>
                                      <w:szCs w:val="16"/>
                                    </w:rPr>
                                  </w:pPr>
                                </w:p>
                              </w:tc>
                              <w:tc>
                                <w:tcPr>
                                  <w:tcW w:w="992" w:type="dxa"/>
                                  <w:vMerge/>
                                  <w:tcBorders>
                                    <w:left w:val="single" w:sz="4" w:space="0" w:color="auto"/>
                                    <w:bottom w:val="single" w:sz="4" w:space="0" w:color="000000"/>
                                    <w:right w:val="single" w:sz="4" w:space="0" w:color="auto"/>
                                  </w:tcBorders>
                                  <w:shd w:val="clear" w:color="auto" w:fill="auto"/>
                                </w:tcPr>
                                <w:p w:rsidR="00790218" w:rsidRPr="00D30ADA" w:rsidRDefault="00790218" w:rsidP="00D8591B">
                                  <w:pPr>
                                    <w:jc w:val="center"/>
                                    <w:rPr>
                                      <w:rFonts w:ascii="Arial" w:hAnsi="Arial" w:cs="Arial"/>
                                      <w:sz w:val="16"/>
                                      <w:szCs w:val="16"/>
                                    </w:rPr>
                                  </w:pPr>
                                </w:p>
                              </w:tc>
                              <w:tc>
                                <w:tcPr>
                                  <w:tcW w:w="1134" w:type="dxa"/>
                                  <w:vMerge/>
                                  <w:tcBorders>
                                    <w:left w:val="single" w:sz="4" w:space="0" w:color="auto"/>
                                    <w:bottom w:val="single" w:sz="4" w:space="0" w:color="000000"/>
                                    <w:right w:val="single" w:sz="4" w:space="0" w:color="auto"/>
                                  </w:tcBorders>
                                  <w:shd w:val="clear" w:color="auto" w:fill="auto"/>
                                </w:tcPr>
                                <w:p w:rsidR="00790218" w:rsidRPr="00D30ADA" w:rsidRDefault="00790218" w:rsidP="00D8591B">
                                  <w:pPr>
                                    <w:jc w:val="center"/>
                                    <w:rPr>
                                      <w:rFonts w:ascii="Arial" w:hAnsi="Arial" w:cs="Arial"/>
                                      <w:sz w:val="16"/>
                                      <w:szCs w:val="16"/>
                                    </w:rPr>
                                  </w:pPr>
                                </w:p>
                              </w:tc>
                              <w:tc>
                                <w:tcPr>
                                  <w:tcW w:w="1139" w:type="dxa"/>
                                  <w:vMerge/>
                                  <w:tcBorders>
                                    <w:left w:val="single" w:sz="4" w:space="0" w:color="auto"/>
                                    <w:bottom w:val="single" w:sz="4" w:space="0" w:color="auto"/>
                                    <w:right w:val="single" w:sz="4" w:space="0" w:color="auto"/>
                                  </w:tcBorders>
                                  <w:shd w:val="clear" w:color="auto" w:fill="auto"/>
                                </w:tcPr>
                                <w:p w:rsidR="00790218" w:rsidRPr="00CC312F" w:rsidRDefault="00790218" w:rsidP="00B71A07">
                                  <w:pPr>
                                    <w:jc w:val="center"/>
                                    <w:rPr>
                                      <w:rFonts w:ascii="Arial" w:hAnsi="Arial" w:cs="Arial"/>
                                      <w:color w:val="000000"/>
                                      <w:sz w:val="16"/>
                                      <w:szCs w:val="16"/>
                                      <w:lang w:val="es-419"/>
                                    </w:rPr>
                                  </w:pPr>
                                </w:p>
                              </w:tc>
                              <w:tc>
                                <w:tcPr>
                                  <w:tcW w:w="160" w:type="dxa"/>
                                  <w:tcBorders>
                                    <w:top w:val="nil"/>
                                    <w:left w:val="single" w:sz="4" w:space="0" w:color="auto"/>
                                    <w:right w:val="single" w:sz="4" w:space="0" w:color="auto"/>
                                  </w:tcBorders>
                                  <w:shd w:val="clear" w:color="auto" w:fill="auto"/>
                                </w:tcPr>
                                <w:p w:rsidR="00790218" w:rsidRPr="00ED71DB" w:rsidRDefault="00790218">
                                  <w:pPr>
                                    <w:rPr>
                                      <w:rFonts w:ascii="Arial" w:hAnsi="Arial" w:cs="Arial"/>
                                      <w:color w:val="000000"/>
                                      <w:sz w:val="16"/>
                                      <w:szCs w:val="16"/>
                                    </w:rPr>
                                  </w:pPr>
                                </w:p>
                              </w:tc>
                              <w:tc>
                                <w:tcPr>
                                  <w:tcW w:w="1591" w:type="dxa"/>
                                  <w:vMerge/>
                                  <w:tcBorders>
                                    <w:top w:val="nil"/>
                                    <w:left w:val="single" w:sz="4" w:space="0" w:color="auto"/>
                                    <w:bottom w:val="single" w:sz="4" w:space="0" w:color="000000"/>
                                    <w:right w:val="single" w:sz="4" w:space="0" w:color="auto"/>
                                  </w:tcBorders>
                                  <w:shd w:val="clear" w:color="auto" w:fill="auto"/>
                                  <w:vAlign w:val="center"/>
                                  <w:hideMark/>
                                </w:tcPr>
                                <w:p w:rsidR="00790218" w:rsidRPr="00ED71DB" w:rsidRDefault="00790218">
                                  <w:pPr>
                                    <w:rPr>
                                      <w:rFonts w:ascii="Arial" w:hAnsi="Arial" w:cs="Arial"/>
                                      <w:color w:val="000000"/>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790218" w:rsidRPr="00ED71DB" w:rsidRDefault="00790218">
                                  <w:pPr>
                                    <w:jc w:val="center"/>
                                    <w:rPr>
                                      <w:rFonts w:ascii="Arial" w:hAnsi="Arial" w:cs="Arial"/>
                                      <w:color w:val="000000"/>
                                      <w:sz w:val="16"/>
                                      <w:szCs w:val="16"/>
                                    </w:rPr>
                                  </w:pPr>
                                  <w:r>
                                    <w:rPr>
                                      <w:rFonts w:ascii="Arial" w:hAnsi="Arial" w:cs="Arial"/>
                                      <w:color w:val="000000"/>
                                      <w:sz w:val="16"/>
                                      <w:szCs w:val="16"/>
                                    </w:rPr>
                                    <w:t xml:space="preserve">25 a </w:t>
                                  </w:r>
                                  <w:r w:rsidRPr="00ED71DB">
                                    <w:rPr>
                                      <w:rFonts w:ascii="Arial" w:hAnsi="Arial" w:cs="Arial"/>
                                      <w:color w:val="000000"/>
                                      <w:sz w:val="16"/>
                                      <w:szCs w:val="16"/>
                                    </w:rPr>
                                    <w:t>34</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790218" w:rsidRPr="00ED71DB" w:rsidRDefault="00790218">
                                  <w:pPr>
                                    <w:jc w:val="center"/>
                                    <w:rPr>
                                      <w:rFonts w:ascii="Arial" w:hAnsi="Arial" w:cs="Arial"/>
                                      <w:color w:val="000000"/>
                                      <w:sz w:val="16"/>
                                      <w:szCs w:val="16"/>
                                    </w:rPr>
                                  </w:pPr>
                                  <w:r>
                                    <w:rPr>
                                      <w:rFonts w:ascii="Arial" w:hAnsi="Arial" w:cs="Arial"/>
                                      <w:color w:val="000000"/>
                                      <w:sz w:val="16"/>
                                      <w:szCs w:val="16"/>
                                    </w:rPr>
                                    <w:t xml:space="preserve">55 a </w:t>
                                  </w:r>
                                  <w:r w:rsidRPr="00ED71DB">
                                    <w:rPr>
                                      <w:rFonts w:ascii="Arial" w:hAnsi="Arial" w:cs="Arial"/>
                                      <w:color w:val="000000"/>
                                      <w:sz w:val="16"/>
                                      <w:szCs w:val="16"/>
                                    </w:rPr>
                                    <w:t>64</w:t>
                                  </w:r>
                                </w:p>
                              </w:tc>
                              <w:tc>
                                <w:tcPr>
                                  <w:tcW w:w="871" w:type="dxa"/>
                                  <w:tcBorders>
                                    <w:top w:val="nil"/>
                                    <w:left w:val="single" w:sz="4" w:space="0" w:color="auto"/>
                                    <w:bottom w:val="single" w:sz="4" w:space="0" w:color="auto"/>
                                    <w:right w:val="single" w:sz="4" w:space="0" w:color="auto"/>
                                  </w:tcBorders>
                                  <w:shd w:val="clear" w:color="auto" w:fill="auto"/>
                                  <w:vAlign w:val="bottom"/>
                                </w:tcPr>
                                <w:p w:rsidR="00790218" w:rsidRPr="00ED71DB" w:rsidRDefault="00790218" w:rsidP="00B26482">
                                  <w:pPr>
                                    <w:jc w:val="center"/>
                                    <w:rPr>
                                      <w:rFonts w:ascii="Arial" w:hAnsi="Arial" w:cs="Arial"/>
                                      <w:color w:val="000000"/>
                                      <w:sz w:val="16"/>
                                      <w:szCs w:val="16"/>
                                    </w:rPr>
                                  </w:pPr>
                                  <w:r>
                                    <w:rPr>
                                      <w:rFonts w:ascii="Arial" w:hAnsi="Arial" w:cs="Arial"/>
                                      <w:color w:val="000000"/>
                                      <w:sz w:val="16"/>
                                      <w:szCs w:val="16"/>
                                    </w:rPr>
                                    <w:t xml:space="preserve">25 a </w:t>
                                  </w:r>
                                  <w:r w:rsidRPr="00ED71DB">
                                    <w:rPr>
                                      <w:rFonts w:ascii="Arial" w:hAnsi="Arial" w:cs="Arial"/>
                                      <w:color w:val="000000"/>
                                      <w:sz w:val="16"/>
                                      <w:szCs w:val="16"/>
                                    </w:rPr>
                                    <w:t>64</w:t>
                                  </w:r>
                                </w:p>
                              </w:tc>
                            </w:tr>
                            <w:tr w:rsidR="00B71A07" w:rsidRPr="00ED71DB" w:rsidTr="00DB5143">
                              <w:trPr>
                                <w:trHeight w:val="4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Finlandia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40.3</w:t>
                                  </w:r>
                                </w:p>
                              </w:tc>
                              <w:tc>
                                <w:tcPr>
                                  <w:tcW w:w="992"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45.7</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45.5</w:t>
                                  </w:r>
                                </w:p>
                              </w:tc>
                              <w:tc>
                                <w:tcPr>
                                  <w:tcW w:w="1139" w:type="dxa"/>
                                  <w:tcBorders>
                                    <w:top w:val="single" w:sz="4" w:space="0" w:color="auto"/>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46.1</w:t>
                                  </w:r>
                                </w:p>
                              </w:tc>
                              <w:tc>
                                <w:tcPr>
                                  <w:tcW w:w="160" w:type="dxa"/>
                                  <w:tcBorders>
                                    <w:top w:val="nil"/>
                                    <w:left w:val="single" w:sz="4" w:space="0" w:color="auto"/>
                                    <w:bottom w:val="nil"/>
                                    <w:right w:val="single" w:sz="4" w:space="0" w:color="auto"/>
                                  </w:tcBorders>
                                  <w:shd w:val="clear" w:color="auto" w:fill="auto"/>
                                </w:tcPr>
                                <w:p w:rsidR="00CC312F" w:rsidRPr="00ED71DB" w:rsidRDefault="00CC312F">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hideMark/>
                                </w:tcPr>
                                <w:p w:rsidR="00CC312F" w:rsidRPr="00ED71DB" w:rsidRDefault="00CC312F">
                                  <w:pPr>
                                    <w:rPr>
                                      <w:rFonts w:ascii="Arial" w:hAnsi="Arial" w:cs="Arial"/>
                                      <w:color w:val="000000"/>
                                      <w:sz w:val="16"/>
                                      <w:szCs w:val="16"/>
                                    </w:rPr>
                                  </w:pPr>
                                  <w:r w:rsidRPr="00ED71DB">
                                    <w:rPr>
                                      <w:rFonts w:ascii="Arial" w:hAnsi="Arial" w:cs="Arial"/>
                                      <w:color w:val="000000"/>
                                      <w:sz w:val="16"/>
                                      <w:szCs w:val="16"/>
                                    </w:rPr>
                                    <w:t>Brasil</w:t>
                                  </w:r>
                                </w:p>
                              </w:tc>
                              <w:tc>
                                <w:tcPr>
                                  <w:tcW w:w="851" w:type="dxa"/>
                                  <w:tcBorders>
                                    <w:top w:val="nil"/>
                                    <w:left w:val="nil"/>
                                    <w:bottom w:val="nil"/>
                                    <w:right w:val="single" w:sz="4" w:space="0" w:color="auto"/>
                                  </w:tcBorders>
                                  <w:shd w:val="clear" w:color="auto" w:fill="auto"/>
                                  <w:noWrap/>
                                  <w:vAlign w:val="bottom"/>
                                </w:tcPr>
                                <w:p w:rsidR="00CC312F" w:rsidRPr="006C4451" w:rsidRDefault="0002060E">
                                  <w:pPr>
                                    <w:jc w:val="center"/>
                                    <w:rPr>
                                      <w:rFonts w:ascii="Arial" w:hAnsi="Arial" w:cs="Arial"/>
                                      <w:color w:val="000000"/>
                                      <w:sz w:val="16"/>
                                      <w:szCs w:val="16"/>
                                      <w:lang w:val="es-419"/>
                                    </w:rPr>
                                  </w:pPr>
                                  <w:r>
                                    <w:rPr>
                                      <w:rFonts w:ascii="Arial" w:hAnsi="Arial" w:cs="Arial"/>
                                      <w:color w:val="000000"/>
                                      <w:sz w:val="16"/>
                                      <w:szCs w:val="16"/>
                                      <w:lang w:val="es-419"/>
                                    </w:rPr>
                                    <w:t>16</w:t>
                                  </w:r>
                                </w:p>
                              </w:tc>
                              <w:tc>
                                <w:tcPr>
                                  <w:tcW w:w="709" w:type="dxa"/>
                                  <w:tcBorders>
                                    <w:top w:val="nil"/>
                                    <w:left w:val="single" w:sz="4" w:space="0" w:color="auto"/>
                                    <w:bottom w:val="nil"/>
                                    <w:right w:val="single" w:sz="4" w:space="0" w:color="auto"/>
                                  </w:tcBorders>
                                  <w:shd w:val="clear" w:color="auto" w:fill="auto"/>
                                  <w:noWrap/>
                                  <w:vAlign w:val="bottom"/>
                                </w:tcPr>
                                <w:p w:rsidR="00CC312F" w:rsidRPr="006C4451" w:rsidRDefault="00CC312F">
                                  <w:pPr>
                                    <w:jc w:val="center"/>
                                    <w:rPr>
                                      <w:rFonts w:ascii="Arial" w:hAnsi="Arial" w:cs="Arial"/>
                                      <w:color w:val="000000"/>
                                      <w:sz w:val="16"/>
                                      <w:szCs w:val="16"/>
                                      <w:lang w:val="es-419"/>
                                    </w:rPr>
                                  </w:pPr>
                                  <w:r>
                                    <w:rPr>
                                      <w:rFonts w:ascii="Arial" w:hAnsi="Arial" w:cs="Arial"/>
                                      <w:color w:val="000000"/>
                                      <w:sz w:val="16"/>
                                      <w:szCs w:val="16"/>
                                      <w:lang w:val="es-419"/>
                                    </w:rPr>
                                    <w:t>11</w:t>
                                  </w:r>
                                </w:p>
                              </w:tc>
                              <w:tc>
                                <w:tcPr>
                                  <w:tcW w:w="871" w:type="dxa"/>
                                  <w:tcBorders>
                                    <w:top w:val="nil"/>
                                    <w:left w:val="single" w:sz="4" w:space="0" w:color="auto"/>
                                    <w:bottom w:val="nil"/>
                                    <w:right w:val="single" w:sz="4" w:space="0" w:color="auto"/>
                                  </w:tcBorders>
                                  <w:shd w:val="clear" w:color="auto" w:fill="auto"/>
                                  <w:vAlign w:val="bottom"/>
                                </w:tcPr>
                                <w:p w:rsidR="00CC312F" w:rsidRPr="006C4451" w:rsidRDefault="00CC312F" w:rsidP="00B26482">
                                  <w:pPr>
                                    <w:jc w:val="center"/>
                                    <w:rPr>
                                      <w:rFonts w:ascii="Arial" w:hAnsi="Arial" w:cs="Arial"/>
                                      <w:color w:val="000000"/>
                                      <w:sz w:val="16"/>
                                      <w:szCs w:val="16"/>
                                      <w:lang w:val="es-419"/>
                                    </w:rPr>
                                  </w:pPr>
                                  <w:r>
                                    <w:rPr>
                                      <w:rFonts w:ascii="Arial" w:hAnsi="Arial" w:cs="Arial"/>
                                      <w:color w:val="000000"/>
                                      <w:sz w:val="16"/>
                                      <w:szCs w:val="16"/>
                                      <w:lang w:val="es-419"/>
                                    </w:rPr>
                                    <w:t>14</w:t>
                                  </w:r>
                                </w:p>
                              </w:tc>
                            </w:tr>
                            <w:tr w:rsidR="00B71A07" w:rsidRPr="00ED71DB" w:rsidTr="00DB5143">
                              <w:trPr>
                                <w:trHeight w:val="4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Francia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27.4</w:t>
                                  </w:r>
                                </w:p>
                              </w:tc>
                              <w:tc>
                                <w:tcPr>
                                  <w:tcW w:w="992" w:type="dxa"/>
                                  <w:tcBorders>
                                    <w:top w:val="nil"/>
                                    <w:left w:val="single" w:sz="4" w:space="0" w:color="auto"/>
                                    <w:bottom w:val="nil"/>
                                    <w:right w:val="single" w:sz="4" w:space="0" w:color="auto"/>
                                  </w:tcBorders>
                                  <w:shd w:val="clear" w:color="auto" w:fill="auto"/>
                                </w:tcPr>
                                <w:p w:rsidR="00CC312F" w:rsidRPr="00905F62" w:rsidRDefault="003F5325" w:rsidP="00D8591B">
                                  <w:pPr>
                                    <w:jc w:val="center"/>
                                    <w:rPr>
                                      <w:rFonts w:ascii="Arial" w:hAnsi="Arial" w:cs="Arial"/>
                                      <w:sz w:val="16"/>
                                      <w:szCs w:val="16"/>
                                      <w:lang w:val="es-419"/>
                                    </w:rPr>
                                  </w:pPr>
                                  <w:r w:rsidRPr="00905F62">
                                    <w:rPr>
                                      <w:rFonts w:ascii="Arial" w:hAnsi="Arial" w:cs="Arial"/>
                                      <w:sz w:val="16"/>
                                      <w:szCs w:val="16"/>
                                      <w:lang w:val="es-419"/>
                                    </w:rPr>
                                    <w:t>43.2</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45.0</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43.6</w:t>
                                  </w:r>
                                </w:p>
                              </w:tc>
                              <w:tc>
                                <w:tcPr>
                                  <w:tcW w:w="160" w:type="dxa"/>
                                  <w:tcBorders>
                                    <w:top w:val="nil"/>
                                    <w:left w:val="single" w:sz="4" w:space="0" w:color="auto"/>
                                    <w:bottom w:val="nil"/>
                                    <w:right w:val="single" w:sz="4" w:space="0" w:color="auto"/>
                                  </w:tcBorders>
                                  <w:shd w:val="clear" w:color="auto" w:fill="auto"/>
                                </w:tcPr>
                                <w:p w:rsidR="00CC312F" w:rsidRPr="00ED71DB" w:rsidRDefault="00CC312F" w:rsidP="00BC215A">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tcPr>
                                <w:p w:rsidR="00CC312F" w:rsidRPr="004C4A59" w:rsidRDefault="00CC312F" w:rsidP="00B43BD6">
                                  <w:pPr>
                                    <w:rPr>
                                      <w:rFonts w:ascii="Arial" w:hAnsi="Arial" w:cs="Arial"/>
                                      <w:b/>
                                      <w:color w:val="000000"/>
                                      <w:sz w:val="16"/>
                                      <w:szCs w:val="16"/>
                                    </w:rPr>
                                  </w:pPr>
                                  <w:r w:rsidRPr="004C4A59">
                                    <w:rPr>
                                      <w:rFonts w:ascii="Arial" w:hAnsi="Arial" w:cs="Arial"/>
                                      <w:b/>
                                      <w:color w:val="000000"/>
                                      <w:sz w:val="16"/>
                                      <w:szCs w:val="16"/>
                                    </w:rPr>
                                    <w:t>México</w:t>
                                  </w:r>
                                </w:p>
                              </w:tc>
                              <w:tc>
                                <w:tcPr>
                                  <w:tcW w:w="851" w:type="dxa"/>
                                  <w:tcBorders>
                                    <w:top w:val="nil"/>
                                    <w:left w:val="nil"/>
                                    <w:bottom w:val="nil"/>
                                    <w:right w:val="single" w:sz="4" w:space="0" w:color="auto"/>
                                  </w:tcBorders>
                                  <w:shd w:val="clear" w:color="auto" w:fill="auto"/>
                                  <w:noWrap/>
                                  <w:vAlign w:val="bottom"/>
                                </w:tcPr>
                                <w:p w:rsidR="00CC312F" w:rsidRPr="006C4451" w:rsidRDefault="0002060E" w:rsidP="00B43BD6">
                                  <w:pPr>
                                    <w:jc w:val="center"/>
                                    <w:rPr>
                                      <w:rFonts w:ascii="Arial" w:hAnsi="Arial" w:cs="Arial"/>
                                      <w:b/>
                                      <w:color w:val="000000"/>
                                      <w:sz w:val="16"/>
                                      <w:szCs w:val="16"/>
                                      <w:lang w:val="es-419"/>
                                    </w:rPr>
                                  </w:pPr>
                                  <w:r>
                                    <w:rPr>
                                      <w:rFonts w:ascii="Arial" w:hAnsi="Arial" w:cs="Arial"/>
                                      <w:b/>
                                      <w:color w:val="000000"/>
                                      <w:sz w:val="16"/>
                                      <w:szCs w:val="16"/>
                                      <w:lang w:val="es-419"/>
                                    </w:rPr>
                                    <w:t>21</w:t>
                                  </w:r>
                                </w:p>
                              </w:tc>
                              <w:tc>
                                <w:tcPr>
                                  <w:tcW w:w="709" w:type="dxa"/>
                                  <w:tcBorders>
                                    <w:top w:val="nil"/>
                                    <w:left w:val="single" w:sz="4" w:space="0" w:color="auto"/>
                                    <w:bottom w:val="nil"/>
                                    <w:right w:val="single" w:sz="4" w:space="0" w:color="auto"/>
                                  </w:tcBorders>
                                  <w:shd w:val="clear" w:color="auto" w:fill="auto"/>
                                  <w:noWrap/>
                                  <w:vAlign w:val="bottom"/>
                                </w:tcPr>
                                <w:p w:rsidR="00CC312F" w:rsidRPr="006C4451" w:rsidRDefault="00EE198D" w:rsidP="00B43BD6">
                                  <w:pPr>
                                    <w:jc w:val="center"/>
                                    <w:rPr>
                                      <w:rFonts w:ascii="Arial" w:hAnsi="Arial" w:cs="Arial"/>
                                      <w:b/>
                                      <w:color w:val="000000"/>
                                      <w:sz w:val="16"/>
                                      <w:szCs w:val="16"/>
                                      <w:lang w:val="es-419"/>
                                    </w:rPr>
                                  </w:pPr>
                                  <w:r>
                                    <w:rPr>
                                      <w:rFonts w:ascii="Arial" w:hAnsi="Arial" w:cs="Arial"/>
                                      <w:b/>
                                      <w:color w:val="000000"/>
                                      <w:sz w:val="16"/>
                                      <w:szCs w:val="16"/>
                                      <w:lang w:val="es-419"/>
                                    </w:rPr>
                                    <w:t>12</w:t>
                                  </w:r>
                                </w:p>
                              </w:tc>
                              <w:tc>
                                <w:tcPr>
                                  <w:tcW w:w="871" w:type="dxa"/>
                                  <w:tcBorders>
                                    <w:top w:val="nil"/>
                                    <w:left w:val="single" w:sz="4" w:space="0" w:color="auto"/>
                                    <w:bottom w:val="nil"/>
                                    <w:right w:val="single" w:sz="4" w:space="0" w:color="auto"/>
                                  </w:tcBorders>
                                  <w:shd w:val="clear" w:color="auto" w:fill="auto"/>
                                  <w:vAlign w:val="bottom"/>
                                </w:tcPr>
                                <w:p w:rsidR="00CC312F" w:rsidRPr="006C4451" w:rsidRDefault="0002060E" w:rsidP="00B26482">
                                  <w:pPr>
                                    <w:jc w:val="center"/>
                                    <w:rPr>
                                      <w:rFonts w:ascii="Arial" w:hAnsi="Arial" w:cs="Arial"/>
                                      <w:b/>
                                      <w:color w:val="000000"/>
                                      <w:sz w:val="16"/>
                                      <w:szCs w:val="16"/>
                                      <w:lang w:val="es-419"/>
                                    </w:rPr>
                                  </w:pPr>
                                  <w:r>
                                    <w:rPr>
                                      <w:rFonts w:ascii="Arial" w:hAnsi="Arial" w:cs="Arial"/>
                                      <w:b/>
                                      <w:color w:val="000000"/>
                                      <w:sz w:val="16"/>
                                      <w:szCs w:val="16"/>
                                      <w:lang w:val="es-419"/>
                                    </w:rPr>
                                    <w:t>16</w:t>
                                  </w:r>
                                </w:p>
                              </w:tc>
                            </w:tr>
                            <w:tr w:rsidR="00B71A07" w:rsidRPr="00ED71DB" w:rsidTr="00DB5143">
                              <w:trPr>
                                <w:trHeight w:val="43"/>
                                <w:jc w:val="center"/>
                              </w:trPr>
                              <w:tc>
                                <w:tcPr>
                                  <w:tcW w:w="2511" w:type="dxa"/>
                                  <w:tcBorders>
                                    <w:top w:val="nil"/>
                                    <w:left w:val="single" w:sz="4" w:space="0" w:color="auto"/>
                                    <w:bottom w:val="nil"/>
                                    <w:right w:val="single" w:sz="4" w:space="0" w:color="auto"/>
                                  </w:tcBorders>
                                  <w:shd w:val="clear" w:color="auto" w:fill="auto"/>
                                </w:tcPr>
                                <w:p w:rsidR="00CC312F" w:rsidRPr="00D8591B" w:rsidRDefault="00CC312F" w:rsidP="007631EA">
                                  <w:pPr>
                                    <w:rPr>
                                      <w:rFonts w:ascii="Arial" w:hAnsi="Arial" w:cs="Arial"/>
                                      <w:sz w:val="16"/>
                                      <w:szCs w:val="16"/>
                                    </w:rPr>
                                  </w:pPr>
                                  <w:r w:rsidRPr="00D8591B">
                                    <w:rPr>
                                      <w:rFonts w:ascii="Arial" w:hAnsi="Arial" w:cs="Arial"/>
                                      <w:sz w:val="16"/>
                                      <w:szCs w:val="16"/>
                                    </w:rPr>
                                    <w:t>Reino Unido</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29.0</w:t>
                                  </w:r>
                                </w:p>
                              </w:tc>
                              <w:tc>
                                <w:tcPr>
                                  <w:tcW w:w="992"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43.1</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47.9</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48.2</w:t>
                                  </w:r>
                                </w:p>
                              </w:tc>
                              <w:tc>
                                <w:tcPr>
                                  <w:tcW w:w="160" w:type="dxa"/>
                                  <w:tcBorders>
                                    <w:top w:val="nil"/>
                                    <w:left w:val="single" w:sz="4" w:space="0" w:color="auto"/>
                                    <w:bottom w:val="nil"/>
                                    <w:right w:val="single" w:sz="4" w:space="0" w:color="auto"/>
                                  </w:tcBorders>
                                  <w:shd w:val="clear" w:color="auto" w:fill="auto"/>
                                </w:tcPr>
                                <w:p w:rsidR="00CC312F" w:rsidRPr="004C4A59" w:rsidRDefault="00CC312F" w:rsidP="00BC215A">
                                  <w:pPr>
                                    <w:rPr>
                                      <w:rFonts w:ascii="Arial" w:hAnsi="Arial" w:cs="Arial"/>
                                      <w:b/>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tcPr>
                                <w:p w:rsidR="00CC312F" w:rsidRPr="00A3668A" w:rsidRDefault="00CC312F" w:rsidP="00BC215A">
                                  <w:pPr>
                                    <w:rPr>
                                      <w:rFonts w:ascii="Arial" w:hAnsi="Arial" w:cs="Arial"/>
                                      <w:color w:val="000000"/>
                                      <w:sz w:val="16"/>
                                      <w:szCs w:val="16"/>
                                    </w:rPr>
                                  </w:pPr>
                                  <w:r>
                                    <w:rPr>
                                      <w:rFonts w:ascii="Arial" w:hAnsi="Arial" w:cs="Arial"/>
                                      <w:color w:val="000000"/>
                                      <w:sz w:val="16"/>
                                      <w:szCs w:val="16"/>
                                    </w:rPr>
                                    <w:t>Chile</w:t>
                                  </w:r>
                                </w:p>
                              </w:tc>
                              <w:tc>
                                <w:tcPr>
                                  <w:tcW w:w="851" w:type="dxa"/>
                                  <w:tcBorders>
                                    <w:top w:val="nil"/>
                                    <w:left w:val="nil"/>
                                    <w:right w:val="single" w:sz="4" w:space="0" w:color="auto"/>
                                  </w:tcBorders>
                                  <w:shd w:val="clear" w:color="auto" w:fill="auto"/>
                                  <w:noWrap/>
                                  <w:vAlign w:val="bottom"/>
                                </w:tcPr>
                                <w:p w:rsidR="00CC312F" w:rsidRPr="006C4451" w:rsidRDefault="00CC312F" w:rsidP="00BC215A">
                                  <w:pPr>
                                    <w:jc w:val="center"/>
                                    <w:rPr>
                                      <w:rFonts w:ascii="Arial" w:hAnsi="Arial" w:cs="Arial"/>
                                      <w:color w:val="000000"/>
                                      <w:sz w:val="16"/>
                                      <w:szCs w:val="16"/>
                                      <w:lang w:val="es-419"/>
                                    </w:rPr>
                                  </w:pPr>
                                  <w:r>
                                    <w:rPr>
                                      <w:rFonts w:ascii="Arial" w:hAnsi="Arial" w:cs="Arial"/>
                                      <w:color w:val="000000"/>
                                      <w:sz w:val="16"/>
                                      <w:szCs w:val="16"/>
                                      <w:lang w:val="es-419"/>
                                    </w:rPr>
                                    <w:t>27</w:t>
                                  </w:r>
                                </w:p>
                              </w:tc>
                              <w:tc>
                                <w:tcPr>
                                  <w:tcW w:w="709" w:type="dxa"/>
                                  <w:tcBorders>
                                    <w:top w:val="nil"/>
                                    <w:left w:val="single" w:sz="4" w:space="0" w:color="auto"/>
                                    <w:right w:val="single" w:sz="4" w:space="0" w:color="auto"/>
                                  </w:tcBorders>
                                  <w:shd w:val="clear" w:color="auto" w:fill="auto"/>
                                  <w:noWrap/>
                                  <w:vAlign w:val="bottom"/>
                                </w:tcPr>
                                <w:p w:rsidR="00CC312F" w:rsidRPr="006C4451" w:rsidRDefault="00CC312F" w:rsidP="00BC215A">
                                  <w:pPr>
                                    <w:jc w:val="center"/>
                                    <w:rPr>
                                      <w:rFonts w:ascii="Arial" w:hAnsi="Arial" w:cs="Arial"/>
                                      <w:color w:val="000000"/>
                                      <w:sz w:val="16"/>
                                      <w:szCs w:val="16"/>
                                      <w:lang w:val="es-419"/>
                                    </w:rPr>
                                  </w:pPr>
                                  <w:r>
                                    <w:rPr>
                                      <w:rFonts w:ascii="Arial" w:hAnsi="Arial" w:cs="Arial"/>
                                      <w:color w:val="000000"/>
                                      <w:sz w:val="16"/>
                                      <w:szCs w:val="16"/>
                                      <w:lang w:val="es-419"/>
                                    </w:rPr>
                                    <w:t>14</w:t>
                                  </w:r>
                                </w:p>
                              </w:tc>
                              <w:tc>
                                <w:tcPr>
                                  <w:tcW w:w="871" w:type="dxa"/>
                                  <w:tcBorders>
                                    <w:top w:val="nil"/>
                                    <w:left w:val="single" w:sz="4" w:space="0" w:color="auto"/>
                                    <w:bottom w:val="nil"/>
                                    <w:right w:val="single" w:sz="4" w:space="0" w:color="auto"/>
                                  </w:tcBorders>
                                  <w:shd w:val="clear" w:color="auto" w:fill="auto"/>
                                  <w:vAlign w:val="bottom"/>
                                </w:tcPr>
                                <w:p w:rsidR="00CC312F" w:rsidRPr="006C4451" w:rsidRDefault="00CC312F" w:rsidP="00B26482">
                                  <w:pPr>
                                    <w:jc w:val="center"/>
                                    <w:rPr>
                                      <w:rFonts w:ascii="Arial" w:hAnsi="Arial" w:cs="Arial"/>
                                      <w:color w:val="000000"/>
                                      <w:sz w:val="16"/>
                                      <w:szCs w:val="16"/>
                                      <w:lang w:val="es-419"/>
                                    </w:rPr>
                                  </w:pPr>
                                  <w:r>
                                    <w:rPr>
                                      <w:rFonts w:ascii="Arial" w:hAnsi="Arial" w:cs="Arial"/>
                                      <w:color w:val="000000"/>
                                      <w:sz w:val="16"/>
                                      <w:szCs w:val="16"/>
                                      <w:lang w:val="es-419"/>
                                    </w:rPr>
                                    <w:t>21</w:t>
                                  </w:r>
                                </w:p>
                              </w:tc>
                            </w:tr>
                            <w:tr w:rsidR="00B71A07" w:rsidRPr="00ED71DB" w:rsidTr="00DB5143">
                              <w:trPr>
                                <w:trHeight w:val="5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España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29.2</w:t>
                                  </w:r>
                                </w:p>
                              </w:tc>
                              <w:tc>
                                <w:tcPr>
                                  <w:tcW w:w="992"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42.0</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40.9</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40.1</w:t>
                                  </w:r>
                                </w:p>
                              </w:tc>
                              <w:tc>
                                <w:tcPr>
                                  <w:tcW w:w="160" w:type="dxa"/>
                                  <w:tcBorders>
                                    <w:top w:val="nil"/>
                                    <w:left w:val="single" w:sz="4" w:space="0" w:color="auto"/>
                                    <w:bottom w:val="nil"/>
                                    <w:right w:val="single" w:sz="4" w:space="0" w:color="auto"/>
                                  </w:tcBorders>
                                  <w:shd w:val="clear" w:color="auto" w:fill="auto"/>
                                </w:tcPr>
                                <w:p w:rsidR="00CC312F" w:rsidRPr="00ED71DB" w:rsidRDefault="00CC312F">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hideMark/>
                                </w:tcPr>
                                <w:p w:rsidR="00CC312F" w:rsidRPr="00ED71DB" w:rsidRDefault="00CC312F">
                                  <w:pPr>
                                    <w:rPr>
                                      <w:rFonts w:ascii="Arial" w:hAnsi="Arial" w:cs="Arial"/>
                                      <w:color w:val="000000"/>
                                      <w:sz w:val="16"/>
                                      <w:szCs w:val="16"/>
                                    </w:rPr>
                                  </w:pPr>
                                  <w:r>
                                    <w:rPr>
                                      <w:rFonts w:ascii="Arial" w:hAnsi="Arial" w:cs="Arial"/>
                                      <w:color w:val="000000"/>
                                      <w:sz w:val="16"/>
                                      <w:szCs w:val="16"/>
                                    </w:rPr>
                                    <w:t>OCDE</w:t>
                                  </w:r>
                                </w:p>
                              </w:tc>
                              <w:tc>
                                <w:tcPr>
                                  <w:tcW w:w="851" w:type="dxa"/>
                                  <w:tcBorders>
                                    <w:top w:val="nil"/>
                                    <w:left w:val="nil"/>
                                    <w:bottom w:val="nil"/>
                                    <w:right w:val="single" w:sz="4" w:space="0" w:color="auto"/>
                                  </w:tcBorders>
                                  <w:shd w:val="clear" w:color="auto" w:fill="auto"/>
                                  <w:noWrap/>
                                  <w:vAlign w:val="bottom"/>
                                </w:tcPr>
                                <w:p w:rsidR="00CC312F" w:rsidRPr="001D5FC9" w:rsidRDefault="0002060E">
                                  <w:pPr>
                                    <w:jc w:val="center"/>
                                    <w:rPr>
                                      <w:rFonts w:ascii="Arial" w:hAnsi="Arial" w:cs="Arial"/>
                                      <w:color w:val="000000"/>
                                      <w:sz w:val="16"/>
                                      <w:szCs w:val="16"/>
                                      <w:lang w:val="es-419"/>
                                    </w:rPr>
                                  </w:pPr>
                                  <w:r>
                                    <w:rPr>
                                      <w:rFonts w:ascii="Arial" w:hAnsi="Arial" w:cs="Arial"/>
                                      <w:color w:val="000000"/>
                                      <w:sz w:val="16"/>
                                      <w:szCs w:val="16"/>
                                      <w:lang w:val="es-419"/>
                                    </w:rPr>
                                    <w:t>42</w:t>
                                  </w:r>
                                </w:p>
                              </w:tc>
                              <w:tc>
                                <w:tcPr>
                                  <w:tcW w:w="709" w:type="dxa"/>
                                  <w:tcBorders>
                                    <w:top w:val="nil"/>
                                    <w:left w:val="single" w:sz="4" w:space="0" w:color="auto"/>
                                    <w:bottom w:val="nil"/>
                                    <w:right w:val="single" w:sz="4" w:space="0" w:color="auto"/>
                                  </w:tcBorders>
                                  <w:shd w:val="clear" w:color="auto" w:fill="auto"/>
                                  <w:noWrap/>
                                  <w:vAlign w:val="bottom"/>
                                </w:tcPr>
                                <w:p w:rsidR="00CC312F" w:rsidRPr="001D5FC9" w:rsidRDefault="0002060E">
                                  <w:pPr>
                                    <w:jc w:val="center"/>
                                    <w:rPr>
                                      <w:rFonts w:ascii="Arial" w:hAnsi="Arial" w:cs="Arial"/>
                                      <w:color w:val="000000"/>
                                      <w:sz w:val="16"/>
                                      <w:szCs w:val="16"/>
                                      <w:lang w:val="es-419"/>
                                    </w:rPr>
                                  </w:pPr>
                                  <w:r>
                                    <w:rPr>
                                      <w:rFonts w:ascii="Arial" w:hAnsi="Arial" w:cs="Arial"/>
                                      <w:color w:val="000000"/>
                                      <w:sz w:val="16"/>
                                      <w:szCs w:val="16"/>
                                      <w:lang w:val="es-419"/>
                                    </w:rPr>
                                    <w:t>26</w:t>
                                  </w:r>
                                </w:p>
                              </w:tc>
                              <w:tc>
                                <w:tcPr>
                                  <w:tcW w:w="871" w:type="dxa"/>
                                  <w:tcBorders>
                                    <w:top w:val="nil"/>
                                    <w:left w:val="single" w:sz="4" w:space="0" w:color="auto"/>
                                    <w:bottom w:val="nil"/>
                                    <w:right w:val="single" w:sz="4" w:space="0" w:color="auto"/>
                                  </w:tcBorders>
                                  <w:shd w:val="clear" w:color="auto" w:fill="auto"/>
                                  <w:vAlign w:val="bottom"/>
                                </w:tcPr>
                                <w:p w:rsidR="00CC312F" w:rsidRPr="001D5FC9" w:rsidRDefault="0002060E" w:rsidP="00B26482">
                                  <w:pPr>
                                    <w:jc w:val="center"/>
                                    <w:rPr>
                                      <w:rFonts w:ascii="Arial" w:hAnsi="Arial" w:cs="Arial"/>
                                      <w:color w:val="000000"/>
                                      <w:sz w:val="16"/>
                                      <w:szCs w:val="16"/>
                                      <w:lang w:val="es-419"/>
                                    </w:rPr>
                                  </w:pPr>
                                  <w:r>
                                    <w:rPr>
                                      <w:rFonts w:ascii="Arial" w:hAnsi="Arial" w:cs="Arial"/>
                                      <w:color w:val="000000"/>
                                      <w:sz w:val="16"/>
                                      <w:szCs w:val="16"/>
                                      <w:lang w:val="es-419"/>
                                    </w:rPr>
                                    <w:t>35</w:t>
                                  </w:r>
                                </w:p>
                              </w:tc>
                            </w:tr>
                            <w:tr w:rsidR="00B71A07" w:rsidRPr="00ED71DB" w:rsidTr="00DB5143">
                              <w:trPr>
                                <w:trHeight w:val="5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Unión Europea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22.4</w:t>
                                  </w:r>
                                </w:p>
                              </w:tc>
                              <w:tc>
                                <w:tcPr>
                                  <w:tcW w:w="992" w:type="dxa"/>
                                  <w:tcBorders>
                                    <w:top w:val="nil"/>
                                    <w:left w:val="single" w:sz="4" w:space="0" w:color="auto"/>
                                    <w:bottom w:val="nil"/>
                                    <w:right w:val="single" w:sz="4" w:space="0" w:color="auto"/>
                                  </w:tcBorders>
                                  <w:shd w:val="clear" w:color="auto" w:fill="auto"/>
                                </w:tcPr>
                                <w:p w:rsidR="00CC312F" w:rsidRPr="00905F62" w:rsidRDefault="003F5325" w:rsidP="00D8591B">
                                  <w:pPr>
                                    <w:jc w:val="center"/>
                                    <w:rPr>
                                      <w:rFonts w:ascii="Arial" w:hAnsi="Arial" w:cs="Arial"/>
                                      <w:sz w:val="16"/>
                                      <w:szCs w:val="16"/>
                                      <w:lang w:val="es-419"/>
                                    </w:rPr>
                                  </w:pPr>
                                  <w:r w:rsidRPr="00905F62">
                                    <w:rPr>
                                      <w:rFonts w:ascii="Arial" w:hAnsi="Arial" w:cs="Arial"/>
                                      <w:sz w:val="16"/>
                                      <w:szCs w:val="16"/>
                                      <w:lang w:val="es-419"/>
                                    </w:rPr>
                                    <w:t>33.8</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38.8</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39.2</w:t>
                                  </w:r>
                                </w:p>
                              </w:tc>
                              <w:tc>
                                <w:tcPr>
                                  <w:tcW w:w="160" w:type="dxa"/>
                                  <w:tcBorders>
                                    <w:top w:val="nil"/>
                                    <w:left w:val="single" w:sz="4" w:space="0" w:color="auto"/>
                                    <w:bottom w:val="nil"/>
                                    <w:right w:val="single" w:sz="4" w:space="0" w:color="auto"/>
                                  </w:tcBorders>
                                  <w:shd w:val="clear" w:color="auto" w:fill="auto"/>
                                </w:tcPr>
                                <w:p w:rsidR="00CC312F" w:rsidRPr="00ED71DB" w:rsidRDefault="00CC312F" w:rsidP="0092194C">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tcPr>
                                <w:p w:rsidR="00CC312F" w:rsidRPr="006C4451" w:rsidRDefault="00CC312F" w:rsidP="0092194C">
                                  <w:pPr>
                                    <w:rPr>
                                      <w:rFonts w:ascii="Arial" w:hAnsi="Arial" w:cs="Arial"/>
                                      <w:color w:val="000000"/>
                                      <w:sz w:val="16"/>
                                      <w:szCs w:val="16"/>
                                      <w:lang w:val="es-419"/>
                                    </w:rPr>
                                  </w:pPr>
                                  <w:r>
                                    <w:rPr>
                                      <w:rFonts w:ascii="Arial" w:hAnsi="Arial" w:cs="Arial"/>
                                      <w:color w:val="000000"/>
                                      <w:sz w:val="16"/>
                                      <w:szCs w:val="16"/>
                                      <w:lang w:val="es-419"/>
                                    </w:rPr>
                                    <w:t>Estados Unidos</w:t>
                                  </w:r>
                                </w:p>
                              </w:tc>
                              <w:tc>
                                <w:tcPr>
                                  <w:tcW w:w="851" w:type="dxa"/>
                                  <w:tcBorders>
                                    <w:top w:val="nil"/>
                                    <w:left w:val="nil"/>
                                    <w:bottom w:val="nil"/>
                                    <w:right w:val="single" w:sz="4" w:space="0" w:color="auto"/>
                                  </w:tcBorders>
                                  <w:shd w:val="clear" w:color="auto" w:fill="auto"/>
                                  <w:noWrap/>
                                  <w:vAlign w:val="bottom"/>
                                </w:tcPr>
                                <w:p w:rsidR="00CC312F" w:rsidRPr="006C4451" w:rsidRDefault="0002060E" w:rsidP="0092194C">
                                  <w:pPr>
                                    <w:jc w:val="center"/>
                                    <w:rPr>
                                      <w:rFonts w:ascii="Arial" w:hAnsi="Arial" w:cs="Arial"/>
                                      <w:color w:val="000000"/>
                                      <w:sz w:val="16"/>
                                      <w:szCs w:val="16"/>
                                      <w:lang w:val="es-419"/>
                                    </w:rPr>
                                  </w:pPr>
                                  <w:r>
                                    <w:rPr>
                                      <w:rFonts w:ascii="Arial" w:hAnsi="Arial" w:cs="Arial"/>
                                      <w:color w:val="000000"/>
                                      <w:sz w:val="16"/>
                                      <w:szCs w:val="16"/>
                                      <w:lang w:val="es-419"/>
                                    </w:rPr>
                                    <w:t>47</w:t>
                                  </w:r>
                                </w:p>
                              </w:tc>
                              <w:tc>
                                <w:tcPr>
                                  <w:tcW w:w="709" w:type="dxa"/>
                                  <w:tcBorders>
                                    <w:top w:val="nil"/>
                                    <w:left w:val="single" w:sz="4" w:space="0" w:color="auto"/>
                                    <w:bottom w:val="nil"/>
                                    <w:right w:val="single" w:sz="4" w:space="0" w:color="auto"/>
                                  </w:tcBorders>
                                  <w:shd w:val="clear" w:color="auto" w:fill="auto"/>
                                  <w:noWrap/>
                                  <w:vAlign w:val="bottom"/>
                                </w:tcPr>
                                <w:p w:rsidR="00CC312F" w:rsidRPr="006C4451" w:rsidRDefault="00CC312F" w:rsidP="0092194C">
                                  <w:pPr>
                                    <w:jc w:val="center"/>
                                    <w:rPr>
                                      <w:rFonts w:ascii="Arial" w:hAnsi="Arial" w:cs="Arial"/>
                                      <w:color w:val="000000"/>
                                      <w:sz w:val="16"/>
                                      <w:szCs w:val="16"/>
                                      <w:lang w:val="es-419"/>
                                    </w:rPr>
                                  </w:pPr>
                                  <w:r>
                                    <w:rPr>
                                      <w:rFonts w:ascii="Arial" w:hAnsi="Arial" w:cs="Arial"/>
                                      <w:color w:val="000000"/>
                                      <w:sz w:val="16"/>
                                      <w:szCs w:val="16"/>
                                      <w:lang w:val="es-419"/>
                                    </w:rPr>
                                    <w:t>41</w:t>
                                  </w:r>
                                </w:p>
                              </w:tc>
                              <w:tc>
                                <w:tcPr>
                                  <w:tcW w:w="871" w:type="dxa"/>
                                  <w:tcBorders>
                                    <w:top w:val="nil"/>
                                    <w:left w:val="single" w:sz="4" w:space="0" w:color="auto"/>
                                    <w:bottom w:val="nil"/>
                                    <w:right w:val="single" w:sz="4" w:space="0" w:color="auto"/>
                                  </w:tcBorders>
                                  <w:shd w:val="clear" w:color="auto" w:fill="auto"/>
                                  <w:vAlign w:val="bottom"/>
                                </w:tcPr>
                                <w:p w:rsidR="00CC312F" w:rsidRPr="006C4451" w:rsidRDefault="0002060E" w:rsidP="00B26482">
                                  <w:pPr>
                                    <w:jc w:val="center"/>
                                    <w:rPr>
                                      <w:rFonts w:ascii="Arial" w:hAnsi="Arial" w:cs="Arial"/>
                                      <w:color w:val="000000"/>
                                      <w:sz w:val="16"/>
                                      <w:szCs w:val="16"/>
                                      <w:lang w:val="es-419"/>
                                    </w:rPr>
                                  </w:pPr>
                                  <w:r>
                                    <w:rPr>
                                      <w:rFonts w:ascii="Arial" w:hAnsi="Arial" w:cs="Arial"/>
                                      <w:color w:val="000000"/>
                                      <w:sz w:val="16"/>
                                      <w:szCs w:val="16"/>
                                      <w:lang w:val="es-419"/>
                                    </w:rPr>
                                    <w:t>45</w:t>
                                  </w:r>
                                </w:p>
                              </w:tc>
                            </w:tr>
                            <w:tr w:rsidR="00B71A07" w:rsidRPr="00ED71DB" w:rsidTr="00DB5143">
                              <w:trPr>
                                <w:trHeight w:val="5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Alemania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25.7</w:t>
                                  </w:r>
                                </w:p>
                              </w:tc>
                              <w:tc>
                                <w:tcPr>
                                  <w:tcW w:w="992" w:type="dxa"/>
                                  <w:tcBorders>
                                    <w:top w:val="nil"/>
                                    <w:left w:val="single" w:sz="4" w:space="0" w:color="auto"/>
                                    <w:bottom w:val="nil"/>
                                    <w:right w:val="single" w:sz="4" w:space="0" w:color="auto"/>
                                  </w:tcBorders>
                                  <w:shd w:val="clear" w:color="auto" w:fill="auto"/>
                                </w:tcPr>
                                <w:p w:rsidR="00CC312F" w:rsidRPr="00905F62" w:rsidRDefault="003F5325" w:rsidP="00D8591B">
                                  <w:pPr>
                                    <w:jc w:val="center"/>
                                    <w:rPr>
                                      <w:rFonts w:ascii="Arial" w:hAnsi="Arial" w:cs="Arial"/>
                                      <w:sz w:val="16"/>
                                      <w:szCs w:val="16"/>
                                      <w:lang w:val="es-419"/>
                                    </w:rPr>
                                  </w:pPr>
                                  <w:r w:rsidRPr="00905F62">
                                    <w:rPr>
                                      <w:rFonts w:ascii="Arial" w:hAnsi="Arial" w:cs="Arial"/>
                                      <w:sz w:val="16"/>
                                      <w:szCs w:val="16"/>
                                      <w:lang w:val="es-419"/>
                                    </w:rPr>
                                    <w:t>29.7</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32.3</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33.2</w:t>
                                  </w:r>
                                </w:p>
                              </w:tc>
                              <w:tc>
                                <w:tcPr>
                                  <w:tcW w:w="160" w:type="dxa"/>
                                  <w:tcBorders>
                                    <w:top w:val="nil"/>
                                    <w:left w:val="single" w:sz="4" w:space="0" w:color="auto"/>
                                    <w:bottom w:val="nil"/>
                                    <w:right w:val="single" w:sz="4" w:space="0" w:color="auto"/>
                                  </w:tcBorders>
                                  <w:shd w:val="clear" w:color="auto" w:fill="auto"/>
                                </w:tcPr>
                                <w:p w:rsidR="00CC312F" w:rsidRPr="00ED71DB" w:rsidRDefault="00CC312F" w:rsidP="002E6D5B">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tcPr>
                                <w:p w:rsidR="00CC312F" w:rsidRPr="006C4451" w:rsidRDefault="00CC312F" w:rsidP="002E6D5B">
                                  <w:pPr>
                                    <w:rPr>
                                      <w:rFonts w:ascii="Arial" w:hAnsi="Arial" w:cs="Arial"/>
                                      <w:color w:val="000000"/>
                                      <w:sz w:val="16"/>
                                      <w:szCs w:val="16"/>
                                      <w:lang w:val="es-419"/>
                                    </w:rPr>
                                  </w:pPr>
                                  <w:r>
                                    <w:rPr>
                                      <w:rFonts w:ascii="Arial" w:hAnsi="Arial" w:cs="Arial"/>
                                      <w:color w:val="000000"/>
                                      <w:sz w:val="16"/>
                                      <w:szCs w:val="16"/>
                                      <w:lang w:val="es-419"/>
                                    </w:rPr>
                                    <w:t>Noruega</w:t>
                                  </w:r>
                                </w:p>
                              </w:tc>
                              <w:tc>
                                <w:tcPr>
                                  <w:tcW w:w="851" w:type="dxa"/>
                                  <w:tcBorders>
                                    <w:top w:val="nil"/>
                                    <w:left w:val="nil"/>
                                    <w:bottom w:val="nil"/>
                                    <w:right w:val="single" w:sz="4" w:space="0" w:color="auto"/>
                                  </w:tcBorders>
                                  <w:shd w:val="clear" w:color="auto" w:fill="auto"/>
                                  <w:noWrap/>
                                  <w:vAlign w:val="bottom"/>
                                </w:tcPr>
                                <w:p w:rsidR="00CC312F" w:rsidRPr="006C4451" w:rsidRDefault="0002060E" w:rsidP="002E6D5B">
                                  <w:pPr>
                                    <w:jc w:val="center"/>
                                    <w:rPr>
                                      <w:rFonts w:ascii="Arial" w:hAnsi="Arial" w:cs="Arial"/>
                                      <w:color w:val="000000"/>
                                      <w:sz w:val="16"/>
                                      <w:szCs w:val="16"/>
                                      <w:lang w:val="es-419"/>
                                    </w:rPr>
                                  </w:pPr>
                                  <w:r>
                                    <w:rPr>
                                      <w:rFonts w:ascii="Arial" w:hAnsi="Arial" w:cs="Arial"/>
                                      <w:color w:val="000000"/>
                                      <w:sz w:val="16"/>
                                      <w:szCs w:val="16"/>
                                      <w:lang w:val="es-419"/>
                                    </w:rPr>
                                    <w:t>48</w:t>
                                  </w:r>
                                </w:p>
                              </w:tc>
                              <w:tc>
                                <w:tcPr>
                                  <w:tcW w:w="709" w:type="dxa"/>
                                  <w:tcBorders>
                                    <w:top w:val="nil"/>
                                    <w:left w:val="single" w:sz="4" w:space="0" w:color="auto"/>
                                    <w:bottom w:val="nil"/>
                                    <w:right w:val="single" w:sz="4" w:space="0" w:color="auto"/>
                                  </w:tcBorders>
                                  <w:shd w:val="clear" w:color="auto" w:fill="auto"/>
                                  <w:noWrap/>
                                  <w:vAlign w:val="bottom"/>
                                </w:tcPr>
                                <w:p w:rsidR="00CC312F" w:rsidRPr="00073ADF" w:rsidRDefault="0002060E" w:rsidP="002E6D5B">
                                  <w:pPr>
                                    <w:jc w:val="center"/>
                                    <w:rPr>
                                      <w:rFonts w:ascii="Arial" w:hAnsi="Arial" w:cs="Arial"/>
                                      <w:color w:val="000000"/>
                                      <w:sz w:val="16"/>
                                      <w:szCs w:val="16"/>
                                      <w:lang w:val="es-419"/>
                                    </w:rPr>
                                  </w:pPr>
                                  <w:r>
                                    <w:rPr>
                                      <w:rFonts w:ascii="Arial" w:hAnsi="Arial" w:cs="Arial"/>
                                      <w:color w:val="000000"/>
                                      <w:sz w:val="16"/>
                                      <w:szCs w:val="16"/>
                                      <w:lang w:val="es-419"/>
                                    </w:rPr>
                                    <w:t>33</w:t>
                                  </w:r>
                                </w:p>
                              </w:tc>
                              <w:tc>
                                <w:tcPr>
                                  <w:tcW w:w="871" w:type="dxa"/>
                                  <w:tcBorders>
                                    <w:top w:val="nil"/>
                                    <w:left w:val="single" w:sz="4" w:space="0" w:color="auto"/>
                                    <w:bottom w:val="nil"/>
                                    <w:right w:val="single" w:sz="4" w:space="0" w:color="auto"/>
                                  </w:tcBorders>
                                  <w:shd w:val="clear" w:color="auto" w:fill="auto"/>
                                  <w:vAlign w:val="bottom"/>
                                </w:tcPr>
                                <w:p w:rsidR="00CC312F" w:rsidRPr="00073ADF" w:rsidRDefault="0002060E" w:rsidP="00B26482">
                                  <w:pPr>
                                    <w:jc w:val="center"/>
                                    <w:rPr>
                                      <w:rFonts w:ascii="Arial" w:hAnsi="Arial" w:cs="Arial"/>
                                      <w:color w:val="000000"/>
                                      <w:sz w:val="16"/>
                                      <w:szCs w:val="16"/>
                                      <w:lang w:val="es-419"/>
                                    </w:rPr>
                                  </w:pPr>
                                  <w:r>
                                    <w:rPr>
                                      <w:rFonts w:ascii="Arial" w:hAnsi="Arial" w:cs="Arial"/>
                                      <w:color w:val="000000"/>
                                      <w:sz w:val="16"/>
                                      <w:szCs w:val="16"/>
                                      <w:lang w:val="es-419"/>
                                    </w:rPr>
                                    <w:t>43</w:t>
                                  </w:r>
                                </w:p>
                              </w:tc>
                            </w:tr>
                            <w:tr w:rsidR="00B71A07" w:rsidRPr="00ED71DB" w:rsidTr="00DB5143">
                              <w:trPr>
                                <w:trHeight w:val="53"/>
                                <w:jc w:val="center"/>
                              </w:trPr>
                              <w:tc>
                                <w:tcPr>
                                  <w:tcW w:w="2511" w:type="dxa"/>
                                  <w:tcBorders>
                                    <w:top w:val="nil"/>
                                    <w:left w:val="single" w:sz="4" w:space="0" w:color="auto"/>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Italia</w:t>
                                  </w:r>
                                </w:p>
                              </w:tc>
                              <w:tc>
                                <w:tcPr>
                                  <w:tcW w:w="1134" w:type="dxa"/>
                                  <w:tcBorders>
                                    <w:top w:val="nil"/>
                                    <w:left w:val="single" w:sz="4" w:space="0" w:color="auto"/>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11.6</w:t>
                                  </w:r>
                                </w:p>
                              </w:tc>
                              <w:tc>
                                <w:tcPr>
                                  <w:tcW w:w="992" w:type="dxa"/>
                                  <w:tcBorders>
                                    <w:top w:val="nil"/>
                                    <w:left w:val="single" w:sz="4" w:space="0" w:color="auto"/>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19.9</w:t>
                                  </w:r>
                                </w:p>
                              </w:tc>
                              <w:tc>
                                <w:tcPr>
                                  <w:tcW w:w="1134" w:type="dxa"/>
                                  <w:tcBorders>
                                    <w:top w:val="nil"/>
                                    <w:left w:val="single" w:sz="4" w:space="0" w:color="auto"/>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25.3</w:t>
                                  </w:r>
                                </w:p>
                              </w:tc>
                              <w:tc>
                                <w:tcPr>
                                  <w:tcW w:w="1139" w:type="dxa"/>
                                  <w:tcBorders>
                                    <w:top w:val="nil"/>
                                    <w:left w:val="single" w:sz="4" w:space="0" w:color="auto"/>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26.2</w:t>
                                  </w:r>
                                </w:p>
                              </w:tc>
                              <w:tc>
                                <w:tcPr>
                                  <w:tcW w:w="160" w:type="dxa"/>
                                  <w:tcBorders>
                                    <w:top w:val="nil"/>
                                    <w:left w:val="single" w:sz="4" w:space="0" w:color="auto"/>
                                    <w:bottom w:val="nil"/>
                                    <w:right w:val="single" w:sz="4" w:space="0" w:color="auto"/>
                                  </w:tcBorders>
                                  <w:shd w:val="clear" w:color="auto" w:fill="auto"/>
                                </w:tcPr>
                                <w:p w:rsidR="00CC312F" w:rsidRPr="00ED71DB" w:rsidRDefault="00CC312F" w:rsidP="002C295F">
                                  <w:pPr>
                                    <w:rPr>
                                      <w:rFonts w:ascii="Arial" w:hAnsi="Arial" w:cs="Arial"/>
                                      <w:color w:val="000000"/>
                                      <w:sz w:val="16"/>
                                      <w:szCs w:val="16"/>
                                    </w:rPr>
                                  </w:pPr>
                                </w:p>
                              </w:tc>
                              <w:tc>
                                <w:tcPr>
                                  <w:tcW w:w="1591" w:type="dxa"/>
                                  <w:tcBorders>
                                    <w:top w:val="nil"/>
                                    <w:left w:val="single" w:sz="4" w:space="0" w:color="auto"/>
                                    <w:right w:val="single" w:sz="4" w:space="0" w:color="auto"/>
                                  </w:tcBorders>
                                  <w:shd w:val="clear" w:color="auto" w:fill="auto"/>
                                  <w:noWrap/>
                                  <w:vAlign w:val="bottom"/>
                                </w:tcPr>
                                <w:p w:rsidR="00CC312F" w:rsidRPr="00073ADF" w:rsidRDefault="00CC312F" w:rsidP="002C295F">
                                  <w:pPr>
                                    <w:rPr>
                                      <w:rFonts w:ascii="Arial" w:hAnsi="Arial" w:cs="Arial"/>
                                      <w:color w:val="000000"/>
                                      <w:sz w:val="16"/>
                                      <w:szCs w:val="16"/>
                                      <w:lang w:val="es-419"/>
                                    </w:rPr>
                                  </w:pPr>
                                  <w:r>
                                    <w:rPr>
                                      <w:rFonts w:ascii="Arial" w:hAnsi="Arial" w:cs="Arial"/>
                                      <w:color w:val="000000"/>
                                      <w:sz w:val="16"/>
                                      <w:szCs w:val="16"/>
                                      <w:lang w:val="es-419"/>
                                    </w:rPr>
                                    <w:t>Canadá</w:t>
                                  </w:r>
                                </w:p>
                              </w:tc>
                              <w:tc>
                                <w:tcPr>
                                  <w:tcW w:w="851" w:type="dxa"/>
                                  <w:tcBorders>
                                    <w:top w:val="nil"/>
                                    <w:left w:val="nil"/>
                                    <w:right w:val="single" w:sz="4" w:space="0" w:color="auto"/>
                                  </w:tcBorders>
                                  <w:shd w:val="clear" w:color="auto" w:fill="auto"/>
                                  <w:noWrap/>
                                  <w:vAlign w:val="bottom"/>
                                </w:tcPr>
                                <w:p w:rsidR="00CC312F" w:rsidRPr="00073ADF" w:rsidRDefault="0002060E" w:rsidP="002C295F">
                                  <w:pPr>
                                    <w:jc w:val="center"/>
                                    <w:rPr>
                                      <w:rFonts w:ascii="Arial" w:hAnsi="Arial" w:cs="Arial"/>
                                      <w:color w:val="000000"/>
                                      <w:sz w:val="16"/>
                                      <w:szCs w:val="16"/>
                                      <w:lang w:val="es-419"/>
                                    </w:rPr>
                                  </w:pPr>
                                  <w:r>
                                    <w:rPr>
                                      <w:rFonts w:ascii="Arial" w:hAnsi="Arial" w:cs="Arial"/>
                                      <w:color w:val="000000"/>
                                      <w:sz w:val="16"/>
                                      <w:szCs w:val="16"/>
                                      <w:lang w:val="es-419"/>
                                    </w:rPr>
                                    <w:t>59</w:t>
                                  </w:r>
                                </w:p>
                              </w:tc>
                              <w:tc>
                                <w:tcPr>
                                  <w:tcW w:w="709" w:type="dxa"/>
                                  <w:tcBorders>
                                    <w:top w:val="nil"/>
                                    <w:left w:val="single" w:sz="4" w:space="0" w:color="auto"/>
                                    <w:right w:val="single" w:sz="4" w:space="0" w:color="auto"/>
                                  </w:tcBorders>
                                  <w:shd w:val="clear" w:color="auto" w:fill="auto"/>
                                  <w:noWrap/>
                                  <w:vAlign w:val="bottom"/>
                                </w:tcPr>
                                <w:p w:rsidR="00CC312F" w:rsidRPr="00073ADF" w:rsidRDefault="0002060E" w:rsidP="002C295F">
                                  <w:pPr>
                                    <w:jc w:val="center"/>
                                    <w:rPr>
                                      <w:rFonts w:ascii="Arial" w:hAnsi="Arial" w:cs="Arial"/>
                                      <w:color w:val="000000"/>
                                      <w:sz w:val="16"/>
                                      <w:szCs w:val="16"/>
                                      <w:lang w:val="es-419"/>
                                    </w:rPr>
                                  </w:pPr>
                                  <w:r>
                                    <w:rPr>
                                      <w:rFonts w:ascii="Arial" w:hAnsi="Arial" w:cs="Arial"/>
                                      <w:color w:val="000000"/>
                                      <w:sz w:val="16"/>
                                      <w:szCs w:val="16"/>
                                      <w:lang w:val="es-419"/>
                                    </w:rPr>
                                    <w:t>46</w:t>
                                  </w:r>
                                </w:p>
                              </w:tc>
                              <w:tc>
                                <w:tcPr>
                                  <w:tcW w:w="871" w:type="dxa"/>
                                  <w:tcBorders>
                                    <w:top w:val="nil"/>
                                    <w:left w:val="single" w:sz="4" w:space="0" w:color="auto"/>
                                    <w:right w:val="single" w:sz="4" w:space="0" w:color="auto"/>
                                  </w:tcBorders>
                                  <w:shd w:val="clear" w:color="auto" w:fill="auto"/>
                                  <w:vAlign w:val="bottom"/>
                                </w:tcPr>
                                <w:p w:rsidR="00CC312F" w:rsidRPr="00073ADF" w:rsidRDefault="0002060E" w:rsidP="00B26482">
                                  <w:pPr>
                                    <w:jc w:val="center"/>
                                    <w:rPr>
                                      <w:rFonts w:ascii="Arial" w:hAnsi="Arial" w:cs="Arial"/>
                                      <w:color w:val="000000"/>
                                      <w:sz w:val="16"/>
                                      <w:szCs w:val="16"/>
                                      <w:lang w:val="es-419"/>
                                    </w:rPr>
                                  </w:pPr>
                                  <w:r>
                                    <w:rPr>
                                      <w:rFonts w:ascii="Arial" w:hAnsi="Arial" w:cs="Arial"/>
                                      <w:color w:val="000000"/>
                                      <w:sz w:val="16"/>
                                      <w:szCs w:val="16"/>
                                      <w:lang w:val="es-419"/>
                                    </w:rPr>
                                    <w:t>55</w:t>
                                  </w:r>
                                </w:p>
                              </w:tc>
                            </w:tr>
                            <w:tr w:rsidR="00B71A07" w:rsidRPr="00ED71DB" w:rsidTr="00DB5143">
                              <w:trPr>
                                <w:trHeight w:val="53"/>
                                <w:jc w:val="center"/>
                              </w:trPr>
                              <w:tc>
                                <w:tcPr>
                                  <w:tcW w:w="2511" w:type="dxa"/>
                                  <w:tcBorders>
                                    <w:top w:val="nil"/>
                                    <w:left w:val="single" w:sz="4" w:space="0" w:color="auto"/>
                                    <w:bottom w:val="single" w:sz="4" w:space="0" w:color="auto"/>
                                    <w:right w:val="single" w:sz="4" w:space="0" w:color="auto"/>
                                  </w:tcBorders>
                                  <w:shd w:val="clear" w:color="auto" w:fill="auto"/>
                                </w:tcPr>
                                <w:p w:rsidR="00CC312F" w:rsidRPr="006F477E" w:rsidRDefault="00CC312F" w:rsidP="007631EA">
                                  <w:pPr>
                                    <w:rPr>
                                      <w:rFonts w:ascii="Arial" w:hAnsi="Arial" w:cs="Arial"/>
                                      <w:b/>
                                      <w:sz w:val="16"/>
                                      <w:szCs w:val="16"/>
                                      <w:vertAlign w:val="superscript"/>
                                    </w:rPr>
                                  </w:pPr>
                                  <w:r w:rsidRPr="006F477E">
                                    <w:rPr>
                                      <w:rFonts w:ascii="Arial" w:hAnsi="Arial" w:cs="Arial"/>
                                      <w:b/>
                                      <w:sz w:val="16"/>
                                      <w:szCs w:val="16"/>
                                    </w:rPr>
                                    <w:t>México</w:t>
                                  </w:r>
                                </w:p>
                              </w:tc>
                              <w:tc>
                                <w:tcPr>
                                  <w:tcW w:w="1134" w:type="dxa"/>
                                  <w:tcBorders>
                                    <w:top w:val="nil"/>
                                    <w:left w:val="single" w:sz="4" w:space="0" w:color="auto"/>
                                    <w:bottom w:val="single" w:sz="4" w:space="0" w:color="auto"/>
                                    <w:right w:val="single" w:sz="4" w:space="0" w:color="auto"/>
                                  </w:tcBorders>
                                  <w:shd w:val="clear" w:color="auto" w:fill="auto"/>
                                </w:tcPr>
                                <w:p w:rsidR="00CC312F" w:rsidRPr="00464CCB" w:rsidRDefault="00CC312F" w:rsidP="00A3668A">
                                  <w:pPr>
                                    <w:jc w:val="center"/>
                                    <w:rPr>
                                      <w:rFonts w:ascii="Arial" w:hAnsi="Arial" w:cs="Arial"/>
                                      <w:b/>
                                      <w:sz w:val="16"/>
                                      <w:szCs w:val="16"/>
                                      <w:lang w:val="es-419"/>
                                    </w:rPr>
                                  </w:pPr>
                                  <w:r>
                                    <w:rPr>
                                      <w:rFonts w:ascii="Arial" w:hAnsi="Arial" w:cs="Arial"/>
                                      <w:b/>
                                      <w:sz w:val="16"/>
                                      <w:szCs w:val="16"/>
                                      <w:lang w:val="es-419"/>
                                    </w:rPr>
                                    <w:t>11.3</w:t>
                                  </w:r>
                                </w:p>
                              </w:tc>
                              <w:tc>
                                <w:tcPr>
                                  <w:tcW w:w="992" w:type="dxa"/>
                                  <w:tcBorders>
                                    <w:top w:val="nil"/>
                                    <w:left w:val="single" w:sz="4" w:space="0" w:color="auto"/>
                                    <w:bottom w:val="single" w:sz="4" w:space="0" w:color="auto"/>
                                    <w:right w:val="single" w:sz="4" w:space="0" w:color="auto"/>
                                  </w:tcBorders>
                                  <w:shd w:val="clear" w:color="auto" w:fill="auto"/>
                                </w:tcPr>
                                <w:p w:rsidR="00CC312F" w:rsidRPr="00464CCB" w:rsidRDefault="00CC312F" w:rsidP="00A3668A">
                                  <w:pPr>
                                    <w:jc w:val="center"/>
                                    <w:rPr>
                                      <w:rFonts w:ascii="Arial" w:hAnsi="Arial" w:cs="Arial"/>
                                      <w:b/>
                                      <w:sz w:val="16"/>
                                      <w:szCs w:val="16"/>
                                      <w:lang w:val="es-419"/>
                                    </w:rPr>
                                  </w:pPr>
                                  <w:r>
                                    <w:rPr>
                                      <w:rFonts w:ascii="Arial" w:hAnsi="Arial" w:cs="Arial"/>
                                      <w:b/>
                                      <w:sz w:val="16"/>
                                      <w:szCs w:val="16"/>
                                      <w:lang w:val="es-419"/>
                                    </w:rPr>
                                    <w:t>17.5</w:t>
                                  </w:r>
                                </w:p>
                              </w:tc>
                              <w:tc>
                                <w:tcPr>
                                  <w:tcW w:w="1134" w:type="dxa"/>
                                  <w:tcBorders>
                                    <w:top w:val="nil"/>
                                    <w:left w:val="single" w:sz="4" w:space="0" w:color="auto"/>
                                    <w:bottom w:val="single" w:sz="4" w:space="0" w:color="auto"/>
                                    <w:right w:val="single" w:sz="4" w:space="0" w:color="auto"/>
                                  </w:tcBorders>
                                  <w:shd w:val="clear" w:color="auto" w:fill="auto"/>
                                </w:tcPr>
                                <w:p w:rsidR="00CC312F" w:rsidRPr="00DC472D" w:rsidRDefault="00D47348" w:rsidP="00A3668A">
                                  <w:pPr>
                                    <w:jc w:val="center"/>
                                    <w:rPr>
                                      <w:rFonts w:ascii="Arial" w:hAnsi="Arial" w:cs="Arial"/>
                                      <w:b/>
                                      <w:sz w:val="16"/>
                                      <w:szCs w:val="16"/>
                                      <w:lang w:val="es-419"/>
                                    </w:rPr>
                                  </w:pPr>
                                  <w:r>
                                    <w:rPr>
                                      <w:rFonts w:ascii="Arial" w:hAnsi="Arial" w:cs="Arial"/>
                                      <w:b/>
                                      <w:sz w:val="16"/>
                                      <w:szCs w:val="16"/>
                                      <w:lang w:val="es-419"/>
                                    </w:rPr>
                                    <w:t>20.4</w:t>
                                  </w:r>
                                </w:p>
                              </w:tc>
                              <w:tc>
                                <w:tcPr>
                                  <w:tcW w:w="1139" w:type="dxa"/>
                                  <w:tcBorders>
                                    <w:top w:val="nil"/>
                                    <w:left w:val="single" w:sz="4" w:space="0" w:color="auto"/>
                                    <w:bottom w:val="single" w:sz="4" w:space="0" w:color="auto"/>
                                    <w:right w:val="single" w:sz="4" w:space="0" w:color="auto"/>
                                  </w:tcBorders>
                                  <w:shd w:val="clear" w:color="auto" w:fill="auto"/>
                                </w:tcPr>
                                <w:p w:rsidR="00CC312F" w:rsidRPr="00C16EE2" w:rsidRDefault="00FD22A5" w:rsidP="00B71A07">
                                  <w:pPr>
                                    <w:jc w:val="center"/>
                                    <w:rPr>
                                      <w:rFonts w:ascii="Arial" w:hAnsi="Arial" w:cs="Arial"/>
                                      <w:b/>
                                      <w:color w:val="000000"/>
                                      <w:sz w:val="16"/>
                                      <w:szCs w:val="16"/>
                                      <w:lang w:val="es-419"/>
                                    </w:rPr>
                                  </w:pPr>
                                  <w:r>
                                    <w:rPr>
                                      <w:rFonts w:ascii="Arial" w:hAnsi="Arial" w:cs="Arial"/>
                                      <w:b/>
                                      <w:color w:val="000000"/>
                                      <w:sz w:val="16"/>
                                      <w:szCs w:val="16"/>
                                      <w:lang w:val="es-419"/>
                                    </w:rPr>
                                    <w:t>19.2</w:t>
                                  </w:r>
                                </w:p>
                              </w:tc>
                              <w:tc>
                                <w:tcPr>
                                  <w:tcW w:w="160" w:type="dxa"/>
                                  <w:tcBorders>
                                    <w:top w:val="nil"/>
                                    <w:left w:val="single" w:sz="4" w:space="0" w:color="auto"/>
                                    <w:bottom w:val="nil"/>
                                    <w:right w:val="single" w:sz="4" w:space="0" w:color="auto"/>
                                  </w:tcBorders>
                                  <w:shd w:val="clear" w:color="auto" w:fill="auto"/>
                                </w:tcPr>
                                <w:p w:rsidR="00CC312F" w:rsidRDefault="00CC312F" w:rsidP="00374F94">
                                  <w:pPr>
                                    <w:rPr>
                                      <w:rFonts w:ascii="Arial" w:hAnsi="Arial" w:cs="Arial"/>
                                      <w:color w:val="000000"/>
                                      <w:sz w:val="16"/>
                                      <w:szCs w:val="16"/>
                                    </w:rPr>
                                  </w:pPr>
                                </w:p>
                              </w:tc>
                              <w:tc>
                                <w:tcPr>
                                  <w:tcW w:w="1591" w:type="dxa"/>
                                  <w:tcBorders>
                                    <w:top w:val="nil"/>
                                    <w:left w:val="single" w:sz="4" w:space="0" w:color="auto"/>
                                    <w:bottom w:val="single" w:sz="4" w:space="0" w:color="auto"/>
                                    <w:right w:val="single" w:sz="4" w:space="0" w:color="auto"/>
                                  </w:tcBorders>
                                  <w:shd w:val="clear" w:color="auto" w:fill="auto"/>
                                  <w:noWrap/>
                                  <w:vAlign w:val="bottom"/>
                                </w:tcPr>
                                <w:p w:rsidR="00CC312F" w:rsidRPr="00073ADF" w:rsidRDefault="00CC312F" w:rsidP="00374F94">
                                  <w:pPr>
                                    <w:rPr>
                                      <w:rFonts w:ascii="Arial" w:hAnsi="Arial" w:cs="Arial"/>
                                      <w:color w:val="000000"/>
                                      <w:sz w:val="16"/>
                                      <w:szCs w:val="16"/>
                                      <w:lang w:val="es-419"/>
                                    </w:rPr>
                                  </w:pPr>
                                  <w:r>
                                    <w:rPr>
                                      <w:rFonts w:ascii="Arial" w:hAnsi="Arial" w:cs="Arial"/>
                                      <w:color w:val="000000"/>
                                      <w:sz w:val="16"/>
                                      <w:szCs w:val="16"/>
                                      <w:lang w:val="es-419"/>
                                    </w:rPr>
                                    <w:t>Corea</w:t>
                                  </w:r>
                                </w:p>
                              </w:tc>
                              <w:tc>
                                <w:tcPr>
                                  <w:tcW w:w="851" w:type="dxa"/>
                                  <w:tcBorders>
                                    <w:top w:val="nil"/>
                                    <w:left w:val="nil"/>
                                    <w:bottom w:val="single" w:sz="4" w:space="0" w:color="auto"/>
                                    <w:right w:val="single" w:sz="4" w:space="0" w:color="auto"/>
                                  </w:tcBorders>
                                  <w:shd w:val="clear" w:color="auto" w:fill="auto"/>
                                  <w:noWrap/>
                                  <w:vAlign w:val="bottom"/>
                                </w:tcPr>
                                <w:p w:rsidR="00CC312F" w:rsidRPr="00073ADF" w:rsidRDefault="0002060E" w:rsidP="00374F94">
                                  <w:pPr>
                                    <w:jc w:val="center"/>
                                    <w:rPr>
                                      <w:rFonts w:ascii="Arial" w:hAnsi="Arial" w:cs="Arial"/>
                                      <w:color w:val="000000"/>
                                      <w:sz w:val="16"/>
                                      <w:szCs w:val="16"/>
                                      <w:lang w:val="es-419"/>
                                    </w:rPr>
                                  </w:pPr>
                                  <w:r>
                                    <w:rPr>
                                      <w:rFonts w:ascii="Arial" w:hAnsi="Arial" w:cs="Arial"/>
                                      <w:color w:val="000000"/>
                                      <w:sz w:val="16"/>
                                      <w:szCs w:val="16"/>
                                      <w:lang w:val="es-419"/>
                                    </w:rPr>
                                    <w:t>69</w:t>
                                  </w:r>
                                </w:p>
                              </w:tc>
                              <w:tc>
                                <w:tcPr>
                                  <w:tcW w:w="709" w:type="dxa"/>
                                  <w:tcBorders>
                                    <w:top w:val="nil"/>
                                    <w:left w:val="single" w:sz="4" w:space="0" w:color="auto"/>
                                    <w:bottom w:val="single" w:sz="4" w:space="0" w:color="auto"/>
                                    <w:right w:val="single" w:sz="4" w:space="0" w:color="auto"/>
                                  </w:tcBorders>
                                  <w:shd w:val="clear" w:color="auto" w:fill="auto"/>
                                  <w:noWrap/>
                                  <w:vAlign w:val="bottom"/>
                                </w:tcPr>
                                <w:p w:rsidR="00CC312F" w:rsidRPr="00073ADF" w:rsidRDefault="0002060E" w:rsidP="00374F94">
                                  <w:pPr>
                                    <w:jc w:val="center"/>
                                    <w:rPr>
                                      <w:rFonts w:ascii="Arial" w:hAnsi="Arial" w:cs="Arial"/>
                                      <w:color w:val="000000"/>
                                      <w:sz w:val="16"/>
                                      <w:szCs w:val="16"/>
                                      <w:lang w:val="es-419"/>
                                    </w:rPr>
                                  </w:pPr>
                                  <w:r>
                                    <w:rPr>
                                      <w:rFonts w:ascii="Arial" w:hAnsi="Arial" w:cs="Arial"/>
                                      <w:color w:val="000000"/>
                                      <w:sz w:val="16"/>
                                      <w:szCs w:val="16"/>
                                      <w:lang w:val="es-419"/>
                                    </w:rPr>
                                    <w:t>18</w:t>
                                  </w:r>
                                </w:p>
                              </w:tc>
                              <w:tc>
                                <w:tcPr>
                                  <w:tcW w:w="871" w:type="dxa"/>
                                  <w:tcBorders>
                                    <w:top w:val="nil"/>
                                    <w:left w:val="single" w:sz="4" w:space="0" w:color="auto"/>
                                    <w:bottom w:val="single" w:sz="4" w:space="0" w:color="auto"/>
                                    <w:right w:val="single" w:sz="4" w:space="0" w:color="auto"/>
                                  </w:tcBorders>
                                  <w:shd w:val="clear" w:color="auto" w:fill="auto"/>
                                  <w:vAlign w:val="bottom"/>
                                </w:tcPr>
                                <w:p w:rsidR="00CC312F" w:rsidRPr="00073ADF" w:rsidRDefault="00CC312F" w:rsidP="00B26482">
                                  <w:pPr>
                                    <w:jc w:val="center"/>
                                    <w:rPr>
                                      <w:rFonts w:ascii="Arial" w:hAnsi="Arial" w:cs="Arial"/>
                                      <w:color w:val="000000"/>
                                      <w:sz w:val="16"/>
                                      <w:szCs w:val="16"/>
                                      <w:lang w:val="es-419"/>
                                    </w:rPr>
                                  </w:pPr>
                                  <w:r>
                                    <w:rPr>
                                      <w:rFonts w:ascii="Arial" w:hAnsi="Arial" w:cs="Arial"/>
                                      <w:color w:val="000000"/>
                                      <w:sz w:val="16"/>
                                      <w:szCs w:val="16"/>
                                      <w:lang w:val="es-419"/>
                                    </w:rPr>
                                    <w:t>45</w:t>
                                  </w:r>
                                </w:p>
                              </w:tc>
                            </w:tr>
                            <w:tr w:rsidR="00CC312F" w:rsidRPr="00723DE3" w:rsidTr="00F70ADA">
                              <w:trPr>
                                <w:trHeight w:val="53"/>
                                <w:jc w:val="center"/>
                              </w:trPr>
                              <w:tc>
                                <w:tcPr>
                                  <w:tcW w:w="6910" w:type="dxa"/>
                                  <w:gridSpan w:val="5"/>
                                  <w:tcBorders>
                                    <w:top w:val="single" w:sz="4" w:space="0" w:color="auto"/>
                                  </w:tcBorders>
                                  <w:shd w:val="clear" w:color="auto" w:fill="auto"/>
                                </w:tcPr>
                                <w:p w:rsidR="00CC312F" w:rsidRPr="00723DE3" w:rsidRDefault="00CC312F" w:rsidP="00166A4A">
                                  <w:pPr>
                                    <w:spacing w:after="40"/>
                                    <w:ind w:right="108"/>
                                    <w:rPr>
                                      <w:rFonts w:ascii="Arial" w:hAnsi="Arial" w:cs="Arial"/>
                                      <w:sz w:val="12"/>
                                      <w:szCs w:val="12"/>
                                      <w:lang w:val="es-MX"/>
                                    </w:rPr>
                                  </w:pPr>
                                </w:p>
                                <w:p w:rsidR="00CC312F" w:rsidRPr="00723DE3" w:rsidRDefault="00CC312F" w:rsidP="00D47348">
                                  <w:pPr>
                                    <w:rPr>
                                      <w:rFonts w:ascii="Arial" w:hAnsi="Arial" w:cs="Arial"/>
                                      <w:sz w:val="12"/>
                                      <w:szCs w:val="12"/>
                                      <w:lang w:val="es-MX"/>
                                    </w:rPr>
                                  </w:pPr>
                                  <w:r w:rsidRPr="00723DE3">
                                    <w:rPr>
                                      <w:rFonts w:ascii="Arial" w:hAnsi="Arial" w:cs="Arial"/>
                                      <w:sz w:val="12"/>
                                      <w:szCs w:val="12"/>
                                      <w:lang w:val="es-MX"/>
                                    </w:rPr>
                                    <w:t xml:space="preserve">Fuentes: </w:t>
                                  </w:r>
                                  <w:bookmarkStart w:id="1" w:name="_Hlk8934781"/>
                                  <w:r w:rsidR="00D20E77">
                                    <w:rPr>
                                      <w:rFonts w:ascii="Arial" w:hAnsi="Arial" w:cs="Arial"/>
                                      <w:sz w:val="12"/>
                                      <w:szCs w:val="12"/>
                                      <w:lang w:val="es-MX"/>
                                    </w:rPr>
                                    <w:t>p</w:t>
                                  </w:r>
                                  <w:r w:rsidRPr="00723DE3">
                                    <w:rPr>
                                      <w:rFonts w:ascii="Arial" w:hAnsi="Arial" w:cs="Arial"/>
                                      <w:sz w:val="12"/>
                                      <w:szCs w:val="12"/>
                                      <w:lang w:val="es-MX"/>
                                    </w:rPr>
                                    <w:t xml:space="preserve">ara México: INEE, estimaciones con base </w:t>
                                  </w:r>
                                  <w:r w:rsidRPr="00723DE3">
                                    <w:rPr>
                                      <w:rFonts w:ascii="Arial" w:hAnsi="Arial" w:cs="Arial"/>
                                      <w:sz w:val="12"/>
                                      <w:szCs w:val="12"/>
                                      <w:lang w:val="es-419"/>
                                    </w:rPr>
                                    <w:t>en el XII Censo General de Población y vivienda 2000 (</w:t>
                                  </w:r>
                                  <w:r w:rsidR="00505FC2" w:rsidRPr="00723DE3">
                                    <w:rPr>
                                      <w:rFonts w:ascii="Arial" w:hAnsi="Arial" w:cs="Arial"/>
                                      <w:sz w:val="12"/>
                                      <w:szCs w:val="12"/>
                                      <w:lang w:val="es-419"/>
                                    </w:rPr>
                                    <w:t xml:space="preserve">INEGI, </w:t>
                                  </w:r>
                                  <w:r w:rsidRPr="00723DE3">
                                    <w:rPr>
                                      <w:rFonts w:ascii="Arial" w:hAnsi="Arial" w:cs="Arial"/>
                                      <w:sz w:val="12"/>
                                      <w:szCs w:val="12"/>
                                      <w:lang w:val="es-419"/>
                                    </w:rPr>
                                    <w:t xml:space="preserve">2001), </w:t>
                                  </w:r>
                                  <w:r w:rsidRPr="00723DE3">
                                    <w:rPr>
                                      <w:rFonts w:ascii="Arial" w:hAnsi="Arial" w:cs="Arial"/>
                                      <w:sz w:val="12"/>
                                      <w:szCs w:val="12"/>
                                      <w:lang w:val="es-MX"/>
                                    </w:rPr>
                                    <w:t xml:space="preserve">la </w:t>
                                  </w:r>
                                  <w:r w:rsidRPr="00DB5143">
                                    <w:rPr>
                                      <w:rFonts w:ascii="Arial" w:hAnsi="Arial" w:cs="Arial"/>
                                      <w:sz w:val="12"/>
                                      <w:szCs w:val="12"/>
                                    </w:rPr>
                                    <w:t>Muestra del Censo de Población y Vivienda 2010</w:t>
                                  </w:r>
                                  <w:r w:rsidR="00D47348" w:rsidRPr="00DB5143">
                                    <w:rPr>
                                      <w:rFonts w:ascii="Arial" w:hAnsi="Arial" w:cs="Arial"/>
                                      <w:sz w:val="12"/>
                                      <w:szCs w:val="12"/>
                                      <w:lang w:val="es-419"/>
                                    </w:rPr>
                                    <w:t xml:space="preserve"> (</w:t>
                                  </w:r>
                                  <w:r w:rsidR="00505FC2" w:rsidRPr="00723DE3">
                                    <w:rPr>
                                      <w:rFonts w:ascii="Arial" w:hAnsi="Arial" w:cs="Arial"/>
                                      <w:sz w:val="12"/>
                                      <w:szCs w:val="12"/>
                                      <w:lang w:val="es-419"/>
                                    </w:rPr>
                                    <w:t xml:space="preserve">INEGI, </w:t>
                                  </w:r>
                                  <w:r w:rsidR="00D47348" w:rsidRPr="00DB5143">
                                    <w:rPr>
                                      <w:rFonts w:ascii="Arial" w:hAnsi="Arial" w:cs="Arial"/>
                                      <w:sz w:val="12"/>
                                      <w:szCs w:val="12"/>
                                      <w:lang w:val="es-419"/>
                                    </w:rPr>
                                    <w:t xml:space="preserve">2011), </w:t>
                                  </w:r>
                                  <w:r w:rsidRPr="00DB5143">
                                    <w:rPr>
                                      <w:rFonts w:ascii="Arial" w:hAnsi="Arial" w:cs="Arial"/>
                                      <w:sz w:val="12"/>
                                      <w:szCs w:val="12"/>
                                      <w:lang w:val="es-419"/>
                                    </w:rPr>
                                    <w:t>la Encue</w:t>
                                  </w:r>
                                  <w:r w:rsidR="00505FC2" w:rsidRPr="00723DE3">
                                    <w:rPr>
                                      <w:rFonts w:ascii="Arial" w:hAnsi="Arial" w:cs="Arial"/>
                                      <w:sz w:val="12"/>
                                      <w:szCs w:val="12"/>
                                      <w:lang w:val="es-419"/>
                                    </w:rPr>
                                    <w:t>s</w:t>
                                  </w:r>
                                  <w:r w:rsidRPr="00DB5143">
                                    <w:rPr>
                                      <w:rFonts w:ascii="Arial" w:hAnsi="Arial" w:cs="Arial"/>
                                      <w:sz w:val="12"/>
                                      <w:szCs w:val="12"/>
                                      <w:lang w:val="es-419"/>
                                    </w:rPr>
                                    <w:t>ta Intercensal 2015 (</w:t>
                                  </w:r>
                                  <w:r w:rsidR="00505FC2" w:rsidRPr="00723DE3">
                                    <w:rPr>
                                      <w:rFonts w:ascii="Arial" w:hAnsi="Arial" w:cs="Arial"/>
                                      <w:sz w:val="12"/>
                                      <w:szCs w:val="12"/>
                                      <w:lang w:val="es-419"/>
                                    </w:rPr>
                                    <w:t xml:space="preserve">INEGI, </w:t>
                                  </w:r>
                                  <w:r w:rsidRPr="00DB5143">
                                    <w:rPr>
                                      <w:rFonts w:ascii="Arial" w:hAnsi="Arial" w:cs="Arial"/>
                                      <w:sz w:val="12"/>
                                      <w:szCs w:val="12"/>
                                      <w:lang w:val="es-419"/>
                                    </w:rPr>
                                    <w:t>2015</w:t>
                                  </w:r>
                                  <w:r w:rsidR="00195060">
                                    <w:rPr>
                                      <w:rFonts w:ascii="Arial" w:hAnsi="Arial" w:cs="Arial"/>
                                      <w:sz w:val="12"/>
                                      <w:szCs w:val="12"/>
                                      <w:lang w:val="es-419"/>
                                    </w:rPr>
                                    <w:t>b</w:t>
                                  </w:r>
                                  <w:r w:rsidRPr="00DB5143">
                                    <w:rPr>
                                      <w:rFonts w:ascii="Arial" w:hAnsi="Arial" w:cs="Arial"/>
                                      <w:sz w:val="12"/>
                                      <w:szCs w:val="12"/>
                                      <w:lang w:val="es-419"/>
                                    </w:rPr>
                                    <w:t>)</w:t>
                                  </w:r>
                                  <w:r w:rsidR="00D47348" w:rsidRPr="00DB5143">
                                    <w:rPr>
                                      <w:rFonts w:ascii="Arial" w:hAnsi="Arial" w:cs="Arial"/>
                                      <w:sz w:val="12"/>
                                      <w:szCs w:val="12"/>
                                      <w:lang w:val="es-419"/>
                                    </w:rPr>
                                    <w:t>, y la Encuesta Nacional de Ingresos y Gastos de los Hogares 2016 (</w:t>
                                  </w:r>
                                  <w:r w:rsidR="00505FC2" w:rsidRPr="00723DE3">
                                    <w:rPr>
                                      <w:rFonts w:ascii="Arial" w:hAnsi="Arial" w:cs="Arial"/>
                                      <w:sz w:val="12"/>
                                      <w:szCs w:val="12"/>
                                      <w:lang w:val="es-419"/>
                                    </w:rPr>
                                    <w:t xml:space="preserve">INEGI, </w:t>
                                  </w:r>
                                  <w:r w:rsidR="00D47348" w:rsidRPr="00DB5143">
                                    <w:rPr>
                                      <w:rFonts w:ascii="Arial" w:hAnsi="Arial" w:cs="Arial"/>
                                      <w:sz w:val="12"/>
                                      <w:szCs w:val="12"/>
                                      <w:lang w:val="es-419"/>
                                    </w:rPr>
                                    <w:t>201</w:t>
                                  </w:r>
                                  <w:r w:rsidR="00505FC2" w:rsidRPr="00723DE3">
                                    <w:rPr>
                                      <w:rFonts w:ascii="Arial" w:hAnsi="Arial" w:cs="Arial"/>
                                      <w:sz w:val="12"/>
                                      <w:szCs w:val="12"/>
                                      <w:lang w:val="es-419"/>
                                    </w:rPr>
                                    <w:t>7</w:t>
                                  </w:r>
                                  <w:r w:rsidR="00D47348" w:rsidRPr="00DB5143">
                                    <w:rPr>
                                      <w:rFonts w:ascii="Arial" w:hAnsi="Arial" w:cs="Arial"/>
                                      <w:sz w:val="12"/>
                                      <w:szCs w:val="12"/>
                                      <w:lang w:val="es-419"/>
                                    </w:rPr>
                                    <w:t>)</w:t>
                                  </w:r>
                                  <w:r w:rsidRPr="00723DE3">
                                    <w:rPr>
                                      <w:rFonts w:ascii="Arial" w:hAnsi="Arial" w:cs="Arial"/>
                                      <w:sz w:val="12"/>
                                      <w:szCs w:val="12"/>
                                      <w:lang w:val="es-MX"/>
                                    </w:rPr>
                                    <w:t>; países restantes</w:t>
                                  </w:r>
                                  <w:r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Tertiary</w:t>
                                  </w:r>
                                  <w:proofErr w:type="spellEnd"/>
                                  <w:r w:rsidR="00723DE3"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educational</w:t>
                                  </w:r>
                                  <w:proofErr w:type="spellEnd"/>
                                  <w:r w:rsidR="00723DE3"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attainment</w:t>
                                  </w:r>
                                  <w:proofErr w:type="spellEnd"/>
                                  <w:r w:rsidR="00723DE3"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by</w:t>
                                  </w:r>
                                  <w:proofErr w:type="spellEnd"/>
                                  <w:r w:rsidR="00723DE3" w:rsidRPr="00DB5143">
                                    <w:rPr>
                                      <w:rFonts w:ascii="Arial" w:hAnsi="Arial" w:cs="Arial"/>
                                      <w:sz w:val="12"/>
                                      <w:szCs w:val="12"/>
                                      <w:lang w:val="es-MX"/>
                                    </w:rPr>
                                    <w:t xml:space="preserve"> sex, </w:t>
                                  </w:r>
                                  <w:proofErr w:type="spellStart"/>
                                  <w:r w:rsidR="00723DE3" w:rsidRPr="00DB5143">
                                    <w:rPr>
                                      <w:rFonts w:ascii="Arial" w:hAnsi="Arial" w:cs="Arial"/>
                                      <w:sz w:val="12"/>
                                      <w:szCs w:val="12"/>
                                      <w:lang w:val="es-MX"/>
                                    </w:rPr>
                                    <w:t>age</w:t>
                                  </w:r>
                                  <w:proofErr w:type="spellEnd"/>
                                  <w:r w:rsidR="00723DE3"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group</w:t>
                                  </w:r>
                                  <w:proofErr w:type="spellEnd"/>
                                  <w:r w:rsidR="00723DE3" w:rsidRPr="00DB5143">
                                    <w:rPr>
                                      <w:rFonts w:ascii="Arial" w:hAnsi="Arial" w:cs="Arial"/>
                                      <w:sz w:val="12"/>
                                      <w:szCs w:val="12"/>
                                      <w:lang w:val="es-MX"/>
                                    </w:rPr>
                                    <w:t xml:space="preserve"> 30-34, (consulta interactiva)</w:t>
                                  </w:r>
                                  <w:r w:rsidRPr="00723DE3">
                                    <w:rPr>
                                      <w:rFonts w:ascii="Arial" w:hAnsi="Arial" w:cs="Arial"/>
                                      <w:bCs/>
                                      <w:sz w:val="12"/>
                                      <w:szCs w:val="12"/>
                                      <w:lang w:val="es-MX" w:eastAsia="es-MX"/>
                                    </w:rPr>
                                    <w:t xml:space="preserve"> </w:t>
                                  </w:r>
                                  <w:r w:rsidR="00723DE3">
                                    <w:rPr>
                                      <w:rFonts w:ascii="Arial" w:hAnsi="Arial" w:cs="Arial"/>
                                      <w:bCs/>
                                      <w:sz w:val="12"/>
                                      <w:szCs w:val="12"/>
                                      <w:lang w:val="es-MX" w:eastAsia="es-MX"/>
                                    </w:rPr>
                                    <w:t>(</w:t>
                                  </w:r>
                                  <w:r w:rsidR="00795121" w:rsidRPr="00723DE3">
                                    <w:rPr>
                                      <w:rFonts w:ascii="Arial" w:hAnsi="Arial" w:cs="Arial"/>
                                      <w:sz w:val="12"/>
                                      <w:szCs w:val="12"/>
                                      <w:lang w:val="es-MX"/>
                                    </w:rPr>
                                    <w:t>Euro</w:t>
                                  </w:r>
                                  <w:r w:rsidR="00723DE3">
                                    <w:rPr>
                                      <w:rFonts w:ascii="Arial" w:hAnsi="Arial" w:cs="Arial"/>
                                      <w:sz w:val="12"/>
                                      <w:szCs w:val="12"/>
                                      <w:lang w:val="es-MX"/>
                                    </w:rPr>
                                    <w:t xml:space="preserve">stat, </w:t>
                                  </w:r>
                                  <w:r w:rsidR="00795121" w:rsidRPr="00723DE3">
                                    <w:rPr>
                                      <w:rFonts w:ascii="Arial" w:hAnsi="Arial" w:cs="Arial"/>
                                      <w:sz w:val="12"/>
                                      <w:szCs w:val="12"/>
                                      <w:lang w:val="es-MX"/>
                                    </w:rPr>
                                    <w:t>2018</w:t>
                                  </w:r>
                                  <w:r w:rsidR="00723DE3">
                                    <w:rPr>
                                      <w:rFonts w:ascii="Arial" w:hAnsi="Arial" w:cs="Arial"/>
                                      <w:sz w:val="12"/>
                                      <w:szCs w:val="12"/>
                                      <w:lang w:val="es-MX"/>
                                    </w:rPr>
                                    <w:t>b</w:t>
                                  </w:r>
                                  <w:r w:rsidRPr="00723DE3">
                                    <w:rPr>
                                      <w:rFonts w:ascii="Arial" w:hAnsi="Arial" w:cs="Arial"/>
                                      <w:sz w:val="12"/>
                                      <w:szCs w:val="12"/>
                                      <w:lang w:val="es-MX"/>
                                    </w:rPr>
                                    <w:t>).</w:t>
                                  </w:r>
                                  <w:bookmarkEnd w:id="1"/>
                                </w:p>
                              </w:tc>
                              <w:tc>
                                <w:tcPr>
                                  <w:tcW w:w="160" w:type="dxa"/>
                                  <w:tcBorders>
                                    <w:top w:val="nil"/>
                                    <w:left w:val="nil"/>
                                  </w:tcBorders>
                                  <w:shd w:val="clear" w:color="auto" w:fill="auto"/>
                                </w:tcPr>
                                <w:p w:rsidR="00CC312F" w:rsidRPr="0006236F" w:rsidRDefault="00CC312F" w:rsidP="005B7836">
                                  <w:pPr>
                                    <w:rPr>
                                      <w:rFonts w:ascii="Arial" w:hAnsi="Arial" w:cs="Arial"/>
                                      <w:sz w:val="12"/>
                                      <w:szCs w:val="12"/>
                                      <w:lang w:val="es-MX"/>
                                    </w:rPr>
                                  </w:pPr>
                                </w:p>
                              </w:tc>
                              <w:tc>
                                <w:tcPr>
                                  <w:tcW w:w="4022" w:type="dxa"/>
                                  <w:gridSpan w:val="4"/>
                                  <w:tcBorders>
                                    <w:top w:val="single" w:sz="4" w:space="0" w:color="auto"/>
                                  </w:tcBorders>
                                  <w:shd w:val="clear" w:color="auto" w:fill="auto"/>
                                </w:tcPr>
                                <w:p w:rsidR="00CC312F" w:rsidRPr="0032198D" w:rsidRDefault="00CC312F" w:rsidP="00B3436F">
                                  <w:pPr>
                                    <w:rPr>
                                      <w:rFonts w:ascii="Arial" w:hAnsi="Arial" w:cs="Arial"/>
                                      <w:sz w:val="12"/>
                                      <w:szCs w:val="12"/>
                                      <w:highlight w:val="yellow"/>
                                      <w:lang w:val="es-MX"/>
                                    </w:rPr>
                                  </w:pPr>
                                </w:p>
                                <w:p w:rsidR="00CC312F" w:rsidRPr="00DD5CFD" w:rsidRDefault="00CC312F" w:rsidP="00B3436F">
                                  <w:pPr>
                                    <w:rPr>
                                      <w:rFonts w:ascii="Arial" w:hAnsi="Arial" w:cs="Arial"/>
                                      <w:sz w:val="12"/>
                                      <w:szCs w:val="12"/>
                                      <w:lang w:val="en-US"/>
                                    </w:rPr>
                                  </w:pPr>
                                  <w:r w:rsidRPr="0029120E">
                                    <w:rPr>
                                      <w:rFonts w:ascii="Arial" w:hAnsi="Arial" w:cs="Arial"/>
                                      <w:sz w:val="12"/>
                                      <w:szCs w:val="12"/>
                                      <w:lang w:val="en-US"/>
                                    </w:rPr>
                                    <w:t xml:space="preserve">Fuente: </w:t>
                                  </w:r>
                                  <w:r w:rsidRPr="0029120E">
                                    <w:rPr>
                                      <w:rFonts w:ascii="Arial" w:hAnsi="Arial" w:cs="Arial"/>
                                      <w:i/>
                                      <w:sz w:val="12"/>
                                      <w:szCs w:val="12"/>
                                      <w:lang w:val="en-US"/>
                                    </w:rPr>
                                    <w:t>Education at a Glance 201</w:t>
                                  </w:r>
                                  <w:r w:rsidR="006049CA" w:rsidRPr="0029120E">
                                    <w:rPr>
                                      <w:rFonts w:ascii="Arial" w:hAnsi="Arial" w:cs="Arial"/>
                                      <w:i/>
                                      <w:sz w:val="12"/>
                                      <w:szCs w:val="12"/>
                                      <w:lang w:val="en-US"/>
                                    </w:rPr>
                                    <w:t>6</w:t>
                                  </w:r>
                                  <w:r w:rsidR="00DD5CFD" w:rsidRPr="00DB5143">
                                    <w:rPr>
                                      <w:rFonts w:ascii="Arial" w:hAnsi="Arial" w:cs="Arial"/>
                                      <w:i/>
                                      <w:sz w:val="12"/>
                                      <w:szCs w:val="12"/>
                                      <w:lang w:val="en-US"/>
                                    </w:rPr>
                                    <w:t>. OECD Indicators</w:t>
                                  </w:r>
                                  <w:r w:rsidR="00DD5CFD">
                                    <w:rPr>
                                      <w:rFonts w:ascii="Arial" w:hAnsi="Arial" w:cs="Arial"/>
                                      <w:sz w:val="12"/>
                                      <w:szCs w:val="12"/>
                                      <w:lang w:val="en-US"/>
                                    </w:rPr>
                                    <w:t xml:space="preserve"> (</w:t>
                                  </w:r>
                                  <w:r w:rsidRPr="00DD5CFD">
                                    <w:rPr>
                                      <w:rFonts w:ascii="Arial" w:hAnsi="Arial" w:cs="Arial"/>
                                      <w:sz w:val="12"/>
                                      <w:szCs w:val="12"/>
                                      <w:lang w:val="en-US"/>
                                    </w:rPr>
                                    <w:t>OCDE</w:t>
                                  </w:r>
                                  <w:r w:rsidR="00DD5CFD">
                                    <w:rPr>
                                      <w:rFonts w:ascii="Arial" w:hAnsi="Arial" w:cs="Arial"/>
                                      <w:sz w:val="12"/>
                                      <w:szCs w:val="12"/>
                                      <w:lang w:val="en-US"/>
                                    </w:rPr>
                                    <w:t>, 2016).</w:t>
                                  </w:r>
                                </w:p>
                              </w:tc>
                            </w:tr>
                          </w:tbl>
                          <w:p w:rsidR="004C4A59" w:rsidRPr="00723DE3" w:rsidRDefault="004C4A59" w:rsidP="004C4A59">
                            <w:pPr>
                              <w:spacing w:after="40"/>
                              <w:ind w:right="108"/>
                              <w:rPr>
                                <w:rFonts w:ascii="Arial" w:hAnsi="Arial" w:cs="Arial"/>
                                <w:sz w:val="12"/>
                                <w:szCs w:val="12"/>
                                <w:lang w:val="en-US"/>
                              </w:rPr>
                            </w:pPr>
                          </w:p>
                          <w:p w:rsidR="004C4A59" w:rsidRPr="007F4BB2" w:rsidRDefault="004C4A59" w:rsidP="004C4A59">
                            <w:pPr>
                              <w:spacing w:after="40"/>
                              <w:ind w:right="108"/>
                              <w:rPr>
                                <w:rFonts w:ascii="Arial" w:hAnsi="Arial" w:cs="Arial"/>
                                <w:b/>
                                <w:sz w:val="12"/>
                                <w:szCs w:val="12"/>
                                <w:lang w:val="en-US"/>
                              </w:rPr>
                            </w:pPr>
                          </w:p>
                        </w:txbxContent>
                      </wps:txbx>
                      <wps:bodyPr rot="0" vert="horz" wrap="square" lIns="54000" tIns="46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862D1E" id="AutoShape 3" o:spid="_x0000_s1027" style="position:absolute;margin-left:-15pt;margin-top:44.7pt;width:574.8pt;height:17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5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">
                <v:textbox inset="1.5mm,1.3mm,1.5mm,.3mm">
                  <w:txbxContent>
                    <w:p w:rsidR="004C4A59" w:rsidRDefault="004C4A59" w:rsidP="00D5452E">
                      <w:pPr>
                        <w:ind w:right="108"/>
                        <w:rPr>
                          <w:rFonts w:ascii="Arial" w:hAnsi="Arial" w:cs="Arial"/>
                          <w:b/>
                          <w:sz w:val="16"/>
                          <w:szCs w:val="16"/>
                        </w:rPr>
                      </w:pPr>
                      <w:r w:rsidRPr="00ED71DB">
                        <w:rPr>
                          <w:rFonts w:ascii="Arial" w:hAnsi="Arial" w:cs="Arial"/>
                          <w:b/>
                          <w:sz w:val="16"/>
                          <w:szCs w:val="16"/>
                        </w:rPr>
                        <w:t>I</w:t>
                      </w:r>
                      <w:r w:rsidR="006561BB">
                        <w:rPr>
                          <w:rFonts w:ascii="Arial" w:hAnsi="Arial" w:cs="Arial"/>
                          <w:b/>
                          <w:sz w:val="16"/>
                          <w:szCs w:val="16"/>
                        </w:rPr>
                        <w:t>nformación de referencia</w:t>
                      </w:r>
                    </w:p>
                    <w:tbl>
                      <w:tblPr>
                        <w:tblW w:w="11092" w:type="dxa"/>
                        <w:jc w:val="center"/>
                        <w:tblCellMar>
                          <w:left w:w="70" w:type="dxa"/>
                          <w:right w:w="70" w:type="dxa"/>
                        </w:tblCellMar>
                        <w:tblLook w:val="04A0" w:firstRow="1" w:lastRow="0" w:firstColumn="1" w:lastColumn="0" w:noHBand="0" w:noVBand="1"/>
                      </w:tblPr>
                      <w:tblGrid>
                        <w:gridCol w:w="2511"/>
                        <w:gridCol w:w="1134"/>
                        <w:gridCol w:w="992"/>
                        <w:gridCol w:w="1134"/>
                        <w:gridCol w:w="1139"/>
                        <w:gridCol w:w="160"/>
                        <w:gridCol w:w="1591"/>
                        <w:gridCol w:w="851"/>
                        <w:gridCol w:w="709"/>
                        <w:gridCol w:w="871"/>
                      </w:tblGrid>
                      <w:tr w:rsidR="00CC312F" w:rsidRPr="00ED71DB" w:rsidTr="00F70ADA">
                        <w:trPr>
                          <w:trHeight w:val="420"/>
                          <w:jc w:val="center"/>
                        </w:trPr>
                        <w:tc>
                          <w:tcPr>
                            <w:tcW w:w="691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C312F" w:rsidRPr="00ED71DB" w:rsidRDefault="00CC312F" w:rsidP="00D5452E">
                            <w:pPr>
                              <w:rPr>
                                <w:rFonts w:ascii="Arial" w:hAnsi="Arial" w:cs="Arial"/>
                                <w:color w:val="000000"/>
                                <w:sz w:val="16"/>
                                <w:szCs w:val="16"/>
                              </w:rPr>
                            </w:pPr>
                            <w:r w:rsidRPr="00ED71DB">
                              <w:rPr>
                                <w:rFonts w:ascii="Arial" w:hAnsi="Arial" w:cs="Arial"/>
                                <w:color w:val="000000"/>
                                <w:sz w:val="16"/>
                                <w:szCs w:val="16"/>
                              </w:rPr>
                              <w:t xml:space="preserve">Porcentaje de población con </w:t>
                            </w:r>
                            <w:r>
                              <w:rPr>
                                <w:rFonts w:ascii="Arial" w:hAnsi="Arial" w:cs="Arial"/>
                                <w:color w:val="000000"/>
                                <w:sz w:val="16"/>
                                <w:szCs w:val="16"/>
                              </w:rPr>
                              <w:t xml:space="preserve">educación </w:t>
                            </w:r>
                            <w:r w:rsidRPr="00ED71DB">
                              <w:rPr>
                                <w:rFonts w:ascii="Arial" w:hAnsi="Arial" w:cs="Arial"/>
                                <w:color w:val="000000"/>
                                <w:sz w:val="16"/>
                                <w:szCs w:val="16"/>
                              </w:rPr>
                              <w:t xml:space="preserve">superior </w:t>
                            </w:r>
                            <w:r>
                              <w:rPr>
                                <w:rFonts w:ascii="Arial" w:hAnsi="Arial" w:cs="Arial"/>
                                <w:color w:val="000000"/>
                                <w:sz w:val="16"/>
                                <w:szCs w:val="16"/>
                              </w:rPr>
                              <w:t>de 30 a 34 años.</w:t>
                            </w:r>
                          </w:p>
                        </w:tc>
                        <w:tc>
                          <w:tcPr>
                            <w:tcW w:w="160" w:type="dxa"/>
                            <w:tcBorders>
                              <w:left w:val="single" w:sz="4" w:space="0" w:color="auto"/>
                              <w:right w:val="single" w:sz="4" w:space="0" w:color="auto"/>
                            </w:tcBorders>
                            <w:shd w:val="clear" w:color="auto" w:fill="auto"/>
                          </w:tcPr>
                          <w:p w:rsidR="00CC312F" w:rsidRPr="00ED71DB" w:rsidRDefault="00CC312F" w:rsidP="00D5452E">
                            <w:pPr>
                              <w:rPr>
                                <w:rFonts w:ascii="Arial" w:hAnsi="Arial" w:cs="Arial"/>
                                <w:color w:val="000000"/>
                                <w:sz w:val="16"/>
                                <w:szCs w:val="16"/>
                              </w:rPr>
                            </w:pPr>
                          </w:p>
                        </w:tc>
                        <w:tc>
                          <w:tcPr>
                            <w:tcW w:w="4022" w:type="dxa"/>
                            <w:gridSpan w:val="4"/>
                            <w:tcBorders>
                              <w:top w:val="single" w:sz="4" w:space="0" w:color="auto"/>
                              <w:left w:val="single" w:sz="4" w:space="0" w:color="auto"/>
                              <w:right w:val="single" w:sz="4" w:space="0" w:color="auto"/>
                            </w:tcBorders>
                            <w:shd w:val="clear" w:color="auto" w:fill="auto"/>
                          </w:tcPr>
                          <w:p w:rsidR="00CC312F" w:rsidRPr="00ED71DB" w:rsidRDefault="00CC312F" w:rsidP="00D5452E">
                            <w:pPr>
                              <w:rPr>
                                <w:rFonts w:ascii="Arial" w:hAnsi="Arial" w:cs="Arial"/>
                                <w:color w:val="000000"/>
                                <w:sz w:val="16"/>
                                <w:szCs w:val="16"/>
                              </w:rPr>
                            </w:pPr>
                            <w:r w:rsidRPr="00ED71DB">
                              <w:rPr>
                                <w:rFonts w:ascii="Arial" w:hAnsi="Arial" w:cs="Arial"/>
                                <w:color w:val="000000"/>
                                <w:sz w:val="16"/>
                                <w:szCs w:val="16"/>
                              </w:rPr>
                              <w:t xml:space="preserve">Porcentaje de población con </w:t>
                            </w:r>
                            <w:r>
                              <w:rPr>
                                <w:rFonts w:ascii="Arial" w:hAnsi="Arial" w:cs="Arial"/>
                                <w:color w:val="000000"/>
                                <w:sz w:val="16"/>
                                <w:szCs w:val="16"/>
                              </w:rPr>
                              <w:t xml:space="preserve">educación </w:t>
                            </w:r>
                            <w:r w:rsidRPr="00ED71DB">
                              <w:rPr>
                                <w:rFonts w:ascii="Arial" w:hAnsi="Arial" w:cs="Arial"/>
                                <w:color w:val="000000"/>
                                <w:sz w:val="16"/>
                                <w:szCs w:val="16"/>
                              </w:rPr>
                              <w:t>superior por gr</w:t>
                            </w:r>
                            <w:r>
                              <w:rPr>
                                <w:rFonts w:ascii="Arial" w:hAnsi="Arial" w:cs="Arial"/>
                                <w:color w:val="000000"/>
                                <w:sz w:val="16"/>
                                <w:szCs w:val="16"/>
                              </w:rPr>
                              <w:t>upo de edad seleccionado (201</w:t>
                            </w:r>
                            <w:r w:rsidR="00171EB1">
                              <w:rPr>
                                <w:rFonts w:ascii="Arial" w:hAnsi="Arial" w:cs="Arial"/>
                                <w:color w:val="000000"/>
                                <w:sz w:val="16"/>
                                <w:szCs w:val="16"/>
                                <w:lang w:val="es-419"/>
                              </w:rPr>
                              <w:t>5</w:t>
                            </w:r>
                            <w:r w:rsidRPr="00ED71DB">
                              <w:rPr>
                                <w:rFonts w:ascii="Arial" w:hAnsi="Arial" w:cs="Arial"/>
                                <w:color w:val="000000"/>
                                <w:sz w:val="16"/>
                                <w:szCs w:val="16"/>
                              </w:rPr>
                              <w:t>)</w:t>
                            </w:r>
                          </w:p>
                        </w:tc>
                      </w:tr>
                      <w:tr w:rsidR="00790218" w:rsidRPr="00ED71DB" w:rsidTr="00F70ADA">
                        <w:trPr>
                          <w:trHeight w:val="33"/>
                          <w:jc w:val="center"/>
                        </w:trPr>
                        <w:tc>
                          <w:tcPr>
                            <w:tcW w:w="2511" w:type="dxa"/>
                            <w:vMerge w:val="restart"/>
                            <w:tcBorders>
                              <w:top w:val="single" w:sz="4" w:space="0" w:color="auto"/>
                              <w:left w:val="single" w:sz="4" w:space="0" w:color="auto"/>
                              <w:right w:val="single" w:sz="4" w:space="0" w:color="auto"/>
                            </w:tcBorders>
                            <w:shd w:val="clear" w:color="auto" w:fill="auto"/>
                            <w:vAlign w:val="center"/>
                          </w:tcPr>
                          <w:p w:rsidR="00790218" w:rsidRPr="00D30ADA" w:rsidRDefault="00790218" w:rsidP="003D01ED">
                            <w:pPr>
                              <w:jc w:val="center"/>
                              <w:rPr>
                                <w:rFonts w:ascii="Arial" w:hAnsi="Arial" w:cs="Arial"/>
                                <w:sz w:val="16"/>
                                <w:szCs w:val="16"/>
                              </w:rPr>
                            </w:pPr>
                            <w:r>
                              <w:rPr>
                                <w:rFonts w:ascii="Arial" w:hAnsi="Arial" w:cs="Arial"/>
                                <w:sz w:val="16"/>
                                <w:szCs w:val="16"/>
                              </w:rPr>
                              <w:t>País</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790218" w:rsidRPr="00EF6067" w:rsidRDefault="00790218" w:rsidP="003D01ED">
                            <w:pPr>
                              <w:jc w:val="center"/>
                              <w:rPr>
                                <w:rFonts w:ascii="Arial" w:hAnsi="Arial" w:cs="Arial"/>
                                <w:sz w:val="16"/>
                                <w:szCs w:val="16"/>
                                <w:lang w:val="es-419"/>
                              </w:rPr>
                            </w:pPr>
                            <w:r>
                              <w:rPr>
                                <w:rFonts w:ascii="Arial" w:hAnsi="Arial" w:cs="Arial"/>
                                <w:sz w:val="16"/>
                                <w:szCs w:val="16"/>
                                <w:lang w:val="es-419"/>
                              </w:rPr>
                              <w:t>2000</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790218" w:rsidRPr="00EF6067" w:rsidRDefault="00790218" w:rsidP="003D01ED">
                            <w:pPr>
                              <w:jc w:val="center"/>
                              <w:rPr>
                                <w:rFonts w:ascii="Arial" w:hAnsi="Arial" w:cs="Arial"/>
                                <w:sz w:val="16"/>
                                <w:szCs w:val="16"/>
                                <w:lang w:val="es-419"/>
                              </w:rPr>
                            </w:pPr>
                            <w:r>
                              <w:rPr>
                                <w:rFonts w:ascii="Arial" w:hAnsi="Arial" w:cs="Arial"/>
                                <w:sz w:val="16"/>
                                <w:szCs w:val="16"/>
                                <w:lang w:val="es-419"/>
                              </w:rPr>
                              <w:t>2010</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790218" w:rsidRPr="00EF6067" w:rsidRDefault="00795121" w:rsidP="003D01ED">
                            <w:pPr>
                              <w:jc w:val="center"/>
                              <w:rPr>
                                <w:rFonts w:ascii="Arial" w:hAnsi="Arial" w:cs="Arial"/>
                                <w:sz w:val="16"/>
                                <w:szCs w:val="16"/>
                                <w:lang w:val="es-419"/>
                              </w:rPr>
                            </w:pPr>
                            <w:r>
                              <w:rPr>
                                <w:rFonts w:ascii="Arial" w:hAnsi="Arial" w:cs="Arial"/>
                                <w:sz w:val="16"/>
                                <w:szCs w:val="16"/>
                                <w:lang w:val="es-419"/>
                              </w:rPr>
                              <w:t>2015</w:t>
                            </w:r>
                          </w:p>
                        </w:tc>
                        <w:tc>
                          <w:tcPr>
                            <w:tcW w:w="1139" w:type="dxa"/>
                            <w:vMerge w:val="restart"/>
                            <w:tcBorders>
                              <w:left w:val="single" w:sz="4" w:space="0" w:color="auto"/>
                              <w:right w:val="single" w:sz="4" w:space="0" w:color="auto"/>
                            </w:tcBorders>
                            <w:shd w:val="clear" w:color="auto" w:fill="auto"/>
                            <w:vAlign w:val="center"/>
                          </w:tcPr>
                          <w:p w:rsidR="00790218" w:rsidRPr="00ED71DB" w:rsidRDefault="00D47348" w:rsidP="00B71A07">
                            <w:pPr>
                              <w:jc w:val="center"/>
                              <w:rPr>
                                <w:rFonts w:ascii="Arial" w:hAnsi="Arial" w:cs="Arial"/>
                                <w:color w:val="000000"/>
                                <w:sz w:val="16"/>
                                <w:szCs w:val="16"/>
                              </w:rPr>
                            </w:pPr>
                            <w:r>
                              <w:rPr>
                                <w:rFonts w:ascii="Arial" w:hAnsi="Arial" w:cs="Arial"/>
                                <w:color w:val="000000"/>
                                <w:sz w:val="16"/>
                                <w:szCs w:val="16"/>
                                <w:lang w:val="es-419"/>
                              </w:rPr>
                              <w:t>2016</w:t>
                            </w:r>
                          </w:p>
                        </w:tc>
                        <w:tc>
                          <w:tcPr>
                            <w:tcW w:w="160" w:type="dxa"/>
                            <w:tcBorders>
                              <w:left w:val="single" w:sz="4" w:space="0" w:color="auto"/>
                              <w:right w:val="single" w:sz="4" w:space="0" w:color="auto"/>
                            </w:tcBorders>
                            <w:shd w:val="clear" w:color="auto" w:fill="auto"/>
                          </w:tcPr>
                          <w:p w:rsidR="00790218" w:rsidRPr="00ED71DB" w:rsidRDefault="00790218" w:rsidP="003D01ED">
                            <w:pPr>
                              <w:jc w:val="center"/>
                              <w:rPr>
                                <w:rFonts w:ascii="Arial" w:hAnsi="Arial" w:cs="Arial"/>
                                <w:color w:val="000000"/>
                                <w:sz w:val="16"/>
                                <w:szCs w:val="16"/>
                              </w:rPr>
                            </w:pPr>
                          </w:p>
                        </w:tc>
                        <w:tc>
                          <w:tcPr>
                            <w:tcW w:w="159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90218" w:rsidRPr="00ED71DB" w:rsidRDefault="00790218" w:rsidP="003D01ED">
                            <w:pPr>
                              <w:jc w:val="center"/>
                              <w:rPr>
                                <w:rFonts w:ascii="Arial" w:hAnsi="Arial" w:cs="Arial"/>
                                <w:color w:val="000000"/>
                                <w:sz w:val="16"/>
                                <w:szCs w:val="16"/>
                              </w:rPr>
                            </w:pPr>
                            <w:r w:rsidRPr="00ED71DB">
                              <w:rPr>
                                <w:rFonts w:ascii="Arial" w:hAnsi="Arial" w:cs="Arial"/>
                                <w:color w:val="000000"/>
                                <w:sz w:val="16"/>
                                <w:szCs w:val="16"/>
                              </w:rPr>
                              <w:t>País</w:t>
                            </w:r>
                          </w:p>
                        </w:tc>
                        <w:tc>
                          <w:tcPr>
                            <w:tcW w:w="2431" w:type="dxa"/>
                            <w:gridSpan w:val="3"/>
                            <w:tcBorders>
                              <w:top w:val="single" w:sz="4" w:space="0" w:color="auto"/>
                              <w:left w:val="single" w:sz="4" w:space="0" w:color="auto"/>
                              <w:bottom w:val="single" w:sz="4" w:space="0" w:color="auto"/>
                              <w:right w:val="single" w:sz="4" w:space="0" w:color="auto"/>
                            </w:tcBorders>
                            <w:shd w:val="clear" w:color="auto" w:fill="auto"/>
                          </w:tcPr>
                          <w:p w:rsidR="00790218" w:rsidRDefault="00790218" w:rsidP="003D01ED">
                            <w:pPr>
                              <w:jc w:val="center"/>
                              <w:rPr>
                                <w:rFonts w:ascii="Arial" w:hAnsi="Arial" w:cs="Arial"/>
                                <w:color w:val="000000"/>
                                <w:sz w:val="16"/>
                                <w:szCs w:val="16"/>
                              </w:rPr>
                            </w:pPr>
                            <w:r>
                              <w:rPr>
                                <w:rFonts w:ascii="Arial" w:hAnsi="Arial" w:cs="Arial"/>
                                <w:color w:val="000000"/>
                                <w:sz w:val="16"/>
                                <w:szCs w:val="16"/>
                              </w:rPr>
                              <w:t>Grupo</w:t>
                            </w:r>
                            <w:r w:rsidRPr="00ED71DB">
                              <w:rPr>
                                <w:rFonts w:ascii="Arial" w:hAnsi="Arial" w:cs="Arial"/>
                                <w:color w:val="000000"/>
                                <w:sz w:val="16"/>
                                <w:szCs w:val="16"/>
                              </w:rPr>
                              <w:t xml:space="preserve"> de edad</w:t>
                            </w:r>
                          </w:p>
                        </w:tc>
                      </w:tr>
                      <w:tr w:rsidR="00B71A07" w:rsidRPr="00ED71DB" w:rsidTr="00DB5143">
                        <w:trPr>
                          <w:trHeight w:val="43"/>
                          <w:jc w:val="center"/>
                        </w:trPr>
                        <w:tc>
                          <w:tcPr>
                            <w:tcW w:w="2511" w:type="dxa"/>
                            <w:vMerge/>
                            <w:tcBorders>
                              <w:left w:val="single" w:sz="4" w:space="0" w:color="auto"/>
                              <w:bottom w:val="single" w:sz="4" w:space="0" w:color="000000"/>
                              <w:right w:val="single" w:sz="4" w:space="0" w:color="auto"/>
                            </w:tcBorders>
                            <w:shd w:val="clear" w:color="auto" w:fill="auto"/>
                          </w:tcPr>
                          <w:p w:rsidR="00790218" w:rsidRPr="00D30ADA" w:rsidRDefault="00790218" w:rsidP="007631EA">
                            <w:pPr>
                              <w:rPr>
                                <w:rFonts w:ascii="Arial" w:hAnsi="Arial" w:cs="Arial"/>
                                <w:sz w:val="16"/>
                                <w:szCs w:val="16"/>
                              </w:rPr>
                            </w:pPr>
                          </w:p>
                        </w:tc>
                        <w:tc>
                          <w:tcPr>
                            <w:tcW w:w="1134" w:type="dxa"/>
                            <w:vMerge/>
                            <w:tcBorders>
                              <w:left w:val="single" w:sz="4" w:space="0" w:color="auto"/>
                              <w:bottom w:val="single" w:sz="4" w:space="0" w:color="000000"/>
                              <w:right w:val="single" w:sz="4" w:space="0" w:color="auto"/>
                            </w:tcBorders>
                            <w:shd w:val="clear" w:color="auto" w:fill="auto"/>
                          </w:tcPr>
                          <w:p w:rsidR="00790218" w:rsidRPr="00D30ADA" w:rsidRDefault="00790218" w:rsidP="00D8591B">
                            <w:pPr>
                              <w:jc w:val="center"/>
                              <w:rPr>
                                <w:rFonts w:ascii="Arial" w:hAnsi="Arial" w:cs="Arial"/>
                                <w:sz w:val="16"/>
                                <w:szCs w:val="16"/>
                              </w:rPr>
                            </w:pPr>
                          </w:p>
                        </w:tc>
                        <w:tc>
                          <w:tcPr>
                            <w:tcW w:w="992" w:type="dxa"/>
                            <w:vMerge/>
                            <w:tcBorders>
                              <w:left w:val="single" w:sz="4" w:space="0" w:color="auto"/>
                              <w:bottom w:val="single" w:sz="4" w:space="0" w:color="000000"/>
                              <w:right w:val="single" w:sz="4" w:space="0" w:color="auto"/>
                            </w:tcBorders>
                            <w:shd w:val="clear" w:color="auto" w:fill="auto"/>
                          </w:tcPr>
                          <w:p w:rsidR="00790218" w:rsidRPr="00D30ADA" w:rsidRDefault="00790218" w:rsidP="00D8591B">
                            <w:pPr>
                              <w:jc w:val="center"/>
                              <w:rPr>
                                <w:rFonts w:ascii="Arial" w:hAnsi="Arial" w:cs="Arial"/>
                                <w:sz w:val="16"/>
                                <w:szCs w:val="16"/>
                              </w:rPr>
                            </w:pPr>
                          </w:p>
                        </w:tc>
                        <w:tc>
                          <w:tcPr>
                            <w:tcW w:w="1134" w:type="dxa"/>
                            <w:vMerge/>
                            <w:tcBorders>
                              <w:left w:val="single" w:sz="4" w:space="0" w:color="auto"/>
                              <w:bottom w:val="single" w:sz="4" w:space="0" w:color="000000"/>
                              <w:right w:val="single" w:sz="4" w:space="0" w:color="auto"/>
                            </w:tcBorders>
                            <w:shd w:val="clear" w:color="auto" w:fill="auto"/>
                          </w:tcPr>
                          <w:p w:rsidR="00790218" w:rsidRPr="00D30ADA" w:rsidRDefault="00790218" w:rsidP="00D8591B">
                            <w:pPr>
                              <w:jc w:val="center"/>
                              <w:rPr>
                                <w:rFonts w:ascii="Arial" w:hAnsi="Arial" w:cs="Arial"/>
                                <w:sz w:val="16"/>
                                <w:szCs w:val="16"/>
                              </w:rPr>
                            </w:pPr>
                          </w:p>
                        </w:tc>
                        <w:tc>
                          <w:tcPr>
                            <w:tcW w:w="1139" w:type="dxa"/>
                            <w:vMerge/>
                            <w:tcBorders>
                              <w:left w:val="single" w:sz="4" w:space="0" w:color="auto"/>
                              <w:bottom w:val="single" w:sz="4" w:space="0" w:color="auto"/>
                              <w:right w:val="single" w:sz="4" w:space="0" w:color="auto"/>
                            </w:tcBorders>
                            <w:shd w:val="clear" w:color="auto" w:fill="auto"/>
                          </w:tcPr>
                          <w:p w:rsidR="00790218" w:rsidRPr="00CC312F" w:rsidRDefault="00790218" w:rsidP="00B71A07">
                            <w:pPr>
                              <w:jc w:val="center"/>
                              <w:rPr>
                                <w:rFonts w:ascii="Arial" w:hAnsi="Arial" w:cs="Arial"/>
                                <w:color w:val="000000"/>
                                <w:sz w:val="16"/>
                                <w:szCs w:val="16"/>
                                <w:lang w:val="es-419"/>
                              </w:rPr>
                            </w:pPr>
                          </w:p>
                        </w:tc>
                        <w:tc>
                          <w:tcPr>
                            <w:tcW w:w="160" w:type="dxa"/>
                            <w:tcBorders>
                              <w:top w:val="nil"/>
                              <w:left w:val="single" w:sz="4" w:space="0" w:color="auto"/>
                              <w:right w:val="single" w:sz="4" w:space="0" w:color="auto"/>
                            </w:tcBorders>
                            <w:shd w:val="clear" w:color="auto" w:fill="auto"/>
                          </w:tcPr>
                          <w:p w:rsidR="00790218" w:rsidRPr="00ED71DB" w:rsidRDefault="00790218">
                            <w:pPr>
                              <w:rPr>
                                <w:rFonts w:ascii="Arial" w:hAnsi="Arial" w:cs="Arial"/>
                                <w:color w:val="000000"/>
                                <w:sz w:val="16"/>
                                <w:szCs w:val="16"/>
                              </w:rPr>
                            </w:pPr>
                          </w:p>
                        </w:tc>
                        <w:tc>
                          <w:tcPr>
                            <w:tcW w:w="1591" w:type="dxa"/>
                            <w:vMerge/>
                            <w:tcBorders>
                              <w:top w:val="nil"/>
                              <w:left w:val="single" w:sz="4" w:space="0" w:color="auto"/>
                              <w:bottom w:val="single" w:sz="4" w:space="0" w:color="000000"/>
                              <w:right w:val="single" w:sz="4" w:space="0" w:color="auto"/>
                            </w:tcBorders>
                            <w:shd w:val="clear" w:color="auto" w:fill="auto"/>
                            <w:vAlign w:val="center"/>
                            <w:hideMark/>
                          </w:tcPr>
                          <w:p w:rsidR="00790218" w:rsidRPr="00ED71DB" w:rsidRDefault="00790218">
                            <w:pPr>
                              <w:rPr>
                                <w:rFonts w:ascii="Arial" w:hAnsi="Arial" w:cs="Arial"/>
                                <w:color w:val="000000"/>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790218" w:rsidRPr="00ED71DB" w:rsidRDefault="00790218">
                            <w:pPr>
                              <w:jc w:val="center"/>
                              <w:rPr>
                                <w:rFonts w:ascii="Arial" w:hAnsi="Arial" w:cs="Arial"/>
                                <w:color w:val="000000"/>
                                <w:sz w:val="16"/>
                                <w:szCs w:val="16"/>
                              </w:rPr>
                            </w:pPr>
                            <w:r>
                              <w:rPr>
                                <w:rFonts w:ascii="Arial" w:hAnsi="Arial" w:cs="Arial"/>
                                <w:color w:val="000000"/>
                                <w:sz w:val="16"/>
                                <w:szCs w:val="16"/>
                              </w:rPr>
                              <w:t xml:space="preserve">25 a </w:t>
                            </w:r>
                            <w:r w:rsidRPr="00ED71DB">
                              <w:rPr>
                                <w:rFonts w:ascii="Arial" w:hAnsi="Arial" w:cs="Arial"/>
                                <w:color w:val="000000"/>
                                <w:sz w:val="16"/>
                                <w:szCs w:val="16"/>
                              </w:rPr>
                              <w:t>34</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790218" w:rsidRPr="00ED71DB" w:rsidRDefault="00790218">
                            <w:pPr>
                              <w:jc w:val="center"/>
                              <w:rPr>
                                <w:rFonts w:ascii="Arial" w:hAnsi="Arial" w:cs="Arial"/>
                                <w:color w:val="000000"/>
                                <w:sz w:val="16"/>
                                <w:szCs w:val="16"/>
                              </w:rPr>
                            </w:pPr>
                            <w:r>
                              <w:rPr>
                                <w:rFonts w:ascii="Arial" w:hAnsi="Arial" w:cs="Arial"/>
                                <w:color w:val="000000"/>
                                <w:sz w:val="16"/>
                                <w:szCs w:val="16"/>
                              </w:rPr>
                              <w:t xml:space="preserve">55 a </w:t>
                            </w:r>
                            <w:r w:rsidRPr="00ED71DB">
                              <w:rPr>
                                <w:rFonts w:ascii="Arial" w:hAnsi="Arial" w:cs="Arial"/>
                                <w:color w:val="000000"/>
                                <w:sz w:val="16"/>
                                <w:szCs w:val="16"/>
                              </w:rPr>
                              <w:t>64</w:t>
                            </w:r>
                          </w:p>
                        </w:tc>
                        <w:tc>
                          <w:tcPr>
                            <w:tcW w:w="871" w:type="dxa"/>
                            <w:tcBorders>
                              <w:top w:val="nil"/>
                              <w:left w:val="single" w:sz="4" w:space="0" w:color="auto"/>
                              <w:bottom w:val="single" w:sz="4" w:space="0" w:color="auto"/>
                              <w:right w:val="single" w:sz="4" w:space="0" w:color="auto"/>
                            </w:tcBorders>
                            <w:shd w:val="clear" w:color="auto" w:fill="auto"/>
                            <w:vAlign w:val="bottom"/>
                          </w:tcPr>
                          <w:p w:rsidR="00790218" w:rsidRPr="00ED71DB" w:rsidRDefault="00790218" w:rsidP="00B26482">
                            <w:pPr>
                              <w:jc w:val="center"/>
                              <w:rPr>
                                <w:rFonts w:ascii="Arial" w:hAnsi="Arial" w:cs="Arial"/>
                                <w:color w:val="000000"/>
                                <w:sz w:val="16"/>
                                <w:szCs w:val="16"/>
                              </w:rPr>
                            </w:pPr>
                            <w:r>
                              <w:rPr>
                                <w:rFonts w:ascii="Arial" w:hAnsi="Arial" w:cs="Arial"/>
                                <w:color w:val="000000"/>
                                <w:sz w:val="16"/>
                                <w:szCs w:val="16"/>
                              </w:rPr>
                              <w:t xml:space="preserve">25 a </w:t>
                            </w:r>
                            <w:r w:rsidRPr="00ED71DB">
                              <w:rPr>
                                <w:rFonts w:ascii="Arial" w:hAnsi="Arial" w:cs="Arial"/>
                                <w:color w:val="000000"/>
                                <w:sz w:val="16"/>
                                <w:szCs w:val="16"/>
                              </w:rPr>
                              <w:t>64</w:t>
                            </w:r>
                          </w:p>
                        </w:tc>
                      </w:tr>
                      <w:tr w:rsidR="00B71A07" w:rsidRPr="00ED71DB" w:rsidTr="00DB5143">
                        <w:trPr>
                          <w:trHeight w:val="4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Finlandia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40.3</w:t>
                            </w:r>
                          </w:p>
                        </w:tc>
                        <w:tc>
                          <w:tcPr>
                            <w:tcW w:w="992"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45.7</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45.5</w:t>
                            </w:r>
                          </w:p>
                        </w:tc>
                        <w:tc>
                          <w:tcPr>
                            <w:tcW w:w="1139" w:type="dxa"/>
                            <w:tcBorders>
                              <w:top w:val="single" w:sz="4" w:space="0" w:color="auto"/>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46.1</w:t>
                            </w:r>
                          </w:p>
                        </w:tc>
                        <w:tc>
                          <w:tcPr>
                            <w:tcW w:w="160" w:type="dxa"/>
                            <w:tcBorders>
                              <w:top w:val="nil"/>
                              <w:left w:val="single" w:sz="4" w:space="0" w:color="auto"/>
                              <w:bottom w:val="nil"/>
                              <w:right w:val="single" w:sz="4" w:space="0" w:color="auto"/>
                            </w:tcBorders>
                            <w:shd w:val="clear" w:color="auto" w:fill="auto"/>
                          </w:tcPr>
                          <w:p w:rsidR="00CC312F" w:rsidRPr="00ED71DB" w:rsidRDefault="00CC312F">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hideMark/>
                          </w:tcPr>
                          <w:p w:rsidR="00CC312F" w:rsidRPr="00ED71DB" w:rsidRDefault="00CC312F">
                            <w:pPr>
                              <w:rPr>
                                <w:rFonts w:ascii="Arial" w:hAnsi="Arial" w:cs="Arial"/>
                                <w:color w:val="000000"/>
                                <w:sz w:val="16"/>
                                <w:szCs w:val="16"/>
                              </w:rPr>
                            </w:pPr>
                            <w:r w:rsidRPr="00ED71DB">
                              <w:rPr>
                                <w:rFonts w:ascii="Arial" w:hAnsi="Arial" w:cs="Arial"/>
                                <w:color w:val="000000"/>
                                <w:sz w:val="16"/>
                                <w:szCs w:val="16"/>
                              </w:rPr>
                              <w:t>Brasil</w:t>
                            </w:r>
                          </w:p>
                        </w:tc>
                        <w:tc>
                          <w:tcPr>
                            <w:tcW w:w="851" w:type="dxa"/>
                            <w:tcBorders>
                              <w:top w:val="nil"/>
                              <w:left w:val="nil"/>
                              <w:bottom w:val="nil"/>
                              <w:right w:val="single" w:sz="4" w:space="0" w:color="auto"/>
                            </w:tcBorders>
                            <w:shd w:val="clear" w:color="auto" w:fill="auto"/>
                            <w:noWrap/>
                            <w:vAlign w:val="bottom"/>
                          </w:tcPr>
                          <w:p w:rsidR="00CC312F" w:rsidRPr="006C4451" w:rsidRDefault="0002060E">
                            <w:pPr>
                              <w:jc w:val="center"/>
                              <w:rPr>
                                <w:rFonts w:ascii="Arial" w:hAnsi="Arial" w:cs="Arial"/>
                                <w:color w:val="000000"/>
                                <w:sz w:val="16"/>
                                <w:szCs w:val="16"/>
                                <w:lang w:val="es-419"/>
                              </w:rPr>
                            </w:pPr>
                            <w:r>
                              <w:rPr>
                                <w:rFonts w:ascii="Arial" w:hAnsi="Arial" w:cs="Arial"/>
                                <w:color w:val="000000"/>
                                <w:sz w:val="16"/>
                                <w:szCs w:val="16"/>
                                <w:lang w:val="es-419"/>
                              </w:rPr>
                              <w:t>16</w:t>
                            </w:r>
                          </w:p>
                        </w:tc>
                        <w:tc>
                          <w:tcPr>
                            <w:tcW w:w="709" w:type="dxa"/>
                            <w:tcBorders>
                              <w:top w:val="nil"/>
                              <w:left w:val="single" w:sz="4" w:space="0" w:color="auto"/>
                              <w:bottom w:val="nil"/>
                              <w:right w:val="single" w:sz="4" w:space="0" w:color="auto"/>
                            </w:tcBorders>
                            <w:shd w:val="clear" w:color="auto" w:fill="auto"/>
                            <w:noWrap/>
                            <w:vAlign w:val="bottom"/>
                          </w:tcPr>
                          <w:p w:rsidR="00CC312F" w:rsidRPr="006C4451" w:rsidRDefault="00CC312F">
                            <w:pPr>
                              <w:jc w:val="center"/>
                              <w:rPr>
                                <w:rFonts w:ascii="Arial" w:hAnsi="Arial" w:cs="Arial"/>
                                <w:color w:val="000000"/>
                                <w:sz w:val="16"/>
                                <w:szCs w:val="16"/>
                                <w:lang w:val="es-419"/>
                              </w:rPr>
                            </w:pPr>
                            <w:r>
                              <w:rPr>
                                <w:rFonts w:ascii="Arial" w:hAnsi="Arial" w:cs="Arial"/>
                                <w:color w:val="000000"/>
                                <w:sz w:val="16"/>
                                <w:szCs w:val="16"/>
                                <w:lang w:val="es-419"/>
                              </w:rPr>
                              <w:t>11</w:t>
                            </w:r>
                          </w:p>
                        </w:tc>
                        <w:tc>
                          <w:tcPr>
                            <w:tcW w:w="871" w:type="dxa"/>
                            <w:tcBorders>
                              <w:top w:val="nil"/>
                              <w:left w:val="single" w:sz="4" w:space="0" w:color="auto"/>
                              <w:bottom w:val="nil"/>
                              <w:right w:val="single" w:sz="4" w:space="0" w:color="auto"/>
                            </w:tcBorders>
                            <w:shd w:val="clear" w:color="auto" w:fill="auto"/>
                            <w:vAlign w:val="bottom"/>
                          </w:tcPr>
                          <w:p w:rsidR="00CC312F" w:rsidRPr="006C4451" w:rsidRDefault="00CC312F" w:rsidP="00B26482">
                            <w:pPr>
                              <w:jc w:val="center"/>
                              <w:rPr>
                                <w:rFonts w:ascii="Arial" w:hAnsi="Arial" w:cs="Arial"/>
                                <w:color w:val="000000"/>
                                <w:sz w:val="16"/>
                                <w:szCs w:val="16"/>
                                <w:lang w:val="es-419"/>
                              </w:rPr>
                            </w:pPr>
                            <w:r>
                              <w:rPr>
                                <w:rFonts w:ascii="Arial" w:hAnsi="Arial" w:cs="Arial"/>
                                <w:color w:val="000000"/>
                                <w:sz w:val="16"/>
                                <w:szCs w:val="16"/>
                                <w:lang w:val="es-419"/>
                              </w:rPr>
                              <w:t>14</w:t>
                            </w:r>
                          </w:p>
                        </w:tc>
                      </w:tr>
                      <w:tr w:rsidR="00B71A07" w:rsidRPr="00ED71DB" w:rsidTr="00DB5143">
                        <w:trPr>
                          <w:trHeight w:val="4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Francia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27.4</w:t>
                            </w:r>
                          </w:p>
                        </w:tc>
                        <w:tc>
                          <w:tcPr>
                            <w:tcW w:w="992" w:type="dxa"/>
                            <w:tcBorders>
                              <w:top w:val="nil"/>
                              <w:left w:val="single" w:sz="4" w:space="0" w:color="auto"/>
                              <w:bottom w:val="nil"/>
                              <w:right w:val="single" w:sz="4" w:space="0" w:color="auto"/>
                            </w:tcBorders>
                            <w:shd w:val="clear" w:color="auto" w:fill="auto"/>
                          </w:tcPr>
                          <w:p w:rsidR="00CC312F" w:rsidRPr="00905F62" w:rsidRDefault="003F5325" w:rsidP="00D8591B">
                            <w:pPr>
                              <w:jc w:val="center"/>
                              <w:rPr>
                                <w:rFonts w:ascii="Arial" w:hAnsi="Arial" w:cs="Arial"/>
                                <w:sz w:val="16"/>
                                <w:szCs w:val="16"/>
                                <w:lang w:val="es-419"/>
                              </w:rPr>
                            </w:pPr>
                            <w:r w:rsidRPr="00905F62">
                              <w:rPr>
                                <w:rFonts w:ascii="Arial" w:hAnsi="Arial" w:cs="Arial"/>
                                <w:sz w:val="16"/>
                                <w:szCs w:val="16"/>
                                <w:lang w:val="es-419"/>
                              </w:rPr>
                              <w:t>43.2</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45.0</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43.6</w:t>
                            </w:r>
                          </w:p>
                        </w:tc>
                        <w:tc>
                          <w:tcPr>
                            <w:tcW w:w="160" w:type="dxa"/>
                            <w:tcBorders>
                              <w:top w:val="nil"/>
                              <w:left w:val="single" w:sz="4" w:space="0" w:color="auto"/>
                              <w:bottom w:val="nil"/>
                              <w:right w:val="single" w:sz="4" w:space="0" w:color="auto"/>
                            </w:tcBorders>
                            <w:shd w:val="clear" w:color="auto" w:fill="auto"/>
                          </w:tcPr>
                          <w:p w:rsidR="00CC312F" w:rsidRPr="00ED71DB" w:rsidRDefault="00CC312F" w:rsidP="00BC215A">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tcPr>
                          <w:p w:rsidR="00CC312F" w:rsidRPr="004C4A59" w:rsidRDefault="00CC312F" w:rsidP="00B43BD6">
                            <w:pPr>
                              <w:rPr>
                                <w:rFonts w:ascii="Arial" w:hAnsi="Arial" w:cs="Arial"/>
                                <w:b/>
                                <w:color w:val="000000"/>
                                <w:sz w:val="16"/>
                                <w:szCs w:val="16"/>
                              </w:rPr>
                            </w:pPr>
                            <w:r w:rsidRPr="004C4A59">
                              <w:rPr>
                                <w:rFonts w:ascii="Arial" w:hAnsi="Arial" w:cs="Arial"/>
                                <w:b/>
                                <w:color w:val="000000"/>
                                <w:sz w:val="16"/>
                                <w:szCs w:val="16"/>
                              </w:rPr>
                              <w:t>México</w:t>
                            </w:r>
                          </w:p>
                        </w:tc>
                        <w:tc>
                          <w:tcPr>
                            <w:tcW w:w="851" w:type="dxa"/>
                            <w:tcBorders>
                              <w:top w:val="nil"/>
                              <w:left w:val="nil"/>
                              <w:bottom w:val="nil"/>
                              <w:right w:val="single" w:sz="4" w:space="0" w:color="auto"/>
                            </w:tcBorders>
                            <w:shd w:val="clear" w:color="auto" w:fill="auto"/>
                            <w:noWrap/>
                            <w:vAlign w:val="bottom"/>
                          </w:tcPr>
                          <w:p w:rsidR="00CC312F" w:rsidRPr="006C4451" w:rsidRDefault="0002060E" w:rsidP="00B43BD6">
                            <w:pPr>
                              <w:jc w:val="center"/>
                              <w:rPr>
                                <w:rFonts w:ascii="Arial" w:hAnsi="Arial" w:cs="Arial"/>
                                <w:b/>
                                <w:color w:val="000000"/>
                                <w:sz w:val="16"/>
                                <w:szCs w:val="16"/>
                                <w:lang w:val="es-419"/>
                              </w:rPr>
                            </w:pPr>
                            <w:r>
                              <w:rPr>
                                <w:rFonts w:ascii="Arial" w:hAnsi="Arial" w:cs="Arial"/>
                                <w:b/>
                                <w:color w:val="000000"/>
                                <w:sz w:val="16"/>
                                <w:szCs w:val="16"/>
                                <w:lang w:val="es-419"/>
                              </w:rPr>
                              <w:t>21</w:t>
                            </w:r>
                          </w:p>
                        </w:tc>
                        <w:tc>
                          <w:tcPr>
                            <w:tcW w:w="709" w:type="dxa"/>
                            <w:tcBorders>
                              <w:top w:val="nil"/>
                              <w:left w:val="single" w:sz="4" w:space="0" w:color="auto"/>
                              <w:bottom w:val="nil"/>
                              <w:right w:val="single" w:sz="4" w:space="0" w:color="auto"/>
                            </w:tcBorders>
                            <w:shd w:val="clear" w:color="auto" w:fill="auto"/>
                            <w:noWrap/>
                            <w:vAlign w:val="bottom"/>
                          </w:tcPr>
                          <w:p w:rsidR="00CC312F" w:rsidRPr="006C4451" w:rsidRDefault="00EE198D" w:rsidP="00B43BD6">
                            <w:pPr>
                              <w:jc w:val="center"/>
                              <w:rPr>
                                <w:rFonts w:ascii="Arial" w:hAnsi="Arial" w:cs="Arial"/>
                                <w:b/>
                                <w:color w:val="000000"/>
                                <w:sz w:val="16"/>
                                <w:szCs w:val="16"/>
                                <w:lang w:val="es-419"/>
                              </w:rPr>
                            </w:pPr>
                            <w:r>
                              <w:rPr>
                                <w:rFonts w:ascii="Arial" w:hAnsi="Arial" w:cs="Arial"/>
                                <w:b/>
                                <w:color w:val="000000"/>
                                <w:sz w:val="16"/>
                                <w:szCs w:val="16"/>
                                <w:lang w:val="es-419"/>
                              </w:rPr>
                              <w:t>12</w:t>
                            </w:r>
                          </w:p>
                        </w:tc>
                        <w:tc>
                          <w:tcPr>
                            <w:tcW w:w="871" w:type="dxa"/>
                            <w:tcBorders>
                              <w:top w:val="nil"/>
                              <w:left w:val="single" w:sz="4" w:space="0" w:color="auto"/>
                              <w:bottom w:val="nil"/>
                              <w:right w:val="single" w:sz="4" w:space="0" w:color="auto"/>
                            </w:tcBorders>
                            <w:shd w:val="clear" w:color="auto" w:fill="auto"/>
                            <w:vAlign w:val="bottom"/>
                          </w:tcPr>
                          <w:p w:rsidR="00CC312F" w:rsidRPr="006C4451" w:rsidRDefault="0002060E" w:rsidP="00B26482">
                            <w:pPr>
                              <w:jc w:val="center"/>
                              <w:rPr>
                                <w:rFonts w:ascii="Arial" w:hAnsi="Arial" w:cs="Arial"/>
                                <w:b/>
                                <w:color w:val="000000"/>
                                <w:sz w:val="16"/>
                                <w:szCs w:val="16"/>
                                <w:lang w:val="es-419"/>
                              </w:rPr>
                            </w:pPr>
                            <w:r>
                              <w:rPr>
                                <w:rFonts w:ascii="Arial" w:hAnsi="Arial" w:cs="Arial"/>
                                <w:b/>
                                <w:color w:val="000000"/>
                                <w:sz w:val="16"/>
                                <w:szCs w:val="16"/>
                                <w:lang w:val="es-419"/>
                              </w:rPr>
                              <w:t>16</w:t>
                            </w:r>
                          </w:p>
                        </w:tc>
                      </w:tr>
                      <w:tr w:rsidR="00B71A07" w:rsidRPr="00ED71DB" w:rsidTr="00DB5143">
                        <w:trPr>
                          <w:trHeight w:val="43"/>
                          <w:jc w:val="center"/>
                        </w:trPr>
                        <w:tc>
                          <w:tcPr>
                            <w:tcW w:w="2511" w:type="dxa"/>
                            <w:tcBorders>
                              <w:top w:val="nil"/>
                              <w:left w:val="single" w:sz="4" w:space="0" w:color="auto"/>
                              <w:bottom w:val="nil"/>
                              <w:right w:val="single" w:sz="4" w:space="0" w:color="auto"/>
                            </w:tcBorders>
                            <w:shd w:val="clear" w:color="auto" w:fill="auto"/>
                          </w:tcPr>
                          <w:p w:rsidR="00CC312F" w:rsidRPr="00D8591B" w:rsidRDefault="00CC312F" w:rsidP="007631EA">
                            <w:pPr>
                              <w:rPr>
                                <w:rFonts w:ascii="Arial" w:hAnsi="Arial" w:cs="Arial"/>
                                <w:sz w:val="16"/>
                                <w:szCs w:val="16"/>
                              </w:rPr>
                            </w:pPr>
                            <w:r w:rsidRPr="00D8591B">
                              <w:rPr>
                                <w:rFonts w:ascii="Arial" w:hAnsi="Arial" w:cs="Arial"/>
                                <w:sz w:val="16"/>
                                <w:szCs w:val="16"/>
                              </w:rPr>
                              <w:t>Reino Unido</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29.0</w:t>
                            </w:r>
                          </w:p>
                        </w:tc>
                        <w:tc>
                          <w:tcPr>
                            <w:tcW w:w="992"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43.1</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47.9</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48.2</w:t>
                            </w:r>
                          </w:p>
                        </w:tc>
                        <w:tc>
                          <w:tcPr>
                            <w:tcW w:w="160" w:type="dxa"/>
                            <w:tcBorders>
                              <w:top w:val="nil"/>
                              <w:left w:val="single" w:sz="4" w:space="0" w:color="auto"/>
                              <w:bottom w:val="nil"/>
                              <w:right w:val="single" w:sz="4" w:space="0" w:color="auto"/>
                            </w:tcBorders>
                            <w:shd w:val="clear" w:color="auto" w:fill="auto"/>
                          </w:tcPr>
                          <w:p w:rsidR="00CC312F" w:rsidRPr="004C4A59" w:rsidRDefault="00CC312F" w:rsidP="00BC215A">
                            <w:pPr>
                              <w:rPr>
                                <w:rFonts w:ascii="Arial" w:hAnsi="Arial" w:cs="Arial"/>
                                <w:b/>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tcPr>
                          <w:p w:rsidR="00CC312F" w:rsidRPr="00A3668A" w:rsidRDefault="00CC312F" w:rsidP="00BC215A">
                            <w:pPr>
                              <w:rPr>
                                <w:rFonts w:ascii="Arial" w:hAnsi="Arial" w:cs="Arial"/>
                                <w:color w:val="000000"/>
                                <w:sz w:val="16"/>
                                <w:szCs w:val="16"/>
                              </w:rPr>
                            </w:pPr>
                            <w:r>
                              <w:rPr>
                                <w:rFonts w:ascii="Arial" w:hAnsi="Arial" w:cs="Arial"/>
                                <w:color w:val="000000"/>
                                <w:sz w:val="16"/>
                                <w:szCs w:val="16"/>
                              </w:rPr>
                              <w:t>Chile</w:t>
                            </w:r>
                          </w:p>
                        </w:tc>
                        <w:tc>
                          <w:tcPr>
                            <w:tcW w:w="851" w:type="dxa"/>
                            <w:tcBorders>
                              <w:top w:val="nil"/>
                              <w:left w:val="nil"/>
                              <w:right w:val="single" w:sz="4" w:space="0" w:color="auto"/>
                            </w:tcBorders>
                            <w:shd w:val="clear" w:color="auto" w:fill="auto"/>
                            <w:noWrap/>
                            <w:vAlign w:val="bottom"/>
                          </w:tcPr>
                          <w:p w:rsidR="00CC312F" w:rsidRPr="006C4451" w:rsidRDefault="00CC312F" w:rsidP="00BC215A">
                            <w:pPr>
                              <w:jc w:val="center"/>
                              <w:rPr>
                                <w:rFonts w:ascii="Arial" w:hAnsi="Arial" w:cs="Arial"/>
                                <w:color w:val="000000"/>
                                <w:sz w:val="16"/>
                                <w:szCs w:val="16"/>
                                <w:lang w:val="es-419"/>
                              </w:rPr>
                            </w:pPr>
                            <w:r>
                              <w:rPr>
                                <w:rFonts w:ascii="Arial" w:hAnsi="Arial" w:cs="Arial"/>
                                <w:color w:val="000000"/>
                                <w:sz w:val="16"/>
                                <w:szCs w:val="16"/>
                                <w:lang w:val="es-419"/>
                              </w:rPr>
                              <w:t>27</w:t>
                            </w:r>
                          </w:p>
                        </w:tc>
                        <w:tc>
                          <w:tcPr>
                            <w:tcW w:w="709" w:type="dxa"/>
                            <w:tcBorders>
                              <w:top w:val="nil"/>
                              <w:left w:val="single" w:sz="4" w:space="0" w:color="auto"/>
                              <w:right w:val="single" w:sz="4" w:space="0" w:color="auto"/>
                            </w:tcBorders>
                            <w:shd w:val="clear" w:color="auto" w:fill="auto"/>
                            <w:noWrap/>
                            <w:vAlign w:val="bottom"/>
                          </w:tcPr>
                          <w:p w:rsidR="00CC312F" w:rsidRPr="006C4451" w:rsidRDefault="00CC312F" w:rsidP="00BC215A">
                            <w:pPr>
                              <w:jc w:val="center"/>
                              <w:rPr>
                                <w:rFonts w:ascii="Arial" w:hAnsi="Arial" w:cs="Arial"/>
                                <w:color w:val="000000"/>
                                <w:sz w:val="16"/>
                                <w:szCs w:val="16"/>
                                <w:lang w:val="es-419"/>
                              </w:rPr>
                            </w:pPr>
                            <w:r>
                              <w:rPr>
                                <w:rFonts w:ascii="Arial" w:hAnsi="Arial" w:cs="Arial"/>
                                <w:color w:val="000000"/>
                                <w:sz w:val="16"/>
                                <w:szCs w:val="16"/>
                                <w:lang w:val="es-419"/>
                              </w:rPr>
                              <w:t>14</w:t>
                            </w:r>
                          </w:p>
                        </w:tc>
                        <w:tc>
                          <w:tcPr>
                            <w:tcW w:w="871" w:type="dxa"/>
                            <w:tcBorders>
                              <w:top w:val="nil"/>
                              <w:left w:val="single" w:sz="4" w:space="0" w:color="auto"/>
                              <w:bottom w:val="nil"/>
                              <w:right w:val="single" w:sz="4" w:space="0" w:color="auto"/>
                            </w:tcBorders>
                            <w:shd w:val="clear" w:color="auto" w:fill="auto"/>
                            <w:vAlign w:val="bottom"/>
                          </w:tcPr>
                          <w:p w:rsidR="00CC312F" w:rsidRPr="006C4451" w:rsidRDefault="00CC312F" w:rsidP="00B26482">
                            <w:pPr>
                              <w:jc w:val="center"/>
                              <w:rPr>
                                <w:rFonts w:ascii="Arial" w:hAnsi="Arial" w:cs="Arial"/>
                                <w:color w:val="000000"/>
                                <w:sz w:val="16"/>
                                <w:szCs w:val="16"/>
                                <w:lang w:val="es-419"/>
                              </w:rPr>
                            </w:pPr>
                            <w:r>
                              <w:rPr>
                                <w:rFonts w:ascii="Arial" w:hAnsi="Arial" w:cs="Arial"/>
                                <w:color w:val="000000"/>
                                <w:sz w:val="16"/>
                                <w:szCs w:val="16"/>
                                <w:lang w:val="es-419"/>
                              </w:rPr>
                              <w:t>21</w:t>
                            </w:r>
                          </w:p>
                        </w:tc>
                      </w:tr>
                      <w:tr w:rsidR="00B71A07" w:rsidRPr="00ED71DB" w:rsidTr="00DB5143">
                        <w:trPr>
                          <w:trHeight w:val="5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España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29.2</w:t>
                            </w:r>
                          </w:p>
                        </w:tc>
                        <w:tc>
                          <w:tcPr>
                            <w:tcW w:w="992"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42.0</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40.9</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40.1</w:t>
                            </w:r>
                          </w:p>
                        </w:tc>
                        <w:tc>
                          <w:tcPr>
                            <w:tcW w:w="160" w:type="dxa"/>
                            <w:tcBorders>
                              <w:top w:val="nil"/>
                              <w:left w:val="single" w:sz="4" w:space="0" w:color="auto"/>
                              <w:bottom w:val="nil"/>
                              <w:right w:val="single" w:sz="4" w:space="0" w:color="auto"/>
                            </w:tcBorders>
                            <w:shd w:val="clear" w:color="auto" w:fill="auto"/>
                          </w:tcPr>
                          <w:p w:rsidR="00CC312F" w:rsidRPr="00ED71DB" w:rsidRDefault="00CC312F">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hideMark/>
                          </w:tcPr>
                          <w:p w:rsidR="00CC312F" w:rsidRPr="00ED71DB" w:rsidRDefault="00CC312F">
                            <w:pPr>
                              <w:rPr>
                                <w:rFonts w:ascii="Arial" w:hAnsi="Arial" w:cs="Arial"/>
                                <w:color w:val="000000"/>
                                <w:sz w:val="16"/>
                                <w:szCs w:val="16"/>
                              </w:rPr>
                            </w:pPr>
                            <w:r>
                              <w:rPr>
                                <w:rFonts w:ascii="Arial" w:hAnsi="Arial" w:cs="Arial"/>
                                <w:color w:val="000000"/>
                                <w:sz w:val="16"/>
                                <w:szCs w:val="16"/>
                              </w:rPr>
                              <w:t>OCDE</w:t>
                            </w:r>
                          </w:p>
                        </w:tc>
                        <w:tc>
                          <w:tcPr>
                            <w:tcW w:w="851" w:type="dxa"/>
                            <w:tcBorders>
                              <w:top w:val="nil"/>
                              <w:left w:val="nil"/>
                              <w:bottom w:val="nil"/>
                              <w:right w:val="single" w:sz="4" w:space="0" w:color="auto"/>
                            </w:tcBorders>
                            <w:shd w:val="clear" w:color="auto" w:fill="auto"/>
                            <w:noWrap/>
                            <w:vAlign w:val="bottom"/>
                          </w:tcPr>
                          <w:p w:rsidR="00CC312F" w:rsidRPr="001D5FC9" w:rsidRDefault="0002060E">
                            <w:pPr>
                              <w:jc w:val="center"/>
                              <w:rPr>
                                <w:rFonts w:ascii="Arial" w:hAnsi="Arial" w:cs="Arial"/>
                                <w:color w:val="000000"/>
                                <w:sz w:val="16"/>
                                <w:szCs w:val="16"/>
                                <w:lang w:val="es-419"/>
                              </w:rPr>
                            </w:pPr>
                            <w:r>
                              <w:rPr>
                                <w:rFonts w:ascii="Arial" w:hAnsi="Arial" w:cs="Arial"/>
                                <w:color w:val="000000"/>
                                <w:sz w:val="16"/>
                                <w:szCs w:val="16"/>
                                <w:lang w:val="es-419"/>
                              </w:rPr>
                              <w:t>42</w:t>
                            </w:r>
                          </w:p>
                        </w:tc>
                        <w:tc>
                          <w:tcPr>
                            <w:tcW w:w="709" w:type="dxa"/>
                            <w:tcBorders>
                              <w:top w:val="nil"/>
                              <w:left w:val="single" w:sz="4" w:space="0" w:color="auto"/>
                              <w:bottom w:val="nil"/>
                              <w:right w:val="single" w:sz="4" w:space="0" w:color="auto"/>
                            </w:tcBorders>
                            <w:shd w:val="clear" w:color="auto" w:fill="auto"/>
                            <w:noWrap/>
                            <w:vAlign w:val="bottom"/>
                          </w:tcPr>
                          <w:p w:rsidR="00CC312F" w:rsidRPr="001D5FC9" w:rsidRDefault="0002060E">
                            <w:pPr>
                              <w:jc w:val="center"/>
                              <w:rPr>
                                <w:rFonts w:ascii="Arial" w:hAnsi="Arial" w:cs="Arial"/>
                                <w:color w:val="000000"/>
                                <w:sz w:val="16"/>
                                <w:szCs w:val="16"/>
                                <w:lang w:val="es-419"/>
                              </w:rPr>
                            </w:pPr>
                            <w:r>
                              <w:rPr>
                                <w:rFonts w:ascii="Arial" w:hAnsi="Arial" w:cs="Arial"/>
                                <w:color w:val="000000"/>
                                <w:sz w:val="16"/>
                                <w:szCs w:val="16"/>
                                <w:lang w:val="es-419"/>
                              </w:rPr>
                              <w:t>26</w:t>
                            </w:r>
                          </w:p>
                        </w:tc>
                        <w:tc>
                          <w:tcPr>
                            <w:tcW w:w="871" w:type="dxa"/>
                            <w:tcBorders>
                              <w:top w:val="nil"/>
                              <w:left w:val="single" w:sz="4" w:space="0" w:color="auto"/>
                              <w:bottom w:val="nil"/>
                              <w:right w:val="single" w:sz="4" w:space="0" w:color="auto"/>
                            </w:tcBorders>
                            <w:shd w:val="clear" w:color="auto" w:fill="auto"/>
                            <w:vAlign w:val="bottom"/>
                          </w:tcPr>
                          <w:p w:rsidR="00CC312F" w:rsidRPr="001D5FC9" w:rsidRDefault="0002060E" w:rsidP="00B26482">
                            <w:pPr>
                              <w:jc w:val="center"/>
                              <w:rPr>
                                <w:rFonts w:ascii="Arial" w:hAnsi="Arial" w:cs="Arial"/>
                                <w:color w:val="000000"/>
                                <w:sz w:val="16"/>
                                <w:szCs w:val="16"/>
                                <w:lang w:val="es-419"/>
                              </w:rPr>
                            </w:pPr>
                            <w:r>
                              <w:rPr>
                                <w:rFonts w:ascii="Arial" w:hAnsi="Arial" w:cs="Arial"/>
                                <w:color w:val="000000"/>
                                <w:sz w:val="16"/>
                                <w:szCs w:val="16"/>
                                <w:lang w:val="es-419"/>
                              </w:rPr>
                              <w:t>35</w:t>
                            </w:r>
                          </w:p>
                        </w:tc>
                      </w:tr>
                      <w:tr w:rsidR="00B71A07" w:rsidRPr="00ED71DB" w:rsidTr="00DB5143">
                        <w:trPr>
                          <w:trHeight w:val="5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Unión Europea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22.4</w:t>
                            </w:r>
                          </w:p>
                        </w:tc>
                        <w:tc>
                          <w:tcPr>
                            <w:tcW w:w="992" w:type="dxa"/>
                            <w:tcBorders>
                              <w:top w:val="nil"/>
                              <w:left w:val="single" w:sz="4" w:space="0" w:color="auto"/>
                              <w:bottom w:val="nil"/>
                              <w:right w:val="single" w:sz="4" w:space="0" w:color="auto"/>
                            </w:tcBorders>
                            <w:shd w:val="clear" w:color="auto" w:fill="auto"/>
                          </w:tcPr>
                          <w:p w:rsidR="00CC312F" w:rsidRPr="00905F62" w:rsidRDefault="003F5325" w:rsidP="00D8591B">
                            <w:pPr>
                              <w:jc w:val="center"/>
                              <w:rPr>
                                <w:rFonts w:ascii="Arial" w:hAnsi="Arial" w:cs="Arial"/>
                                <w:sz w:val="16"/>
                                <w:szCs w:val="16"/>
                                <w:lang w:val="es-419"/>
                              </w:rPr>
                            </w:pPr>
                            <w:r w:rsidRPr="00905F62">
                              <w:rPr>
                                <w:rFonts w:ascii="Arial" w:hAnsi="Arial" w:cs="Arial"/>
                                <w:sz w:val="16"/>
                                <w:szCs w:val="16"/>
                                <w:lang w:val="es-419"/>
                              </w:rPr>
                              <w:t>33.8</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38.8</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39.2</w:t>
                            </w:r>
                          </w:p>
                        </w:tc>
                        <w:tc>
                          <w:tcPr>
                            <w:tcW w:w="160" w:type="dxa"/>
                            <w:tcBorders>
                              <w:top w:val="nil"/>
                              <w:left w:val="single" w:sz="4" w:space="0" w:color="auto"/>
                              <w:bottom w:val="nil"/>
                              <w:right w:val="single" w:sz="4" w:space="0" w:color="auto"/>
                            </w:tcBorders>
                            <w:shd w:val="clear" w:color="auto" w:fill="auto"/>
                          </w:tcPr>
                          <w:p w:rsidR="00CC312F" w:rsidRPr="00ED71DB" w:rsidRDefault="00CC312F" w:rsidP="0092194C">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tcPr>
                          <w:p w:rsidR="00CC312F" w:rsidRPr="006C4451" w:rsidRDefault="00CC312F" w:rsidP="0092194C">
                            <w:pPr>
                              <w:rPr>
                                <w:rFonts w:ascii="Arial" w:hAnsi="Arial" w:cs="Arial"/>
                                <w:color w:val="000000"/>
                                <w:sz w:val="16"/>
                                <w:szCs w:val="16"/>
                                <w:lang w:val="es-419"/>
                              </w:rPr>
                            </w:pPr>
                            <w:r>
                              <w:rPr>
                                <w:rFonts w:ascii="Arial" w:hAnsi="Arial" w:cs="Arial"/>
                                <w:color w:val="000000"/>
                                <w:sz w:val="16"/>
                                <w:szCs w:val="16"/>
                                <w:lang w:val="es-419"/>
                              </w:rPr>
                              <w:t>Estados Unidos</w:t>
                            </w:r>
                          </w:p>
                        </w:tc>
                        <w:tc>
                          <w:tcPr>
                            <w:tcW w:w="851" w:type="dxa"/>
                            <w:tcBorders>
                              <w:top w:val="nil"/>
                              <w:left w:val="nil"/>
                              <w:bottom w:val="nil"/>
                              <w:right w:val="single" w:sz="4" w:space="0" w:color="auto"/>
                            </w:tcBorders>
                            <w:shd w:val="clear" w:color="auto" w:fill="auto"/>
                            <w:noWrap/>
                            <w:vAlign w:val="bottom"/>
                          </w:tcPr>
                          <w:p w:rsidR="00CC312F" w:rsidRPr="006C4451" w:rsidRDefault="0002060E" w:rsidP="0092194C">
                            <w:pPr>
                              <w:jc w:val="center"/>
                              <w:rPr>
                                <w:rFonts w:ascii="Arial" w:hAnsi="Arial" w:cs="Arial"/>
                                <w:color w:val="000000"/>
                                <w:sz w:val="16"/>
                                <w:szCs w:val="16"/>
                                <w:lang w:val="es-419"/>
                              </w:rPr>
                            </w:pPr>
                            <w:r>
                              <w:rPr>
                                <w:rFonts w:ascii="Arial" w:hAnsi="Arial" w:cs="Arial"/>
                                <w:color w:val="000000"/>
                                <w:sz w:val="16"/>
                                <w:szCs w:val="16"/>
                                <w:lang w:val="es-419"/>
                              </w:rPr>
                              <w:t>47</w:t>
                            </w:r>
                          </w:p>
                        </w:tc>
                        <w:tc>
                          <w:tcPr>
                            <w:tcW w:w="709" w:type="dxa"/>
                            <w:tcBorders>
                              <w:top w:val="nil"/>
                              <w:left w:val="single" w:sz="4" w:space="0" w:color="auto"/>
                              <w:bottom w:val="nil"/>
                              <w:right w:val="single" w:sz="4" w:space="0" w:color="auto"/>
                            </w:tcBorders>
                            <w:shd w:val="clear" w:color="auto" w:fill="auto"/>
                            <w:noWrap/>
                            <w:vAlign w:val="bottom"/>
                          </w:tcPr>
                          <w:p w:rsidR="00CC312F" w:rsidRPr="006C4451" w:rsidRDefault="00CC312F" w:rsidP="0092194C">
                            <w:pPr>
                              <w:jc w:val="center"/>
                              <w:rPr>
                                <w:rFonts w:ascii="Arial" w:hAnsi="Arial" w:cs="Arial"/>
                                <w:color w:val="000000"/>
                                <w:sz w:val="16"/>
                                <w:szCs w:val="16"/>
                                <w:lang w:val="es-419"/>
                              </w:rPr>
                            </w:pPr>
                            <w:r>
                              <w:rPr>
                                <w:rFonts w:ascii="Arial" w:hAnsi="Arial" w:cs="Arial"/>
                                <w:color w:val="000000"/>
                                <w:sz w:val="16"/>
                                <w:szCs w:val="16"/>
                                <w:lang w:val="es-419"/>
                              </w:rPr>
                              <w:t>41</w:t>
                            </w:r>
                          </w:p>
                        </w:tc>
                        <w:tc>
                          <w:tcPr>
                            <w:tcW w:w="871" w:type="dxa"/>
                            <w:tcBorders>
                              <w:top w:val="nil"/>
                              <w:left w:val="single" w:sz="4" w:space="0" w:color="auto"/>
                              <w:bottom w:val="nil"/>
                              <w:right w:val="single" w:sz="4" w:space="0" w:color="auto"/>
                            </w:tcBorders>
                            <w:shd w:val="clear" w:color="auto" w:fill="auto"/>
                            <w:vAlign w:val="bottom"/>
                          </w:tcPr>
                          <w:p w:rsidR="00CC312F" w:rsidRPr="006C4451" w:rsidRDefault="0002060E" w:rsidP="00B26482">
                            <w:pPr>
                              <w:jc w:val="center"/>
                              <w:rPr>
                                <w:rFonts w:ascii="Arial" w:hAnsi="Arial" w:cs="Arial"/>
                                <w:color w:val="000000"/>
                                <w:sz w:val="16"/>
                                <w:szCs w:val="16"/>
                                <w:lang w:val="es-419"/>
                              </w:rPr>
                            </w:pPr>
                            <w:r>
                              <w:rPr>
                                <w:rFonts w:ascii="Arial" w:hAnsi="Arial" w:cs="Arial"/>
                                <w:color w:val="000000"/>
                                <w:sz w:val="16"/>
                                <w:szCs w:val="16"/>
                                <w:lang w:val="es-419"/>
                              </w:rPr>
                              <w:t>45</w:t>
                            </w:r>
                          </w:p>
                        </w:tc>
                      </w:tr>
                      <w:tr w:rsidR="00B71A07" w:rsidRPr="00ED71DB" w:rsidTr="00DB5143">
                        <w:trPr>
                          <w:trHeight w:val="53"/>
                          <w:jc w:val="center"/>
                        </w:trPr>
                        <w:tc>
                          <w:tcPr>
                            <w:tcW w:w="2511" w:type="dxa"/>
                            <w:tcBorders>
                              <w:top w:val="nil"/>
                              <w:left w:val="single" w:sz="4" w:space="0" w:color="auto"/>
                              <w:bottom w:val="nil"/>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Alemania</w:t>
                            </w:r>
                          </w:p>
                        </w:tc>
                        <w:tc>
                          <w:tcPr>
                            <w:tcW w:w="1134" w:type="dxa"/>
                            <w:tcBorders>
                              <w:top w:val="nil"/>
                              <w:left w:val="single" w:sz="4" w:space="0" w:color="auto"/>
                              <w:bottom w:val="nil"/>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25.7</w:t>
                            </w:r>
                          </w:p>
                        </w:tc>
                        <w:tc>
                          <w:tcPr>
                            <w:tcW w:w="992" w:type="dxa"/>
                            <w:tcBorders>
                              <w:top w:val="nil"/>
                              <w:left w:val="single" w:sz="4" w:space="0" w:color="auto"/>
                              <w:bottom w:val="nil"/>
                              <w:right w:val="single" w:sz="4" w:space="0" w:color="auto"/>
                            </w:tcBorders>
                            <w:shd w:val="clear" w:color="auto" w:fill="auto"/>
                          </w:tcPr>
                          <w:p w:rsidR="00CC312F" w:rsidRPr="00905F62" w:rsidRDefault="003F5325" w:rsidP="00D8591B">
                            <w:pPr>
                              <w:jc w:val="center"/>
                              <w:rPr>
                                <w:rFonts w:ascii="Arial" w:hAnsi="Arial" w:cs="Arial"/>
                                <w:sz w:val="16"/>
                                <w:szCs w:val="16"/>
                                <w:lang w:val="es-419"/>
                              </w:rPr>
                            </w:pPr>
                            <w:r w:rsidRPr="00905F62">
                              <w:rPr>
                                <w:rFonts w:ascii="Arial" w:hAnsi="Arial" w:cs="Arial"/>
                                <w:sz w:val="16"/>
                                <w:szCs w:val="16"/>
                                <w:lang w:val="es-419"/>
                              </w:rPr>
                              <w:t>29.7</w:t>
                            </w:r>
                          </w:p>
                        </w:tc>
                        <w:tc>
                          <w:tcPr>
                            <w:tcW w:w="1134" w:type="dxa"/>
                            <w:tcBorders>
                              <w:top w:val="nil"/>
                              <w:left w:val="single" w:sz="4" w:space="0" w:color="auto"/>
                              <w:bottom w:val="nil"/>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32.3</w:t>
                            </w:r>
                          </w:p>
                        </w:tc>
                        <w:tc>
                          <w:tcPr>
                            <w:tcW w:w="1139" w:type="dxa"/>
                            <w:tcBorders>
                              <w:top w:val="nil"/>
                              <w:left w:val="single" w:sz="4" w:space="0" w:color="auto"/>
                              <w:bottom w:val="nil"/>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33.2</w:t>
                            </w:r>
                          </w:p>
                        </w:tc>
                        <w:tc>
                          <w:tcPr>
                            <w:tcW w:w="160" w:type="dxa"/>
                            <w:tcBorders>
                              <w:top w:val="nil"/>
                              <w:left w:val="single" w:sz="4" w:space="0" w:color="auto"/>
                              <w:bottom w:val="nil"/>
                              <w:right w:val="single" w:sz="4" w:space="0" w:color="auto"/>
                            </w:tcBorders>
                            <w:shd w:val="clear" w:color="auto" w:fill="auto"/>
                          </w:tcPr>
                          <w:p w:rsidR="00CC312F" w:rsidRPr="00ED71DB" w:rsidRDefault="00CC312F" w:rsidP="002E6D5B">
                            <w:pPr>
                              <w:rPr>
                                <w:rFonts w:ascii="Arial" w:hAnsi="Arial" w:cs="Arial"/>
                                <w:color w:val="000000"/>
                                <w:sz w:val="16"/>
                                <w:szCs w:val="16"/>
                              </w:rPr>
                            </w:pPr>
                          </w:p>
                        </w:tc>
                        <w:tc>
                          <w:tcPr>
                            <w:tcW w:w="1591" w:type="dxa"/>
                            <w:tcBorders>
                              <w:top w:val="nil"/>
                              <w:left w:val="single" w:sz="4" w:space="0" w:color="auto"/>
                              <w:bottom w:val="nil"/>
                              <w:right w:val="single" w:sz="4" w:space="0" w:color="auto"/>
                            </w:tcBorders>
                            <w:shd w:val="clear" w:color="auto" w:fill="auto"/>
                            <w:noWrap/>
                            <w:vAlign w:val="bottom"/>
                          </w:tcPr>
                          <w:p w:rsidR="00CC312F" w:rsidRPr="006C4451" w:rsidRDefault="00CC312F" w:rsidP="002E6D5B">
                            <w:pPr>
                              <w:rPr>
                                <w:rFonts w:ascii="Arial" w:hAnsi="Arial" w:cs="Arial"/>
                                <w:color w:val="000000"/>
                                <w:sz w:val="16"/>
                                <w:szCs w:val="16"/>
                                <w:lang w:val="es-419"/>
                              </w:rPr>
                            </w:pPr>
                            <w:r>
                              <w:rPr>
                                <w:rFonts w:ascii="Arial" w:hAnsi="Arial" w:cs="Arial"/>
                                <w:color w:val="000000"/>
                                <w:sz w:val="16"/>
                                <w:szCs w:val="16"/>
                                <w:lang w:val="es-419"/>
                              </w:rPr>
                              <w:t>Noruega</w:t>
                            </w:r>
                          </w:p>
                        </w:tc>
                        <w:tc>
                          <w:tcPr>
                            <w:tcW w:w="851" w:type="dxa"/>
                            <w:tcBorders>
                              <w:top w:val="nil"/>
                              <w:left w:val="nil"/>
                              <w:bottom w:val="nil"/>
                              <w:right w:val="single" w:sz="4" w:space="0" w:color="auto"/>
                            </w:tcBorders>
                            <w:shd w:val="clear" w:color="auto" w:fill="auto"/>
                            <w:noWrap/>
                            <w:vAlign w:val="bottom"/>
                          </w:tcPr>
                          <w:p w:rsidR="00CC312F" w:rsidRPr="006C4451" w:rsidRDefault="0002060E" w:rsidP="002E6D5B">
                            <w:pPr>
                              <w:jc w:val="center"/>
                              <w:rPr>
                                <w:rFonts w:ascii="Arial" w:hAnsi="Arial" w:cs="Arial"/>
                                <w:color w:val="000000"/>
                                <w:sz w:val="16"/>
                                <w:szCs w:val="16"/>
                                <w:lang w:val="es-419"/>
                              </w:rPr>
                            </w:pPr>
                            <w:r>
                              <w:rPr>
                                <w:rFonts w:ascii="Arial" w:hAnsi="Arial" w:cs="Arial"/>
                                <w:color w:val="000000"/>
                                <w:sz w:val="16"/>
                                <w:szCs w:val="16"/>
                                <w:lang w:val="es-419"/>
                              </w:rPr>
                              <w:t>48</w:t>
                            </w:r>
                          </w:p>
                        </w:tc>
                        <w:tc>
                          <w:tcPr>
                            <w:tcW w:w="709" w:type="dxa"/>
                            <w:tcBorders>
                              <w:top w:val="nil"/>
                              <w:left w:val="single" w:sz="4" w:space="0" w:color="auto"/>
                              <w:bottom w:val="nil"/>
                              <w:right w:val="single" w:sz="4" w:space="0" w:color="auto"/>
                            </w:tcBorders>
                            <w:shd w:val="clear" w:color="auto" w:fill="auto"/>
                            <w:noWrap/>
                            <w:vAlign w:val="bottom"/>
                          </w:tcPr>
                          <w:p w:rsidR="00CC312F" w:rsidRPr="00073ADF" w:rsidRDefault="0002060E" w:rsidP="002E6D5B">
                            <w:pPr>
                              <w:jc w:val="center"/>
                              <w:rPr>
                                <w:rFonts w:ascii="Arial" w:hAnsi="Arial" w:cs="Arial"/>
                                <w:color w:val="000000"/>
                                <w:sz w:val="16"/>
                                <w:szCs w:val="16"/>
                                <w:lang w:val="es-419"/>
                              </w:rPr>
                            </w:pPr>
                            <w:r>
                              <w:rPr>
                                <w:rFonts w:ascii="Arial" w:hAnsi="Arial" w:cs="Arial"/>
                                <w:color w:val="000000"/>
                                <w:sz w:val="16"/>
                                <w:szCs w:val="16"/>
                                <w:lang w:val="es-419"/>
                              </w:rPr>
                              <w:t>33</w:t>
                            </w:r>
                          </w:p>
                        </w:tc>
                        <w:tc>
                          <w:tcPr>
                            <w:tcW w:w="871" w:type="dxa"/>
                            <w:tcBorders>
                              <w:top w:val="nil"/>
                              <w:left w:val="single" w:sz="4" w:space="0" w:color="auto"/>
                              <w:bottom w:val="nil"/>
                              <w:right w:val="single" w:sz="4" w:space="0" w:color="auto"/>
                            </w:tcBorders>
                            <w:shd w:val="clear" w:color="auto" w:fill="auto"/>
                            <w:vAlign w:val="bottom"/>
                          </w:tcPr>
                          <w:p w:rsidR="00CC312F" w:rsidRPr="00073ADF" w:rsidRDefault="0002060E" w:rsidP="00B26482">
                            <w:pPr>
                              <w:jc w:val="center"/>
                              <w:rPr>
                                <w:rFonts w:ascii="Arial" w:hAnsi="Arial" w:cs="Arial"/>
                                <w:color w:val="000000"/>
                                <w:sz w:val="16"/>
                                <w:szCs w:val="16"/>
                                <w:lang w:val="es-419"/>
                              </w:rPr>
                            </w:pPr>
                            <w:r>
                              <w:rPr>
                                <w:rFonts w:ascii="Arial" w:hAnsi="Arial" w:cs="Arial"/>
                                <w:color w:val="000000"/>
                                <w:sz w:val="16"/>
                                <w:szCs w:val="16"/>
                                <w:lang w:val="es-419"/>
                              </w:rPr>
                              <w:t>43</w:t>
                            </w:r>
                          </w:p>
                        </w:tc>
                      </w:tr>
                      <w:tr w:rsidR="00B71A07" w:rsidRPr="00ED71DB" w:rsidTr="00DB5143">
                        <w:trPr>
                          <w:trHeight w:val="53"/>
                          <w:jc w:val="center"/>
                        </w:trPr>
                        <w:tc>
                          <w:tcPr>
                            <w:tcW w:w="2511" w:type="dxa"/>
                            <w:tcBorders>
                              <w:top w:val="nil"/>
                              <w:left w:val="single" w:sz="4" w:space="0" w:color="auto"/>
                              <w:right w:val="single" w:sz="4" w:space="0" w:color="auto"/>
                            </w:tcBorders>
                            <w:shd w:val="clear" w:color="auto" w:fill="auto"/>
                          </w:tcPr>
                          <w:p w:rsidR="00CC312F" w:rsidRPr="00D30ADA" w:rsidRDefault="00CC312F" w:rsidP="007631EA">
                            <w:pPr>
                              <w:rPr>
                                <w:rFonts w:ascii="Arial" w:hAnsi="Arial" w:cs="Arial"/>
                                <w:sz w:val="16"/>
                                <w:szCs w:val="16"/>
                              </w:rPr>
                            </w:pPr>
                            <w:r>
                              <w:rPr>
                                <w:rFonts w:ascii="Arial" w:hAnsi="Arial" w:cs="Arial"/>
                                <w:sz w:val="16"/>
                                <w:szCs w:val="16"/>
                              </w:rPr>
                              <w:t>Italia</w:t>
                            </w:r>
                          </w:p>
                        </w:tc>
                        <w:tc>
                          <w:tcPr>
                            <w:tcW w:w="1134" w:type="dxa"/>
                            <w:tcBorders>
                              <w:top w:val="nil"/>
                              <w:left w:val="single" w:sz="4" w:space="0" w:color="auto"/>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11.6</w:t>
                            </w:r>
                          </w:p>
                        </w:tc>
                        <w:tc>
                          <w:tcPr>
                            <w:tcW w:w="992" w:type="dxa"/>
                            <w:tcBorders>
                              <w:top w:val="nil"/>
                              <w:left w:val="single" w:sz="4" w:space="0" w:color="auto"/>
                              <w:right w:val="single" w:sz="4" w:space="0" w:color="auto"/>
                            </w:tcBorders>
                            <w:shd w:val="clear" w:color="auto" w:fill="auto"/>
                          </w:tcPr>
                          <w:p w:rsidR="00CC312F" w:rsidRPr="00905F62" w:rsidRDefault="00CC312F" w:rsidP="00D8591B">
                            <w:pPr>
                              <w:jc w:val="center"/>
                              <w:rPr>
                                <w:rFonts w:ascii="Arial" w:hAnsi="Arial" w:cs="Arial"/>
                                <w:sz w:val="16"/>
                                <w:szCs w:val="16"/>
                                <w:lang w:val="es-419"/>
                              </w:rPr>
                            </w:pPr>
                            <w:r w:rsidRPr="00905F62">
                              <w:rPr>
                                <w:rFonts w:ascii="Arial" w:hAnsi="Arial" w:cs="Arial"/>
                                <w:sz w:val="16"/>
                                <w:szCs w:val="16"/>
                                <w:lang w:val="es-419"/>
                              </w:rPr>
                              <w:t>19.9</w:t>
                            </w:r>
                          </w:p>
                        </w:tc>
                        <w:tc>
                          <w:tcPr>
                            <w:tcW w:w="1134" w:type="dxa"/>
                            <w:tcBorders>
                              <w:top w:val="nil"/>
                              <w:left w:val="single" w:sz="4" w:space="0" w:color="auto"/>
                              <w:right w:val="single" w:sz="4" w:space="0" w:color="auto"/>
                            </w:tcBorders>
                            <w:shd w:val="clear" w:color="auto" w:fill="auto"/>
                          </w:tcPr>
                          <w:p w:rsidR="00CC312F" w:rsidRPr="00905F62" w:rsidRDefault="00D47348" w:rsidP="00D8591B">
                            <w:pPr>
                              <w:jc w:val="center"/>
                              <w:rPr>
                                <w:rFonts w:ascii="Arial" w:hAnsi="Arial" w:cs="Arial"/>
                                <w:sz w:val="16"/>
                                <w:szCs w:val="16"/>
                                <w:lang w:val="es-419"/>
                              </w:rPr>
                            </w:pPr>
                            <w:r>
                              <w:rPr>
                                <w:rFonts w:ascii="Arial" w:hAnsi="Arial" w:cs="Arial"/>
                                <w:sz w:val="16"/>
                                <w:szCs w:val="16"/>
                                <w:lang w:val="es-419"/>
                              </w:rPr>
                              <w:t>25.3</w:t>
                            </w:r>
                          </w:p>
                        </w:tc>
                        <w:tc>
                          <w:tcPr>
                            <w:tcW w:w="1139" w:type="dxa"/>
                            <w:tcBorders>
                              <w:top w:val="nil"/>
                              <w:left w:val="single" w:sz="4" w:space="0" w:color="auto"/>
                              <w:right w:val="single" w:sz="4" w:space="0" w:color="auto"/>
                            </w:tcBorders>
                            <w:shd w:val="clear" w:color="auto" w:fill="auto"/>
                          </w:tcPr>
                          <w:p w:rsidR="00CC312F" w:rsidRPr="00905F62" w:rsidRDefault="00D47348" w:rsidP="00B71A07">
                            <w:pPr>
                              <w:jc w:val="center"/>
                              <w:rPr>
                                <w:rFonts w:ascii="Arial" w:hAnsi="Arial" w:cs="Arial"/>
                                <w:color w:val="000000"/>
                                <w:sz w:val="16"/>
                                <w:szCs w:val="16"/>
                                <w:lang w:val="es-419"/>
                              </w:rPr>
                            </w:pPr>
                            <w:r>
                              <w:rPr>
                                <w:rFonts w:ascii="Arial" w:hAnsi="Arial" w:cs="Arial"/>
                                <w:color w:val="000000"/>
                                <w:sz w:val="16"/>
                                <w:szCs w:val="16"/>
                                <w:lang w:val="es-419"/>
                              </w:rPr>
                              <w:t>26.2</w:t>
                            </w:r>
                          </w:p>
                        </w:tc>
                        <w:tc>
                          <w:tcPr>
                            <w:tcW w:w="160" w:type="dxa"/>
                            <w:tcBorders>
                              <w:top w:val="nil"/>
                              <w:left w:val="single" w:sz="4" w:space="0" w:color="auto"/>
                              <w:bottom w:val="nil"/>
                              <w:right w:val="single" w:sz="4" w:space="0" w:color="auto"/>
                            </w:tcBorders>
                            <w:shd w:val="clear" w:color="auto" w:fill="auto"/>
                          </w:tcPr>
                          <w:p w:rsidR="00CC312F" w:rsidRPr="00ED71DB" w:rsidRDefault="00CC312F" w:rsidP="002C295F">
                            <w:pPr>
                              <w:rPr>
                                <w:rFonts w:ascii="Arial" w:hAnsi="Arial" w:cs="Arial"/>
                                <w:color w:val="000000"/>
                                <w:sz w:val="16"/>
                                <w:szCs w:val="16"/>
                              </w:rPr>
                            </w:pPr>
                          </w:p>
                        </w:tc>
                        <w:tc>
                          <w:tcPr>
                            <w:tcW w:w="1591" w:type="dxa"/>
                            <w:tcBorders>
                              <w:top w:val="nil"/>
                              <w:left w:val="single" w:sz="4" w:space="0" w:color="auto"/>
                              <w:right w:val="single" w:sz="4" w:space="0" w:color="auto"/>
                            </w:tcBorders>
                            <w:shd w:val="clear" w:color="auto" w:fill="auto"/>
                            <w:noWrap/>
                            <w:vAlign w:val="bottom"/>
                          </w:tcPr>
                          <w:p w:rsidR="00CC312F" w:rsidRPr="00073ADF" w:rsidRDefault="00CC312F" w:rsidP="002C295F">
                            <w:pPr>
                              <w:rPr>
                                <w:rFonts w:ascii="Arial" w:hAnsi="Arial" w:cs="Arial"/>
                                <w:color w:val="000000"/>
                                <w:sz w:val="16"/>
                                <w:szCs w:val="16"/>
                                <w:lang w:val="es-419"/>
                              </w:rPr>
                            </w:pPr>
                            <w:r>
                              <w:rPr>
                                <w:rFonts w:ascii="Arial" w:hAnsi="Arial" w:cs="Arial"/>
                                <w:color w:val="000000"/>
                                <w:sz w:val="16"/>
                                <w:szCs w:val="16"/>
                                <w:lang w:val="es-419"/>
                              </w:rPr>
                              <w:t>Canadá</w:t>
                            </w:r>
                          </w:p>
                        </w:tc>
                        <w:tc>
                          <w:tcPr>
                            <w:tcW w:w="851" w:type="dxa"/>
                            <w:tcBorders>
                              <w:top w:val="nil"/>
                              <w:left w:val="nil"/>
                              <w:right w:val="single" w:sz="4" w:space="0" w:color="auto"/>
                            </w:tcBorders>
                            <w:shd w:val="clear" w:color="auto" w:fill="auto"/>
                            <w:noWrap/>
                            <w:vAlign w:val="bottom"/>
                          </w:tcPr>
                          <w:p w:rsidR="00CC312F" w:rsidRPr="00073ADF" w:rsidRDefault="0002060E" w:rsidP="002C295F">
                            <w:pPr>
                              <w:jc w:val="center"/>
                              <w:rPr>
                                <w:rFonts w:ascii="Arial" w:hAnsi="Arial" w:cs="Arial"/>
                                <w:color w:val="000000"/>
                                <w:sz w:val="16"/>
                                <w:szCs w:val="16"/>
                                <w:lang w:val="es-419"/>
                              </w:rPr>
                            </w:pPr>
                            <w:r>
                              <w:rPr>
                                <w:rFonts w:ascii="Arial" w:hAnsi="Arial" w:cs="Arial"/>
                                <w:color w:val="000000"/>
                                <w:sz w:val="16"/>
                                <w:szCs w:val="16"/>
                                <w:lang w:val="es-419"/>
                              </w:rPr>
                              <w:t>59</w:t>
                            </w:r>
                          </w:p>
                        </w:tc>
                        <w:tc>
                          <w:tcPr>
                            <w:tcW w:w="709" w:type="dxa"/>
                            <w:tcBorders>
                              <w:top w:val="nil"/>
                              <w:left w:val="single" w:sz="4" w:space="0" w:color="auto"/>
                              <w:right w:val="single" w:sz="4" w:space="0" w:color="auto"/>
                            </w:tcBorders>
                            <w:shd w:val="clear" w:color="auto" w:fill="auto"/>
                            <w:noWrap/>
                            <w:vAlign w:val="bottom"/>
                          </w:tcPr>
                          <w:p w:rsidR="00CC312F" w:rsidRPr="00073ADF" w:rsidRDefault="0002060E" w:rsidP="002C295F">
                            <w:pPr>
                              <w:jc w:val="center"/>
                              <w:rPr>
                                <w:rFonts w:ascii="Arial" w:hAnsi="Arial" w:cs="Arial"/>
                                <w:color w:val="000000"/>
                                <w:sz w:val="16"/>
                                <w:szCs w:val="16"/>
                                <w:lang w:val="es-419"/>
                              </w:rPr>
                            </w:pPr>
                            <w:r>
                              <w:rPr>
                                <w:rFonts w:ascii="Arial" w:hAnsi="Arial" w:cs="Arial"/>
                                <w:color w:val="000000"/>
                                <w:sz w:val="16"/>
                                <w:szCs w:val="16"/>
                                <w:lang w:val="es-419"/>
                              </w:rPr>
                              <w:t>46</w:t>
                            </w:r>
                          </w:p>
                        </w:tc>
                        <w:tc>
                          <w:tcPr>
                            <w:tcW w:w="871" w:type="dxa"/>
                            <w:tcBorders>
                              <w:top w:val="nil"/>
                              <w:left w:val="single" w:sz="4" w:space="0" w:color="auto"/>
                              <w:right w:val="single" w:sz="4" w:space="0" w:color="auto"/>
                            </w:tcBorders>
                            <w:shd w:val="clear" w:color="auto" w:fill="auto"/>
                            <w:vAlign w:val="bottom"/>
                          </w:tcPr>
                          <w:p w:rsidR="00CC312F" w:rsidRPr="00073ADF" w:rsidRDefault="0002060E" w:rsidP="00B26482">
                            <w:pPr>
                              <w:jc w:val="center"/>
                              <w:rPr>
                                <w:rFonts w:ascii="Arial" w:hAnsi="Arial" w:cs="Arial"/>
                                <w:color w:val="000000"/>
                                <w:sz w:val="16"/>
                                <w:szCs w:val="16"/>
                                <w:lang w:val="es-419"/>
                              </w:rPr>
                            </w:pPr>
                            <w:r>
                              <w:rPr>
                                <w:rFonts w:ascii="Arial" w:hAnsi="Arial" w:cs="Arial"/>
                                <w:color w:val="000000"/>
                                <w:sz w:val="16"/>
                                <w:szCs w:val="16"/>
                                <w:lang w:val="es-419"/>
                              </w:rPr>
                              <w:t>55</w:t>
                            </w:r>
                          </w:p>
                        </w:tc>
                      </w:tr>
                      <w:tr w:rsidR="00B71A07" w:rsidRPr="00ED71DB" w:rsidTr="00DB5143">
                        <w:trPr>
                          <w:trHeight w:val="53"/>
                          <w:jc w:val="center"/>
                        </w:trPr>
                        <w:tc>
                          <w:tcPr>
                            <w:tcW w:w="2511" w:type="dxa"/>
                            <w:tcBorders>
                              <w:top w:val="nil"/>
                              <w:left w:val="single" w:sz="4" w:space="0" w:color="auto"/>
                              <w:bottom w:val="single" w:sz="4" w:space="0" w:color="auto"/>
                              <w:right w:val="single" w:sz="4" w:space="0" w:color="auto"/>
                            </w:tcBorders>
                            <w:shd w:val="clear" w:color="auto" w:fill="auto"/>
                          </w:tcPr>
                          <w:p w:rsidR="00CC312F" w:rsidRPr="006F477E" w:rsidRDefault="00CC312F" w:rsidP="007631EA">
                            <w:pPr>
                              <w:rPr>
                                <w:rFonts w:ascii="Arial" w:hAnsi="Arial" w:cs="Arial"/>
                                <w:b/>
                                <w:sz w:val="16"/>
                                <w:szCs w:val="16"/>
                                <w:vertAlign w:val="superscript"/>
                              </w:rPr>
                            </w:pPr>
                            <w:r w:rsidRPr="006F477E">
                              <w:rPr>
                                <w:rFonts w:ascii="Arial" w:hAnsi="Arial" w:cs="Arial"/>
                                <w:b/>
                                <w:sz w:val="16"/>
                                <w:szCs w:val="16"/>
                              </w:rPr>
                              <w:t>México</w:t>
                            </w:r>
                          </w:p>
                        </w:tc>
                        <w:tc>
                          <w:tcPr>
                            <w:tcW w:w="1134" w:type="dxa"/>
                            <w:tcBorders>
                              <w:top w:val="nil"/>
                              <w:left w:val="single" w:sz="4" w:space="0" w:color="auto"/>
                              <w:bottom w:val="single" w:sz="4" w:space="0" w:color="auto"/>
                              <w:right w:val="single" w:sz="4" w:space="0" w:color="auto"/>
                            </w:tcBorders>
                            <w:shd w:val="clear" w:color="auto" w:fill="auto"/>
                          </w:tcPr>
                          <w:p w:rsidR="00CC312F" w:rsidRPr="00464CCB" w:rsidRDefault="00CC312F" w:rsidP="00A3668A">
                            <w:pPr>
                              <w:jc w:val="center"/>
                              <w:rPr>
                                <w:rFonts w:ascii="Arial" w:hAnsi="Arial" w:cs="Arial"/>
                                <w:b/>
                                <w:sz w:val="16"/>
                                <w:szCs w:val="16"/>
                                <w:lang w:val="es-419"/>
                              </w:rPr>
                            </w:pPr>
                            <w:r>
                              <w:rPr>
                                <w:rFonts w:ascii="Arial" w:hAnsi="Arial" w:cs="Arial"/>
                                <w:b/>
                                <w:sz w:val="16"/>
                                <w:szCs w:val="16"/>
                                <w:lang w:val="es-419"/>
                              </w:rPr>
                              <w:t>11.3</w:t>
                            </w:r>
                          </w:p>
                        </w:tc>
                        <w:tc>
                          <w:tcPr>
                            <w:tcW w:w="992" w:type="dxa"/>
                            <w:tcBorders>
                              <w:top w:val="nil"/>
                              <w:left w:val="single" w:sz="4" w:space="0" w:color="auto"/>
                              <w:bottom w:val="single" w:sz="4" w:space="0" w:color="auto"/>
                              <w:right w:val="single" w:sz="4" w:space="0" w:color="auto"/>
                            </w:tcBorders>
                            <w:shd w:val="clear" w:color="auto" w:fill="auto"/>
                          </w:tcPr>
                          <w:p w:rsidR="00CC312F" w:rsidRPr="00464CCB" w:rsidRDefault="00CC312F" w:rsidP="00A3668A">
                            <w:pPr>
                              <w:jc w:val="center"/>
                              <w:rPr>
                                <w:rFonts w:ascii="Arial" w:hAnsi="Arial" w:cs="Arial"/>
                                <w:b/>
                                <w:sz w:val="16"/>
                                <w:szCs w:val="16"/>
                                <w:lang w:val="es-419"/>
                              </w:rPr>
                            </w:pPr>
                            <w:r>
                              <w:rPr>
                                <w:rFonts w:ascii="Arial" w:hAnsi="Arial" w:cs="Arial"/>
                                <w:b/>
                                <w:sz w:val="16"/>
                                <w:szCs w:val="16"/>
                                <w:lang w:val="es-419"/>
                              </w:rPr>
                              <w:t>17.5</w:t>
                            </w:r>
                          </w:p>
                        </w:tc>
                        <w:tc>
                          <w:tcPr>
                            <w:tcW w:w="1134" w:type="dxa"/>
                            <w:tcBorders>
                              <w:top w:val="nil"/>
                              <w:left w:val="single" w:sz="4" w:space="0" w:color="auto"/>
                              <w:bottom w:val="single" w:sz="4" w:space="0" w:color="auto"/>
                              <w:right w:val="single" w:sz="4" w:space="0" w:color="auto"/>
                            </w:tcBorders>
                            <w:shd w:val="clear" w:color="auto" w:fill="auto"/>
                          </w:tcPr>
                          <w:p w:rsidR="00CC312F" w:rsidRPr="00DC472D" w:rsidRDefault="00D47348" w:rsidP="00A3668A">
                            <w:pPr>
                              <w:jc w:val="center"/>
                              <w:rPr>
                                <w:rFonts w:ascii="Arial" w:hAnsi="Arial" w:cs="Arial"/>
                                <w:b/>
                                <w:sz w:val="16"/>
                                <w:szCs w:val="16"/>
                                <w:lang w:val="es-419"/>
                              </w:rPr>
                            </w:pPr>
                            <w:r>
                              <w:rPr>
                                <w:rFonts w:ascii="Arial" w:hAnsi="Arial" w:cs="Arial"/>
                                <w:b/>
                                <w:sz w:val="16"/>
                                <w:szCs w:val="16"/>
                                <w:lang w:val="es-419"/>
                              </w:rPr>
                              <w:t>20.4</w:t>
                            </w:r>
                          </w:p>
                        </w:tc>
                        <w:tc>
                          <w:tcPr>
                            <w:tcW w:w="1139" w:type="dxa"/>
                            <w:tcBorders>
                              <w:top w:val="nil"/>
                              <w:left w:val="single" w:sz="4" w:space="0" w:color="auto"/>
                              <w:bottom w:val="single" w:sz="4" w:space="0" w:color="auto"/>
                              <w:right w:val="single" w:sz="4" w:space="0" w:color="auto"/>
                            </w:tcBorders>
                            <w:shd w:val="clear" w:color="auto" w:fill="auto"/>
                          </w:tcPr>
                          <w:p w:rsidR="00CC312F" w:rsidRPr="00C16EE2" w:rsidRDefault="00FD22A5" w:rsidP="00B71A07">
                            <w:pPr>
                              <w:jc w:val="center"/>
                              <w:rPr>
                                <w:rFonts w:ascii="Arial" w:hAnsi="Arial" w:cs="Arial"/>
                                <w:b/>
                                <w:color w:val="000000"/>
                                <w:sz w:val="16"/>
                                <w:szCs w:val="16"/>
                                <w:lang w:val="es-419"/>
                              </w:rPr>
                            </w:pPr>
                            <w:r>
                              <w:rPr>
                                <w:rFonts w:ascii="Arial" w:hAnsi="Arial" w:cs="Arial"/>
                                <w:b/>
                                <w:color w:val="000000"/>
                                <w:sz w:val="16"/>
                                <w:szCs w:val="16"/>
                                <w:lang w:val="es-419"/>
                              </w:rPr>
                              <w:t>19.2</w:t>
                            </w:r>
                          </w:p>
                        </w:tc>
                        <w:tc>
                          <w:tcPr>
                            <w:tcW w:w="160" w:type="dxa"/>
                            <w:tcBorders>
                              <w:top w:val="nil"/>
                              <w:left w:val="single" w:sz="4" w:space="0" w:color="auto"/>
                              <w:bottom w:val="nil"/>
                              <w:right w:val="single" w:sz="4" w:space="0" w:color="auto"/>
                            </w:tcBorders>
                            <w:shd w:val="clear" w:color="auto" w:fill="auto"/>
                          </w:tcPr>
                          <w:p w:rsidR="00CC312F" w:rsidRDefault="00CC312F" w:rsidP="00374F94">
                            <w:pPr>
                              <w:rPr>
                                <w:rFonts w:ascii="Arial" w:hAnsi="Arial" w:cs="Arial"/>
                                <w:color w:val="000000"/>
                                <w:sz w:val="16"/>
                                <w:szCs w:val="16"/>
                              </w:rPr>
                            </w:pPr>
                          </w:p>
                        </w:tc>
                        <w:tc>
                          <w:tcPr>
                            <w:tcW w:w="1591" w:type="dxa"/>
                            <w:tcBorders>
                              <w:top w:val="nil"/>
                              <w:left w:val="single" w:sz="4" w:space="0" w:color="auto"/>
                              <w:bottom w:val="single" w:sz="4" w:space="0" w:color="auto"/>
                              <w:right w:val="single" w:sz="4" w:space="0" w:color="auto"/>
                            </w:tcBorders>
                            <w:shd w:val="clear" w:color="auto" w:fill="auto"/>
                            <w:noWrap/>
                            <w:vAlign w:val="bottom"/>
                          </w:tcPr>
                          <w:p w:rsidR="00CC312F" w:rsidRPr="00073ADF" w:rsidRDefault="00CC312F" w:rsidP="00374F94">
                            <w:pPr>
                              <w:rPr>
                                <w:rFonts w:ascii="Arial" w:hAnsi="Arial" w:cs="Arial"/>
                                <w:color w:val="000000"/>
                                <w:sz w:val="16"/>
                                <w:szCs w:val="16"/>
                                <w:lang w:val="es-419"/>
                              </w:rPr>
                            </w:pPr>
                            <w:r>
                              <w:rPr>
                                <w:rFonts w:ascii="Arial" w:hAnsi="Arial" w:cs="Arial"/>
                                <w:color w:val="000000"/>
                                <w:sz w:val="16"/>
                                <w:szCs w:val="16"/>
                                <w:lang w:val="es-419"/>
                              </w:rPr>
                              <w:t>Corea</w:t>
                            </w:r>
                          </w:p>
                        </w:tc>
                        <w:tc>
                          <w:tcPr>
                            <w:tcW w:w="851" w:type="dxa"/>
                            <w:tcBorders>
                              <w:top w:val="nil"/>
                              <w:left w:val="nil"/>
                              <w:bottom w:val="single" w:sz="4" w:space="0" w:color="auto"/>
                              <w:right w:val="single" w:sz="4" w:space="0" w:color="auto"/>
                            </w:tcBorders>
                            <w:shd w:val="clear" w:color="auto" w:fill="auto"/>
                            <w:noWrap/>
                            <w:vAlign w:val="bottom"/>
                          </w:tcPr>
                          <w:p w:rsidR="00CC312F" w:rsidRPr="00073ADF" w:rsidRDefault="0002060E" w:rsidP="00374F94">
                            <w:pPr>
                              <w:jc w:val="center"/>
                              <w:rPr>
                                <w:rFonts w:ascii="Arial" w:hAnsi="Arial" w:cs="Arial"/>
                                <w:color w:val="000000"/>
                                <w:sz w:val="16"/>
                                <w:szCs w:val="16"/>
                                <w:lang w:val="es-419"/>
                              </w:rPr>
                            </w:pPr>
                            <w:r>
                              <w:rPr>
                                <w:rFonts w:ascii="Arial" w:hAnsi="Arial" w:cs="Arial"/>
                                <w:color w:val="000000"/>
                                <w:sz w:val="16"/>
                                <w:szCs w:val="16"/>
                                <w:lang w:val="es-419"/>
                              </w:rPr>
                              <w:t>69</w:t>
                            </w:r>
                          </w:p>
                        </w:tc>
                        <w:tc>
                          <w:tcPr>
                            <w:tcW w:w="709" w:type="dxa"/>
                            <w:tcBorders>
                              <w:top w:val="nil"/>
                              <w:left w:val="single" w:sz="4" w:space="0" w:color="auto"/>
                              <w:bottom w:val="single" w:sz="4" w:space="0" w:color="auto"/>
                              <w:right w:val="single" w:sz="4" w:space="0" w:color="auto"/>
                            </w:tcBorders>
                            <w:shd w:val="clear" w:color="auto" w:fill="auto"/>
                            <w:noWrap/>
                            <w:vAlign w:val="bottom"/>
                          </w:tcPr>
                          <w:p w:rsidR="00CC312F" w:rsidRPr="00073ADF" w:rsidRDefault="0002060E" w:rsidP="00374F94">
                            <w:pPr>
                              <w:jc w:val="center"/>
                              <w:rPr>
                                <w:rFonts w:ascii="Arial" w:hAnsi="Arial" w:cs="Arial"/>
                                <w:color w:val="000000"/>
                                <w:sz w:val="16"/>
                                <w:szCs w:val="16"/>
                                <w:lang w:val="es-419"/>
                              </w:rPr>
                            </w:pPr>
                            <w:r>
                              <w:rPr>
                                <w:rFonts w:ascii="Arial" w:hAnsi="Arial" w:cs="Arial"/>
                                <w:color w:val="000000"/>
                                <w:sz w:val="16"/>
                                <w:szCs w:val="16"/>
                                <w:lang w:val="es-419"/>
                              </w:rPr>
                              <w:t>18</w:t>
                            </w:r>
                          </w:p>
                        </w:tc>
                        <w:tc>
                          <w:tcPr>
                            <w:tcW w:w="871" w:type="dxa"/>
                            <w:tcBorders>
                              <w:top w:val="nil"/>
                              <w:left w:val="single" w:sz="4" w:space="0" w:color="auto"/>
                              <w:bottom w:val="single" w:sz="4" w:space="0" w:color="auto"/>
                              <w:right w:val="single" w:sz="4" w:space="0" w:color="auto"/>
                            </w:tcBorders>
                            <w:shd w:val="clear" w:color="auto" w:fill="auto"/>
                            <w:vAlign w:val="bottom"/>
                          </w:tcPr>
                          <w:p w:rsidR="00CC312F" w:rsidRPr="00073ADF" w:rsidRDefault="00CC312F" w:rsidP="00B26482">
                            <w:pPr>
                              <w:jc w:val="center"/>
                              <w:rPr>
                                <w:rFonts w:ascii="Arial" w:hAnsi="Arial" w:cs="Arial"/>
                                <w:color w:val="000000"/>
                                <w:sz w:val="16"/>
                                <w:szCs w:val="16"/>
                                <w:lang w:val="es-419"/>
                              </w:rPr>
                            </w:pPr>
                            <w:r>
                              <w:rPr>
                                <w:rFonts w:ascii="Arial" w:hAnsi="Arial" w:cs="Arial"/>
                                <w:color w:val="000000"/>
                                <w:sz w:val="16"/>
                                <w:szCs w:val="16"/>
                                <w:lang w:val="es-419"/>
                              </w:rPr>
                              <w:t>45</w:t>
                            </w:r>
                          </w:p>
                        </w:tc>
                      </w:tr>
                      <w:tr w:rsidR="00CC312F" w:rsidRPr="00723DE3" w:rsidTr="00F70ADA">
                        <w:trPr>
                          <w:trHeight w:val="53"/>
                          <w:jc w:val="center"/>
                        </w:trPr>
                        <w:tc>
                          <w:tcPr>
                            <w:tcW w:w="6910" w:type="dxa"/>
                            <w:gridSpan w:val="5"/>
                            <w:tcBorders>
                              <w:top w:val="single" w:sz="4" w:space="0" w:color="auto"/>
                            </w:tcBorders>
                            <w:shd w:val="clear" w:color="auto" w:fill="auto"/>
                          </w:tcPr>
                          <w:p w:rsidR="00CC312F" w:rsidRPr="00723DE3" w:rsidRDefault="00CC312F" w:rsidP="00166A4A">
                            <w:pPr>
                              <w:spacing w:after="40"/>
                              <w:ind w:right="108"/>
                              <w:rPr>
                                <w:rFonts w:ascii="Arial" w:hAnsi="Arial" w:cs="Arial"/>
                                <w:sz w:val="12"/>
                                <w:szCs w:val="12"/>
                                <w:lang w:val="es-MX"/>
                              </w:rPr>
                            </w:pPr>
                          </w:p>
                          <w:p w:rsidR="00CC312F" w:rsidRPr="00723DE3" w:rsidRDefault="00CC312F" w:rsidP="00D47348">
                            <w:pPr>
                              <w:rPr>
                                <w:rFonts w:ascii="Arial" w:hAnsi="Arial" w:cs="Arial"/>
                                <w:sz w:val="12"/>
                                <w:szCs w:val="12"/>
                                <w:lang w:val="es-MX"/>
                              </w:rPr>
                            </w:pPr>
                            <w:r w:rsidRPr="00723DE3">
                              <w:rPr>
                                <w:rFonts w:ascii="Arial" w:hAnsi="Arial" w:cs="Arial"/>
                                <w:sz w:val="12"/>
                                <w:szCs w:val="12"/>
                                <w:lang w:val="es-MX"/>
                              </w:rPr>
                              <w:t xml:space="preserve">Fuentes: </w:t>
                            </w:r>
                            <w:bookmarkStart w:id="2" w:name="_Hlk8934781"/>
                            <w:r w:rsidR="00D20E77">
                              <w:rPr>
                                <w:rFonts w:ascii="Arial" w:hAnsi="Arial" w:cs="Arial"/>
                                <w:sz w:val="12"/>
                                <w:szCs w:val="12"/>
                                <w:lang w:val="es-MX"/>
                              </w:rPr>
                              <w:t>p</w:t>
                            </w:r>
                            <w:r w:rsidRPr="00723DE3">
                              <w:rPr>
                                <w:rFonts w:ascii="Arial" w:hAnsi="Arial" w:cs="Arial"/>
                                <w:sz w:val="12"/>
                                <w:szCs w:val="12"/>
                                <w:lang w:val="es-MX"/>
                              </w:rPr>
                              <w:t xml:space="preserve">ara México: INEE, estimaciones con base </w:t>
                            </w:r>
                            <w:r w:rsidRPr="00723DE3">
                              <w:rPr>
                                <w:rFonts w:ascii="Arial" w:hAnsi="Arial" w:cs="Arial"/>
                                <w:sz w:val="12"/>
                                <w:szCs w:val="12"/>
                                <w:lang w:val="es-419"/>
                              </w:rPr>
                              <w:t>en el XII Censo General de Población y vivienda 2000 (</w:t>
                            </w:r>
                            <w:r w:rsidR="00505FC2" w:rsidRPr="00723DE3">
                              <w:rPr>
                                <w:rFonts w:ascii="Arial" w:hAnsi="Arial" w:cs="Arial"/>
                                <w:sz w:val="12"/>
                                <w:szCs w:val="12"/>
                                <w:lang w:val="es-419"/>
                              </w:rPr>
                              <w:t xml:space="preserve">INEGI, </w:t>
                            </w:r>
                            <w:r w:rsidRPr="00723DE3">
                              <w:rPr>
                                <w:rFonts w:ascii="Arial" w:hAnsi="Arial" w:cs="Arial"/>
                                <w:sz w:val="12"/>
                                <w:szCs w:val="12"/>
                                <w:lang w:val="es-419"/>
                              </w:rPr>
                              <w:t xml:space="preserve">2001), </w:t>
                            </w:r>
                            <w:r w:rsidRPr="00723DE3">
                              <w:rPr>
                                <w:rFonts w:ascii="Arial" w:hAnsi="Arial" w:cs="Arial"/>
                                <w:sz w:val="12"/>
                                <w:szCs w:val="12"/>
                                <w:lang w:val="es-MX"/>
                              </w:rPr>
                              <w:t xml:space="preserve">la </w:t>
                            </w:r>
                            <w:r w:rsidRPr="00DB5143">
                              <w:rPr>
                                <w:rFonts w:ascii="Arial" w:hAnsi="Arial" w:cs="Arial"/>
                                <w:sz w:val="12"/>
                                <w:szCs w:val="12"/>
                              </w:rPr>
                              <w:t>Muestra del Censo de Población y Vivienda 2010</w:t>
                            </w:r>
                            <w:r w:rsidR="00D47348" w:rsidRPr="00DB5143">
                              <w:rPr>
                                <w:rFonts w:ascii="Arial" w:hAnsi="Arial" w:cs="Arial"/>
                                <w:sz w:val="12"/>
                                <w:szCs w:val="12"/>
                                <w:lang w:val="es-419"/>
                              </w:rPr>
                              <w:t xml:space="preserve"> (</w:t>
                            </w:r>
                            <w:r w:rsidR="00505FC2" w:rsidRPr="00723DE3">
                              <w:rPr>
                                <w:rFonts w:ascii="Arial" w:hAnsi="Arial" w:cs="Arial"/>
                                <w:sz w:val="12"/>
                                <w:szCs w:val="12"/>
                                <w:lang w:val="es-419"/>
                              </w:rPr>
                              <w:t xml:space="preserve">INEGI, </w:t>
                            </w:r>
                            <w:r w:rsidR="00D47348" w:rsidRPr="00DB5143">
                              <w:rPr>
                                <w:rFonts w:ascii="Arial" w:hAnsi="Arial" w:cs="Arial"/>
                                <w:sz w:val="12"/>
                                <w:szCs w:val="12"/>
                                <w:lang w:val="es-419"/>
                              </w:rPr>
                              <w:t xml:space="preserve">2011), </w:t>
                            </w:r>
                            <w:r w:rsidRPr="00DB5143">
                              <w:rPr>
                                <w:rFonts w:ascii="Arial" w:hAnsi="Arial" w:cs="Arial"/>
                                <w:sz w:val="12"/>
                                <w:szCs w:val="12"/>
                                <w:lang w:val="es-419"/>
                              </w:rPr>
                              <w:t>la Encue</w:t>
                            </w:r>
                            <w:r w:rsidR="00505FC2" w:rsidRPr="00723DE3">
                              <w:rPr>
                                <w:rFonts w:ascii="Arial" w:hAnsi="Arial" w:cs="Arial"/>
                                <w:sz w:val="12"/>
                                <w:szCs w:val="12"/>
                                <w:lang w:val="es-419"/>
                              </w:rPr>
                              <w:t>s</w:t>
                            </w:r>
                            <w:r w:rsidRPr="00DB5143">
                              <w:rPr>
                                <w:rFonts w:ascii="Arial" w:hAnsi="Arial" w:cs="Arial"/>
                                <w:sz w:val="12"/>
                                <w:szCs w:val="12"/>
                                <w:lang w:val="es-419"/>
                              </w:rPr>
                              <w:t>ta Intercensal 2015 (</w:t>
                            </w:r>
                            <w:r w:rsidR="00505FC2" w:rsidRPr="00723DE3">
                              <w:rPr>
                                <w:rFonts w:ascii="Arial" w:hAnsi="Arial" w:cs="Arial"/>
                                <w:sz w:val="12"/>
                                <w:szCs w:val="12"/>
                                <w:lang w:val="es-419"/>
                              </w:rPr>
                              <w:t xml:space="preserve">INEGI, </w:t>
                            </w:r>
                            <w:r w:rsidRPr="00DB5143">
                              <w:rPr>
                                <w:rFonts w:ascii="Arial" w:hAnsi="Arial" w:cs="Arial"/>
                                <w:sz w:val="12"/>
                                <w:szCs w:val="12"/>
                                <w:lang w:val="es-419"/>
                              </w:rPr>
                              <w:t>2015</w:t>
                            </w:r>
                            <w:r w:rsidR="00195060">
                              <w:rPr>
                                <w:rFonts w:ascii="Arial" w:hAnsi="Arial" w:cs="Arial"/>
                                <w:sz w:val="12"/>
                                <w:szCs w:val="12"/>
                                <w:lang w:val="es-419"/>
                              </w:rPr>
                              <w:t>b</w:t>
                            </w:r>
                            <w:r w:rsidRPr="00DB5143">
                              <w:rPr>
                                <w:rFonts w:ascii="Arial" w:hAnsi="Arial" w:cs="Arial"/>
                                <w:sz w:val="12"/>
                                <w:szCs w:val="12"/>
                                <w:lang w:val="es-419"/>
                              </w:rPr>
                              <w:t>)</w:t>
                            </w:r>
                            <w:r w:rsidR="00D47348" w:rsidRPr="00DB5143">
                              <w:rPr>
                                <w:rFonts w:ascii="Arial" w:hAnsi="Arial" w:cs="Arial"/>
                                <w:sz w:val="12"/>
                                <w:szCs w:val="12"/>
                                <w:lang w:val="es-419"/>
                              </w:rPr>
                              <w:t>, y la Encuesta Nacional de Ingresos y Gastos de los Hogares 2016 (</w:t>
                            </w:r>
                            <w:r w:rsidR="00505FC2" w:rsidRPr="00723DE3">
                              <w:rPr>
                                <w:rFonts w:ascii="Arial" w:hAnsi="Arial" w:cs="Arial"/>
                                <w:sz w:val="12"/>
                                <w:szCs w:val="12"/>
                                <w:lang w:val="es-419"/>
                              </w:rPr>
                              <w:t xml:space="preserve">INEGI, </w:t>
                            </w:r>
                            <w:r w:rsidR="00D47348" w:rsidRPr="00DB5143">
                              <w:rPr>
                                <w:rFonts w:ascii="Arial" w:hAnsi="Arial" w:cs="Arial"/>
                                <w:sz w:val="12"/>
                                <w:szCs w:val="12"/>
                                <w:lang w:val="es-419"/>
                              </w:rPr>
                              <w:t>201</w:t>
                            </w:r>
                            <w:r w:rsidR="00505FC2" w:rsidRPr="00723DE3">
                              <w:rPr>
                                <w:rFonts w:ascii="Arial" w:hAnsi="Arial" w:cs="Arial"/>
                                <w:sz w:val="12"/>
                                <w:szCs w:val="12"/>
                                <w:lang w:val="es-419"/>
                              </w:rPr>
                              <w:t>7</w:t>
                            </w:r>
                            <w:r w:rsidR="00D47348" w:rsidRPr="00DB5143">
                              <w:rPr>
                                <w:rFonts w:ascii="Arial" w:hAnsi="Arial" w:cs="Arial"/>
                                <w:sz w:val="12"/>
                                <w:szCs w:val="12"/>
                                <w:lang w:val="es-419"/>
                              </w:rPr>
                              <w:t>)</w:t>
                            </w:r>
                            <w:r w:rsidRPr="00723DE3">
                              <w:rPr>
                                <w:rFonts w:ascii="Arial" w:hAnsi="Arial" w:cs="Arial"/>
                                <w:sz w:val="12"/>
                                <w:szCs w:val="12"/>
                                <w:lang w:val="es-MX"/>
                              </w:rPr>
                              <w:t>; países restantes</w:t>
                            </w:r>
                            <w:r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Tertiary</w:t>
                            </w:r>
                            <w:proofErr w:type="spellEnd"/>
                            <w:r w:rsidR="00723DE3"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educational</w:t>
                            </w:r>
                            <w:proofErr w:type="spellEnd"/>
                            <w:r w:rsidR="00723DE3"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attainment</w:t>
                            </w:r>
                            <w:proofErr w:type="spellEnd"/>
                            <w:r w:rsidR="00723DE3"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by</w:t>
                            </w:r>
                            <w:proofErr w:type="spellEnd"/>
                            <w:r w:rsidR="00723DE3" w:rsidRPr="00DB5143">
                              <w:rPr>
                                <w:rFonts w:ascii="Arial" w:hAnsi="Arial" w:cs="Arial"/>
                                <w:sz w:val="12"/>
                                <w:szCs w:val="12"/>
                                <w:lang w:val="es-MX"/>
                              </w:rPr>
                              <w:t xml:space="preserve"> sex, </w:t>
                            </w:r>
                            <w:proofErr w:type="spellStart"/>
                            <w:r w:rsidR="00723DE3" w:rsidRPr="00DB5143">
                              <w:rPr>
                                <w:rFonts w:ascii="Arial" w:hAnsi="Arial" w:cs="Arial"/>
                                <w:sz w:val="12"/>
                                <w:szCs w:val="12"/>
                                <w:lang w:val="es-MX"/>
                              </w:rPr>
                              <w:t>age</w:t>
                            </w:r>
                            <w:proofErr w:type="spellEnd"/>
                            <w:r w:rsidR="00723DE3" w:rsidRPr="00DB5143">
                              <w:rPr>
                                <w:rFonts w:ascii="Arial" w:hAnsi="Arial" w:cs="Arial"/>
                                <w:sz w:val="12"/>
                                <w:szCs w:val="12"/>
                                <w:lang w:val="es-MX"/>
                              </w:rPr>
                              <w:t xml:space="preserve"> </w:t>
                            </w:r>
                            <w:proofErr w:type="spellStart"/>
                            <w:r w:rsidR="00723DE3" w:rsidRPr="00DB5143">
                              <w:rPr>
                                <w:rFonts w:ascii="Arial" w:hAnsi="Arial" w:cs="Arial"/>
                                <w:sz w:val="12"/>
                                <w:szCs w:val="12"/>
                                <w:lang w:val="es-MX"/>
                              </w:rPr>
                              <w:t>group</w:t>
                            </w:r>
                            <w:proofErr w:type="spellEnd"/>
                            <w:r w:rsidR="00723DE3" w:rsidRPr="00DB5143">
                              <w:rPr>
                                <w:rFonts w:ascii="Arial" w:hAnsi="Arial" w:cs="Arial"/>
                                <w:sz w:val="12"/>
                                <w:szCs w:val="12"/>
                                <w:lang w:val="es-MX"/>
                              </w:rPr>
                              <w:t xml:space="preserve"> 30-34, (consulta interactiva)</w:t>
                            </w:r>
                            <w:r w:rsidRPr="00723DE3">
                              <w:rPr>
                                <w:rFonts w:ascii="Arial" w:hAnsi="Arial" w:cs="Arial"/>
                                <w:bCs/>
                                <w:sz w:val="12"/>
                                <w:szCs w:val="12"/>
                                <w:lang w:val="es-MX" w:eastAsia="es-MX"/>
                              </w:rPr>
                              <w:t xml:space="preserve"> </w:t>
                            </w:r>
                            <w:r w:rsidR="00723DE3">
                              <w:rPr>
                                <w:rFonts w:ascii="Arial" w:hAnsi="Arial" w:cs="Arial"/>
                                <w:bCs/>
                                <w:sz w:val="12"/>
                                <w:szCs w:val="12"/>
                                <w:lang w:val="es-MX" w:eastAsia="es-MX"/>
                              </w:rPr>
                              <w:t>(</w:t>
                            </w:r>
                            <w:r w:rsidR="00795121" w:rsidRPr="00723DE3">
                              <w:rPr>
                                <w:rFonts w:ascii="Arial" w:hAnsi="Arial" w:cs="Arial"/>
                                <w:sz w:val="12"/>
                                <w:szCs w:val="12"/>
                                <w:lang w:val="es-MX"/>
                              </w:rPr>
                              <w:t>Euro</w:t>
                            </w:r>
                            <w:r w:rsidR="00723DE3">
                              <w:rPr>
                                <w:rFonts w:ascii="Arial" w:hAnsi="Arial" w:cs="Arial"/>
                                <w:sz w:val="12"/>
                                <w:szCs w:val="12"/>
                                <w:lang w:val="es-MX"/>
                              </w:rPr>
                              <w:t xml:space="preserve">stat, </w:t>
                            </w:r>
                            <w:r w:rsidR="00795121" w:rsidRPr="00723DE3">
                              <w:rPr>
                                <w:rFonts w:ascii="Arial" w:hAnsi="Arial" w:cs="Arial"/>
                                <w:sz w:val="12"/>
                                <w:szCs w:val="12"/>
                                <w:lang w:val="es-MX"/>
                              </w:rPr>
                              <w:t>2018</w:t>
                            </w:r>
                            <w:r w:rsidR="00723DE3">
                              <w:rPr>
                                <w:rFonts w:ascii="Arial" w:hAnsi="Arial" w:cs="Arial"/>
                                <w:sz w:val="12"/>
                                <w:szCs w:val="12"/>
                                <w:lang w:val="es-MX"/>
                              </w:rPr>
                              <w:t>b</w:t>
                            </w:r>
                            <w:r w:rsidRPr="00723DE3">
                              <w:rPr>
                                <w:rFonts w:ascii="Arial" w:hAnsi="Arial" w:cs="Arial"/>
                                <w:sz w:val="12"/>
                                <w:szCs w:val="12"/>
                                <w:lang w:val="es-MX"/>
                              </w:rPr>
                              <w:t>).</w:t>
                            </w:r>
                            <w:bookmarkEnd w:id="2"/>
                          </w:p>
                        </w:tc>
                        <w:tc>
                          <w:tcPr>
                            <w:tcW w:w="160" w:type="dxa"/>
                            <w:tcBorders>
                              <w:top w:val="nil"/>
                              <w:left w:val="nil"/>
                            </w:tcBorders>
                            <w:shd w:val="clear" w:color="auto" w:fill="auto"/>
                          </w:tcPr>
                          <w:p w:rsidR="00CC312F" w:rsidRPr="0006236F" w:rsidRDefault="00CC312F" w:rsidP="005B7836">
                            <w:pPr>
                              <w:rPr>
                                <w:rFonts w:ascii="Arial" w:hAnsi="Arial" w:cs="Arial"/>
                                <w:sz w:val="12"/>
                                <w:szCs w:val="12"/>
                                <w:lang w:val="es-MX"/>
                              </w:rPr>
                            </w:pPr>
                          </w:p>
                        </w:tc>
                        <w:tc>
                          <w:tcPr>
                            <w:tcW w:w="4022" w:type="dxa"/>
                            <w:gridSpan w:val="4"/>
                            <w:tcBorders>
                              <w:top w:val="single" w:sz="4" w:space="0" w:color="auto"/>
                            </w:tcBorders>
                            <w:shd w:val="clear" w:color="auto" w:fill="auto"/>
                          </w:tcPr>
                          <w:p w:rsidR="00CC312F" w:rsidRPr="0032198D" w:rsidRDefault="00CC312F" w:rsidP="00B3436F">
                            <w:pPr>
                              <w:rPr>
                                <w:rFonts w:ascii="Arial" w:hAnsi="Arial" w:cs="Arial"/>
                                <w:sz w:val="12"/>
                                <w:szCs w:val="12"/>
                                <w:highlight w:val="yellow"/>
                                <w:lang w:val="es-MX"/>
                              </w:rPr>
                            </w:pPr>
                          </w:p>
                          <w:p w:rsidR="00CC312F" w:rsidRPr="00DD5CFD" w:rsidRDefault="00CC312F" w:rsidP="00B3436F">
                            <w:pPr>
                              <w:rPr>
                                <w:rFonts w:ascii="Arial" w:hAnsi="Arial" w:cs="Arial"/>
                                <w:sz w:val="12"/>
                                <w:szCs w:val="12"/>
                                <w:lang w:val="en-US"/>
                              </w:rPr>
                            </w:pPr>
                            <w:r w:rsidRPr="0029120E">
                              <w:rPr>
                                <w:rFonts w:ascii="Arial" w:hAnsi="Arial" w:cs="Arial"/>
                                <w:sz w:val="12"/>
                                <w:szCs w:val="12"/>
                                <w:lang w:val="en-US"/>
                              </w:rPr>
                              <w:t xml:space="preserve">Fuente: </w:t>
                            </w:r>
                            <w:r w:rsidRPr="0029120E">
                              <w:rPr>
                                <w:rFonts w:ascii="Arial" w:hAnsi="Arial" w:cs="Arial"/>
                                <w:i/>
                                <w:sz w:val="12"/>
                                <w:szCs w:val="12"/>
                                <w:lang w:val="en-US"/>
                              </w:rPr>
                              <w:t>Education at a Glance 201</w:t>
                            </w:r>
                            <w:r w:rsidR="006049CA" w:rsidRPr="0029120E">
                              <w:rPr>
                                <w:rFonts w:ascii="Arial" w:hAnsi="Arial" w:cs="Arial"/>
                                <w:i/>
                                <w:sz w:val="12"/>
                                <w:szCs w:val="12"/>
                                <w:lang w:val="en-US"/>
                              </w:rPr>
                              <w:t>6</w:t>
                            </w:r>
                            <w:r w:rsidR="00DD5CFD" w:rsidRPr="00DB5143">
                              <w:rPr>
                                <w:rFonts w:ascii="Arial" w:hAnsi="Arial" w:cs="Arial"/>
                                <w:i/>
                                <w:sz w:val="12"/>
                                <w:szCs w:val="12"/>
                                <w:lang w:val="en-US"/>
                              </w:rPr>
                              <w:t>. OECD Indicators</w:t>
                            </w:r>
                            <w:r w:rsidR="00DD5CFD">
                              <w:rPr>
                                <w:rFonts w:ascii="Arial" w:hAnsi="Arial" w:cs="Arial"/>
                                <w:sz w:val="12"/>
                                <w:szCs w:val="12"/>
                                <w:lang w:val="en-US"/>
                              </w:rPr>
                              <w:t xml:space="preserve"> (</w:t>
                            </w:r>
                            <w:r w:rsidRPr="00DD5CFD">
                              <w:rPr>
                                <w:rFonts w:ascii="Arial" w:hAnsi="Arial" w:cs="Arial"/>
                                <w:sz w:val="12"/>
                                <w:szCs w:val="12"/>
                                <w:lang w:val="en-US"/>
                              </w:rPr>
                              <w:t>OCDE</w:t>
                            </w:r>
                            <w:r w:rsidR="00DD5CFD">
                              <w:rPr>
                                <w:rFonts w:ascii="Arial" w:hAnsi="Arial" w:cs="Arial"/>
                                <w:sz w:val="12"/>
                                <w:szCs w:val="12"/>
                                <w:lang w:val="en-US"/>
                              </w:rPr>
                              <w:t>, 2016).</w:t>
                            </w:r>
                          </w:p>
                        </w:tc>
                      </w:tr>
                    </w:tbl>
                    <w:p w:rsidR="004C4A59" w:rsidRPr="00723DE3" w:rsidRDefault="004C4A59" w:rsidP="004C4A59">
                      <w:pPr>
                        <w:spacing w:after="40"/>
                        <w:ind w:right="108"/>
                        <w:rPr>
                          <w:rFonts w:ascii="Arial" w:hAnsi="Arial" w:cs="Arial"/>
                          <w:sz w:val="12"/>
                          <w:szCs w:val="12"/>
                          <w:lang w:val="en-US"/>
                        </w:rPr>
                      </w:pPr>
                    </w:p>
                    <w:p w:rsidR="004C4A59" w:rsidRPr="007F4BB2" w:rsidRDefault="004C4A59" w:rsidP="004C4A59">
                      <w:pPr>
                        <w:spacing w:after="40"/>
                        <w:ind w:right="108"/>
                        <w:rPr>
                          <w:rFonts w:ascii="Arial" w:hAnsi="Arial" w:cs="Arial"/>
                          <w:b/>
                          <w:sz w:val="12"/>
                          <w:szCs w:val="12"/>
                          <w:lang w:val="en-US"/>
                        </w:rPr>
                      </w:pPr>
                    </w:p>
                  </w:txbxContent>
                </v:textbox>
              </v:roundrect>
            </w:pict>
          </mc:Fallback>
        </mc:AlternateContent>
      </w:r>
    </w:p>
    <w:sectPr w:rsidR="002B10D5" w:rsidRPr="002B10D5" w:rsidSect="007265F4">
      <w:pgSz w:w="12242" w:h="15842"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677" w:rsidRDefault="00087677" w:rsidP="00591140">
      <w:r>
        <w:separator/>
      </w:r>
    </w:p>
  </w:endnote>
  <w:endnote w:type="continuationSeparator" w:id="0">
    <w:p w:rsidR="00087677" w:rsidRDefault="00087677" w:rsidP="00591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677" w:rsidRDefault="00087677" w:rsidP="00591140">
      <w:r>
        <w:separator/>
      </w:r>
    </w:p>
  </w:footnote>
  <w:footnote w:type="continuationSeparator" w:id="0">
    <w:p w:rsidR="00087677" w:rsidRDefault="00087677" w:rsidP="005911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BC7A0A"/>
    <w:multiLevelType w:val="hybridMultilevel"/>
    <w:tmpl w:val="96F268AC"/>
    <w:lvl w:ilvl="0" w:tplc="822A09F6">
      <w:start w:val="30"/>
      <w:numFmt w:val="bullet"/>
      <w:lvlText w:val="-"/>
      <w:lvlJc w:val="left"/>
      <w:pPr>
        <w:ind w:left="720" w:hanging="360"/>
      </w:pPr>
      <w:rPr>
        <w:rFonts w:ascii="Arial" w:eastAsia="Times New Roman" w:hAnsi="Arial" w:cs="Arial" w:hint="default"/>
        <w:color w:val="auto"/>
        <w:sz w:val="1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69F34FF"/>
    <w:multiLevelType w:val="hybridMultilevel"/>
    <w:tmpl w:val="4EBE4252"/>
    <w:lvl w:ilvl="0" w:tplc="526EE0B0">
      <w:start w:val="30"/>
      <w:numFmt w:val="bullet"/>
      <w:lvlText w:val="-"/>
      <w:lvlJc w:val="left"/>
      <w:pPr>
        <w:ind w:left="720" w:hanging="360"/>
      </w:pPr>
      <w:rPr>
        <w:rFonts w:ascii="Arial" w:eastAsia="Times New Roman" w:hAnsi="Arial" w:cs="Arial" w:hint="default"/>
        <w:color w:val="auto"/>
        <w:sz w:val="1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A5D3B1A"/>
    <w:multiLevelType w:val="hybridMultilevel"/>
    <w:tmpl w:val="5C9C279E"/>
    <w:lvl w:ilvl="0" w:tplc="BF04A242">
      <w:start w:val="30"/>
      <w:numFmt w:val="bullet"/>
      <w:lvlText w:val="-"/>
      <w:lvlJc w:val="left"/>
      <w:pPr>
        <w:ind w:left="720" w:hanging="360"/>
      </w:pPr>
      <w:rPr>
        <w:rFonts w:ascii="Arial" w:eastAsia="Times New Roman" w:hAnsi="Arial" w:cs="Arial" w:hint="default"/>
        <w:color w:val="auto"/>
        <w:sz w:val="1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079319A"/>
    <w:multiLevelType w:val="hybridMultilevel"/>
    <w:tmpl w:val="5F92D7E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4501"/>
    <w:rsid w:val="00000DCC"/>
    <w:rsid w:val="00004807"/>
    <w:rsid w:val="000048B5"/>
    <w:rsid w:val="00006703"/>
    <w:rsid w:val="00007379"/>
    <w:rsid w:val="00007C5E"/>
    <w:rsid w:val="00020179"/>
    <w:rsid w:val="0002060E"/>
    <w:rsid w:val="00024451"/>
    <w:rsid w:val="000257F8"/>
    <w:rsid w:val="000347DE"/>
    <w:rsid w:val="00035A09"/>
    <w:rsid w:val="000400BB"/>
    <w:rsid w:val="00043A76"/>
    <w:rsid w:val="000444F7"/>
    <w:rsid w:val="000532DC"/>
    <w:rsid w:val="00056450"/>
    <w:rsid w:val="00056AC1"/>
    <w:rsid w:val="00061A3F"/>
    <w:rsid w:val="0006236F"/>
    <w:rsid w:val="00065294"/>
    <w:rsid w:val="00065303"/>
    <w:rsid w:val="00066006"/>
    <w:rsid w:val="0006687B"/>
    <w:rsid w:val="0007322E"/>
    <w:rsid w:val="00073ADF"/>
    <w:rsid w:val="00077504"/>
    <w:rsid w:val="00080143"/>
    <w:rsid w:val="000836CE"/>
    <w:rsid w:val="000842C2"/>
    <w:rsid w:val="00087677"/>
    <w:rsid w:val="000904BD"/>
    <w:rsid w:val="00091A1F"/>
    <w:rsid w:val="00094F03"/>
    <w:rsid w:val="0009516D"/>
    <w:rsid w:val="00095EC0"/>
    <w:rsid w:val="000A2D12"/>
    <w:rsid w:val="000A4731"/>
    <w:rsid w:val="000A7767"/>
    <w:rsid w:val="000B0A19"/>
    <w:rsid w:val="000B3B65"/>
    <w:rsid w:val="000D0AF0"/>
    <w:rsid w:val="000E1B14"/>
    <w:rsid w:val="000E63A7"/>
    <w:rsid w:val="000F3B94"/>
    <w:rsid w:val="000F3D9B"/>
    <w:rsid w:val="000F5CE2"/>
    <w:rsid w:val="001070E9"/>
    <w:rsid w:val="0010723C"/>
    <w:rsid w:val="00110220"/>
    <w:rsid w:val="00110726"/>
    <w:rsid w:val="0011228C"/>
    <w:rsid w:val="00113526"/>
    <w:rsid w:val="00114317"/>
    <w:rsid w:val="001146D7"/>
    <w:rsid w:val="001217B7"/>
    <w:rsid w:val="001277AE"/>
    <w:rsid w:val="00130969"/>
    <w:rsid w:val="00132360"/>
    <w:rsid w:val="0013334B"/>
    <w:rsid w:val="00143074"/>
    <w:rsid w:val="00146E9E"/>
    <w:rsid w:val="001579E0"/>
    <w:rsid w:val="001666CC"/>
    <w:rsid w:val="00171ACE"/>
    <w:rsid w:val="00171EB1"/>
    <w:rsid w:val="001751A3"/>
    <w:rsid w:val="001762C4"/>
    <w:rsid w:val="00185A1A"/>
    <w:rsid w:val="00186B6B"/>
    <w:rsid w:val="00190A03"/>
    <w:rsid w:val="00193486"/>
    <w:rsid w:val="00195060"/>
    <w:rsid w:val="001957D5"/>
    <w:rsid w:val="00195F48"/>
    <w:rsid w:val="001976E1"/>
    <w:rsid w:val="001A1167"/>
    <w:rsid w:val="001A4528"/>
    <w:rsid w:val="001B572A"/>
    <w:rsid w:val="001C277F"/>
    <w:rsid w:val="001C4115"/>
    <w:rsid w:val="001D00E7"/>
    <w:rsid w:val="001D5FC9"/>
    <w:rsid w:val="001E14E0"/>
    <w:rsid w:val="001E1902"/>
    <w:rsid w:val="001E291E"/>
    <w:rsid w:val="001E464A"/>
    <w:rsid w:val="001E6E2F"/>
    <w:rsid w:val="001F1C85"/>
    <w:rsid w:val="001F2E80"/>
    <w:rsid w:val="001F6801"/>
    <w:rsid w:val="0021174D"/>
    <w:rsid w:val="00211DCA"/>
    <w:rsid w:val="0021348F"/>
    <w:rsid w:val="00224528"/>
    <w:rsid w:val="00236698"/>
    <w:rsid w:val="002422AC"/>
    <w:rsid w:val="002523B9"/>
    <w:rsid w:val="00253658"/>
    <w:rsid w:val="002538CC"/>
    <w:rsid w:val="00256230"/>
    <w:rsid w:val="00256C93"/>
    <w:rsid w:val="00264501"/>
    <w:rsid w:val="00265251"/>
    <w:rsid w:val="00265A1B"/>
    <w:rsid w:val="00267B01"/>
    <w:rsid w:val="00276568"/>
    <w:rsid w:val="002817A5"/>
    <w:rsid w:val="0028294E"/>
    <w:rsid w:val="00284154"/>
    <w:rsid w:val="00284B62"/>
    <w:rsid w:val="00287945"/>
    <w:rsid w:val="00290FA0"/>
    <w:rsid w:val="0029120E"/>
    <w:rsid w:val="002938AB"/>
    <w:rsid w:val="0029419C"/>
    <w:rsid w:val="0029596E"/>
    <w:rsid w:val="002A36B1"/>
    <w:rsid w:val="002A4AC3"/>
    <w:rsid w:val="002B102C"/>
    <w:rsid w:val="002B10D5"/>
    <w:rsid w:val="002B15E4"/>
    <w:rsid w:val="002C316A"/>
    <w:rsid w:val="002C41C2"/>
    <w:rsid w:val="002C4DC1"/>
    <w:rsid w:val="002C5B73"/>
    <w:rsid w:val="002D5000"/>
    <w:rsid w:val="002D76F3"/>
    <w:rsid w:val="002E6081"/>
    <w:rsid w:val="002E6E76"/>
    <w:rsid w:val="002F6394"/>
    <w:rsid w:val="003031E5"/>
    <w:rsid w:val="00304616"/>
    <w:rsid w:val="00310AE5"/>
    <w:rsid w:val="0031374D"/>
    <w:rsid w:val="0032198D"/>
    <w:rsid w:val="0032514D"/>
    <w:rsid w:val="00331940"/>
    <w:rsid w:val="00340E34"/>
    <w:rsid w:val="00344BA7"/>
    <w:rsid w:val="003475E0"/>
    <w:rsid w:val="003500DF"/>
    <w:rsid w:val="003507C4"/>
    <w:rsid w:val="00352C61"/>
    <w:rsid w:val="003532B2"/>
    <w:rsid w:val="00356669"/>
    <w:rsid w:val="00357699"/>
    <w:rsid w:val="003601B8"/>
    <w:rsid w:val="003647B2"/>
    <w:rsid w:val="003648FD"/>
    <w:rsid w:val="0037252C"/>
    <w:rsid w:val="00373ED5"/>
    <w:rsid w:val="00382F5F"/>
    <w:rsid w:val="00385B3D"/>
    <w:rsid w:val="00387BEF"/>
    <w:rsid w:val="00391BD2"/>
    <w:rsid w:val="00392075"/>
    <w:rsid w:val="003978B9"/>
    <w:rsid w:val="003A1F3E"/>
    <w:rsid w:val="003A2370"/>
    <w:rsid w:val="003A670C"/>
    <w:rsid w:val="003B165B"/>
    <w:rsid w:val="003B1A70"/>
    <w:rsid w:val="003B2BDA"/>
    <w:rsid w:val="003B6FCC"/>
    <w:rsid w:val="003B779A"/>
    <w:rsid w:val="003C2C94"/>
    <w:rsid w:val="003C6355"/>
    <w:rsid w:val="003D01ED"/>
    <w:rsid w:val="003D51FD"/>
    <w:rsid w:val="003D719C"/>
    <w:rsid w:val="003E22C8"/>
    <w:rsid w:val="003E26F6"/>
    <w:rsid w:val="003E5CCC"/>
    <w:rsid w:val="003F185C"/>
    <w:rsid w:val="003F5325"/>
    <w:rsid w:val="003F7953"/>
    <w:rsid w:val="00400CD3"/>
    <w:rsid w:val="00403BE6"/>
    <w:rsid w:val="0041002E"/>
    <w:rsid w:val="00411893"/>
    <w:rsid w:val="00413029"/>
    <w:rsid w:val="00415BC0"/>
    <w:rsid w:val="004243B5"/>
    <w:rsid w:val="00424EE1"/>
    <w:rsid w:val="004335EB"/>
    <w:rsid w:val="00440A02"/>
    <w:rsid w:val="00447D59"/>
    <w:rsid w:val="00447D98"/>
    <w:rsid w:val="004510E4"/>
    <w:rsid w:val="00451F25"/>
    <w:rsid w:val="00453C6B"/>
    <w:rsid w:val="00464CCB"/>
    <w:rsid w:val="00470ACB"/>
    <w:rsid w:val="00471E6B"/>
    <w:rsid w:val="00476FD7"/>
    <w:rsid w:val="00480AC0"/>
    <w:rsid w:val="004850AE"/>
    <w:rsid w:val="00485ADD"/>
    <w:rsid w:val="0049125C"/>
    <w:rsid w:val="00492549"/>
    <w:rsid w:val="00495EE4"/>
    <w:rsid w:val="004A1441"/>
    <w:rsid w:val="004A1A00"/>
    <w:rsid w:val="004A27C1"/>
    <w:rsid w:val="004A41E3"/>
    <w:rsid w:val="004A6491"/>
    <w:rsid w:val="004A708E"/>
    <w:rsid w:val="004B0BD5"/>
    <w:rsid w:val="004C1ED3"/>
    <w:rsid w:val="004C37CE"/>
    <w:rsid w:val="004C4A59"/>
    <w:rsid w:val="004C6F99"/>
    <w:rsid w:val="004D637B"/>
    <w:rsid w:val="004D7AAB"/>
    <w:rsid w:val="004E0682"/>
    <w:rsid w:val="004E0DF1"/>
    <w:rsid w:val="004E2AF9"/>
    <w:rsid w:val="004E40D9"/>
    <w:rsid w:val="004E5E42"/>
    <w:rsid w:val="004E65FE"/>
    <w:rsid w:val="004E7A5A"/>
    <w:rsid w:val="004F0FAB"/>
    <w:rsid w:val="004F1C02"/>
    <w:rsid w:val="004F51F8"/>
    <w:rsid w:val="004F5D29"/>
    <w:rsid w:val="004F7164"/>
    <w:rsid w:val="0050005F"/>
    <w:rsid w:val="005019D7"/>
    <w:rsid w:val="00505FC2"/>
    <w:rsid w:val="00507BD3"/>
    <w:rsid w:val="00512F3E"/>
    <w:rsid w:val="005140B5"/>
    <w:rsid w:val="00520F17"/>
    <w:rsid w:val="0052565A"/>
    <w:rsid w:val="005272FE"/>
    <w:rsid w:val="00531EE3"/>
    <w:rsid w:val="005367D8"/>
    <w:rsid w:val="0053693C"/>
    <w:rsid w:val="00542C9C"/>
    <w:rsid w:val="00551917"/>
    <w:rsid w:val="00564430"/>
    <w:rsid w:val="005668C6"/>
    <w:rsid w:val="00570618"/>
    <w:rsid w:val="005709FD"/>
    <w:rsid w:val="00575F4B"/>
    <w:rsid w:val="00580840"/>
    <w:rsid w:val="00580AD2"/>
    <w:rsid w:val="005817C0"/>
    <w:rsid w:val="00581D98"/>
    <w:rsid w:val="005826F2"/>
    <w:rsid w:val="00585913"/>
    <w:rsid w:val="00591140"/>
    <w:rsid w:val="00594D83"/>
    <w:rsid w:val="00595595"/>
    <w:rsid w:val="005A18FF"/>
    <w:rsid w:val="005A4360"/>
    <w:rsid w:val="005A6F7E"/>
    <w:rsid w:val="005B0AE8"/>
    <w:rsid w:val="005B2BD8"/>
    <w:rsid w:val="005B6F7C"/>
    <w:rsid w:val="005B7836"/>
    <w:rsid w:val="005C0E7A"/>
    <w:rsid w:val="005C1019"/>
    <w:rsid w:val="005D49B8"/>
    <w:rsid w:val="005D662B"/>
    <w:rsid w:val="005D74D6"/>
    <w:rsid w:val="005E0AD5"/>
    <w:rsid w:val="005E1BFE"/>
    <w:rsid w:val="005E226C"/>
    <w:rsid w:val="005E31D9"/>
    <w:rsid w:val="005E6F8A"/>
    <w:rsid w:val="005F1D3F"/>
    <w:rsid w:val="005F36C8"/>
    <w:rsid w:val="005F61F3"/>
    <w:rsid w:val="005F7572"/>
    <w:rsid w:val="005F78A2"/>
    <w:rsid w:val="00601511"/>
    <w:rsid w:val="00602219"/>
    <w:rsid w:val="00602376"/>
    <w:rsid w:val="00603C71"/>
    <w:rsid w:val="006049CA"/>
    <w:rsid w:val="00611D9D"/>
    <w:rsid w:val="00612C5F"/>
    <w:rsid w:val="006161E4"/>
    <w:rsid w:val="00625021"/>
    <w:rsid w:val="006269D4"/>
    <w:rsid w:val="00626B37"/>
    <w:rsid w:val="00627125"/>
    <w:rsid w:val="00646F72"/>
    <w:rsid w:val="00647E6B"/>
    <w:rsid w:val="006561BB"/>
    <w:rsid w:val="00661954"/>
    <w:rsid w:val="0067527C"/>
    <w:rsid w:val="006819F0"/>
    <w:rsid w:val="0069278B"/>
    <w:rsid w:val="006930C2"/>
    <w:rsid w:val="0069446C"/>
    <w:rsid w:val="006A0543"/>
    <w:rsid w:val="006A0939"/>
    <w:rsid w:val="006A12C0"/>
    <w:rsid w:val="006A564C"/>
    <w:rsid w:val="006B0F46"/>
    <w:rsid w:val="006B2FAB"/>
    <w:rsid w:val="006B578F"/>
    <w:rsid w:val="006C061D"/>
    <w:rsid w:val="006C4451"/>
    <w:rsid w:val="006C4902"/>
    <w:rsid w:val="006C55FF"/>
    <w:rsid w:val="006C6A10"/>
    <w:rsid w:val="006D4B6B"/>
    <w:rsid w:val="006D4E2C"/>
    <w:rsid w:val="006E0816"/>
    <w:rsid w:val="006E0A35"/>
    <w:rsid w:val="006E6FCB"/>
    <w:rsid w:val="006F477E"/>
    <w:rsid w:val="006F65BB"/>
    <w:rsid w:val="006F6B0E"/>
    <w:rsid w:val="006F6FBF"/>
    <w:rsid w:val="006F7218"/>
    <w:rsid w:val="006F7557"/>
    <w:rsid w:val="007042B1"/>
    <w:rsid w:val="00704EBB"/>
    <w:rsid w:val="00714558"/>
    <w:rsid w:val="00715D1F"/>
    <w:rsid w:val="00721D4A"/>
    <w:rsid w:val="00723DE3"/>
    <w:rsid w:val="0072447F"/>
    <w:rsid w:val="007265F4"/>
    <w:rsid w:val="007269F4"/>
    <w:rsid w:val="007303D8"/>
    <w:rsid w:val="007311BA"/>
    <w:rsid w:val="00731531"/>
    <w:rsid w:val="0073431C"/>
    <w:rsid w:val="00736849"/>
    <w:rsid w:val="007410E8"/>
    <w:rsid w:val="007430D8"/>
    <w:rsid w:val="00743ACC"/>
    <w:rsid w:val="00746A5D"/>
    <w:rsid w:val="00763005"/>
    <w:rsid w:val="007631EA"/>
    <w:rsid w:val="007678ED"/>
    <w:rsid w:val="00770A8B"/>
    <w:rsid w:val="00773A5B"/>
    <w:rsid w:val="00780162"/>
    <w:rsid w:val="007876EB"/>
    <w:rsid w:val="00790218"/>
    <w:rsid w:val="00791F1E"/>
    <w:rsid w:val="00795121"/>
    <w:rsid w:val="007A561A"/>
    <w:rsid w:val="007A5813"/>
    <w:rsid w:val="007A6B03"/>
    <w:rsid w:val="007A7954"/>
    <w:rsid w:val="007B01FE"/>
    <w:rsid w:val="007C057D"/>
    <w:rsid w:val="007C47AF"/>
    <w:rsid w:val="007C7797"/>
    <w:rsid w:val="007D3149"/>
    <w:rsid w:val="007E0DEB"/>
    <w:rsid w:val="007F08B1"/>
    <w:rsid w:val="007F2FE6"/>
    <w:rsid w:val="007F368D"/>
    <w:rsid w:val="007F4BB2"/>
    <w:rsid w:val="007F775C"/>
    <w:rsid w:val="00802C96"/>
    <w:rsid w:val="00804DC8"/>
    <w:rsid w:val="00806922"/>
    <w:rsid w:val="00812CB1"/>
    <w:rsid w:val="00814857"/>
    <w:rsid w:val="00814B92"/>
    <w:rsid w:val="0081533F"/>
    <w:rsid w:val="00816686"/>
    <w:rsid w:val="00816AEE"/>
    <w:rsid w:val="0081799F"/>
    <w:rsid w:val="008230A8"/>
    <w:rsid w:val="00825B84"/>
    <w:rsid w:val="0082700E"/>
    <w:rsid w:val="00827DB8"/>
    <w:rsid w:val="0083044B"/>
    <w:rsid w:val="00830FB2"/>
    <w:rsid w:val="008312C8"/>
    <w:rsid w:val="00833F0D"/>
    <w:rsid w:val="00834E6E"/>
    <w:rsid w:val="00835BED"/>
    <w:rsid w:val="00836877"/>
    <w:rsid w:val="00840550"/>
    <w:rsid w:val="00847CC1"/>
    <w:rsid w:val="00850670"/>
    <w:rsid w:val="00851075"/>
    <w:rsid w:val="0085553E"/>
    <w:rsid w:val="0085773D"/>
    <w:rsid w:val="00862C8C"/>
    <w:rsid w:val="00866AE4"/>
    <w:rsid w:val="008672F8"/>
    <w:rsid w:val="008713AC"/>
    <w:rsid w:val="0087590A"/>
    <w:rsid w:val="00880957"/>
    <w:rsid w:val="008828A7"/>
    <w:rsid w:val="0088480C"/>
    <w:rsid w:val="00886AF4"/>
    <w:rsid w:val="00886B07"/>
    <w:rsid w:val="0089313A"/>
    <w:rsid w:val="00894014"/>
    <w:rsid w:val="00895120"/>
    <w:rsid w:val="008954D3"/>
    <w:rsid w:val="0089557C"/>
    <w:rsid w:val="00895A9D"/>
    <w:rsid w:val="008975BE"/>
    <w:rsid w:val="008A0F19"/>
    <w:rsid w:val="008A3176"/>
    <w:rsid w:val="008A7E36"/>
    <w:rsid w:val="008B035D"/>
    <w:rsid w:val="008B3418"/>
    <w:rsid w:val="008B4712"/>
    <w:rsid w:val="008B4998"/>
    <w:rsid w:val="008C10D5"/>
    <w:rsid w:val="008C1DFF"/>
    <w:rsid w:val="008C7EAB"/>
    <w:rsid w:val="008D1119"/>
    <w:rsid w:val="008D42DF"/>
    <w:rsid w:val="008D7A60"/>
    <w:rsid w:val="008E0DB8"/>
    <w:rsid w:val="008E27C7"/>
    <w:rsid w:val="008E2F9F"/>
    <w:rsid w:val="008E5262"/>
    <w:rsid w:val="008E65C6"/>
    <w:rsid w:val="008F59A2"/>
    <w:rsid w:val="00901140"/>
    <w:rsid w:val="009039E5"/>
    <w:rsid w:val="00903CAE"/>
    <w:rsid w:val="00904178"/>
    <w:rsid w:val="00904A2A"/>
    <w:rsid w:val="00905F62"/>
    <w:rsid w:val="00906273"/>
    <w:rsid w:val="00906490"/>
    <w:rsid w:val="0092741E"/>
    <w:rsid w:val="009367A7"/>
    <w:rsid w:val="009413F3"/>
    <w:rsid w:val="00942C1C"/>
    <w:rsid w:val="00943B03"/>
    <w:rsid w:val="00944425"/>
    <w:rsid w:val="009461D9"/>
    <w:rsid w:val="00951464"/>
    <w:rsid w:val="00956DE7"/>
    <w:rsid w:val="009611FE"/>
    <w:rsid w:val="0096146A"/>
    <w:rsid w:val="00961DB7"/>
    <w:rsid w:val="0096716B"/>
    <w:rsid w:val="00970BC8"/>
    <w:rsid w:val="00974B3A"/>
    <w:rsid w:val="00974CD5"/>
    <w:rsid w:val="0098165B"/>
    <w:rsid w:val="0098257A"/>
    <w:rsid w:val="009828B2"/>
    <w:rsid w:val="00991CEE"/>
    <w:rsid w:val="00994AF8"/>
    <w:rsid w:val="0099651B"/>
    <w:rsid w:val="009A5327"/>
    <w:rsid w:val="009B1574"/>
    <w:rsid w:val="009B797C"/>
    <w:rsid w:val="009C0446"/>
    <w:rsid w:val="009C1E86"/>
    <w:rsid w:val="009C3BA5"/>
    <w:rsid w:val="009D5B2E"/>
    <w:rsid w:val="009D7582"/>
    <w:rsid w:val="009E25EA"/>
    <w:rsid w:val="009E4491"/>
    <w:rsid w:val="009E4D92"/>
    <w:rsid w:val="009F0261"/>
    <w:rsid w:val="009F4BE2"/>
    <w:rsid w:val="009F7072"/>
    <w:rsid w:val="00A00339"/>
    <w:rsid w:val="00A10F3A"/>
    <w:rsid w:val="00A160EF"/>
    <w:rsid w:val="00A1660D"/>
    <w:rsid w:val="00A17E2B"/>
    <w:rsid w:val="00A24B8F"/>
    <w:rsid w:val="00A26902"/>
    <w:rsid w:val="00A2779C"/>
    <w:rsid w:val="00A27C34"/>
    <w:rsid w:val="00A3328C"/>
    <w:rsid w:val="00A34CC1"/>
    <w:rsid w:val="00A3668A"/>
    <w:rsid w:val="00A42B67"/>
    <w:rsid w:val="00A43DAD"/>
    <w:rsid w:val="00A45A2A"/>
    <w:rsid w:val="00A5037A"/>
    <w:rsid w:val="00A5225E"/>
    <w:rsid w:val="00A53BE9"/>
    <w:rsid w:val="00A53DF7"/>
    <w:rsid w:val="00A55F93"/>
    <w:rsid w:val="00A615DF"/>
    <w:rsid w:val="00A64BC3"/>
    <w:rsid w:val="00A65726"/>
    <w:rsid w:val="00A72326"/>
    <w:rsid w:val="00A777C2"/>
    <w:rsid w:val="00A80C24"/>
    <w:rsid w:val="00A92E64"/>
    <w:rsid w:val="00A93DFD"/>
    <w:rsid w:val="00A9437E"/>
    <w:rsid w:val="00A97919"/>
    <w:rsid w:val="00AA0CCC"/>
    <w:rsid w:val="00AA2181"/>
    <w:rsid w:val="00AA3862"/>
    <w:rsid w:val="00AA52F9"/>
    <w:rsid w:val="00AA61AA"/>
    <w:rsid w:val="00AA7513"/>
    <w:rsid w:val="00AA7648"/>
    <w:rsid w:val="00AB5564"/>
    <w:rsid w:val="00AB5969"/>
    <w:rsid w:val="00AB6F72"/>
    <w:rsid w:val="00AC0394"/>
    <w:rsid w:val="00AC0825"/>
    <w:rsid w:val="00AC552F"/>
    <w:rsid w:val="00AC7767"/>
    <w:rsid w:val="00AD5473"/>
    <w:rsid w:val="00AD73A8"/>
    <w:rsid w:val="00AD77BB"/>
    <w:rsid w:val="00AD7D9C"/>
    <w:rsid w:val="00AE0EC1"/>
    <w:rsid w:val="00AE1310"/>
    <w:rsid w:val="00AE4BAF"/>
    <w:rsid w:val="00AE7B76"/>
    <w:rsid w:val="00AF2514"/>
    <w:rsid w:val="00AF620E"/>
    <w:rsid w:val="00B04E7A"/>
    <w:rsid w:val="00B07468"/>
    <w:rsid w:val="00B0746D"/>
    <w:rsid w:val="00B14F72"/>
    <w:rsid w:val="00B17964"/>
    <w:rsid w:val="00B21623"/>
    <w:rsid w:val="00B242FB"/>
    <w:rsid w:val="00B26CDA"/>
    <w:rsid w:val="00B27015"/>
    <w:rsid w:val="00B27EF4"/>
    <w:rsid w:val="00B3436F"/>
    <w:rsid w:val="00B3589A"/>
    <w:rsid w:val="00B4085A"/>
    <w:rsid w:val="00B41123"/>
    <w:rsid w:val="00B43C8F"/>
    <w:rsid w:val="00B45F2C"/>
    <w:rsid w:val="00B47C0D"/>
    <w:rsid w:val="00B5052D"/>
    <w:rsid w:val="00B508EE"/>
    <w:rsid w:val="00B5691B"/>
    <w:rsid w:val="00B60F82"/>
    <w:rsid w:val="00B64352"/>
    <w:rsid w:val="00B64F2C"/>
    <w:rsid w:val="00B652DF"/>
    <w:rsid w:val="00B66715"/>
    <w:rsid w:val="00B71A07"/>
    <w:rsid w:val="00B7253D"/>
    <w:rsid w:val="00B757A6"/>
    <w:rsid w:val="00B934EA"/>
    <w:rsid w:val="00B944FF"/>
    <w:rsid w:val="00BA2FEA"/>
    <w:rsid w:val="00BA376F"/>
    <w:rsid w:val="00BA6574"/>
    <w:rsid w:val="00BA6AF2"/>
    <w:rsid w:val="00BA6CA0"/>
    <w:rsid w:val="00BB1FAC"/>
    <w:rsid w:val="00BB2C68"/>
    <w:rsid w:val="00BB690C"/>
    <w:rsid w:val="00BC3427"/>
    <w:rsid w:val="00BC3F22"/>
    <w:rsid w:val="00BC4031"/>
    <w:rsid w:val="00BC59EC"/>
    <w:rsid w:val="00BD20B8"/>
    <w:rsid w:val="00BE72B5"/>
    <w:rsid w:val="00BE78AB"/>
    <w:rsid w:val="00BF152C"/>
    <w:rsid w:val="00BF3534"/>
    <w:rsid w:val="00BF704F"/>
    <w:rsid w:val="00C00354"/>
    <w:rsid w:val="00C02626"/>
    <w:rsid w:val="00C0404E"/>
    <w:rsid w:val="00C042BF"/>
    <w:rsid w:val="00C04779"/>
    <w:rsid w:val="00C04859"/>
    <w:rsid w:val="00C05E82"/>
    <w:rsid w:val="00C112A6"/>
    <w:rsid w:val="00C126D1"/>
    <w:rsid w:val="00C15B9A"/>
    <w:rsid w:val="00C16EE2"/>
    <w:rsid w:val="00C17D39"/>
    <w:rsid w:val="00C212BB"/>
    <w:rsid w:val="00C22CC5"/>
    <w:rsid w:val="00C315EE"/>
    <w:rsid w:val="00C34931"/>
    <w:rsid w:val="00C40EF3"/>
    <w:rsid w:val="00C411C1"/>
    <w:rsid w:val="00C45B93"/>
    <w:rsid w:val="00C45E26"/>
    <w:rsid w:val="00C46C6A"/>
    <w:rsid w:val="00C51587"/>
    <w:rsid w:val="00C523E5"/>
    <w:rsid w:val="00C54EA6"/>
    <w:rsid w:val="00C57225"/>
    <w:rsid w:val="00C6405D"/>
    <w:rsid w:val="00C647D2"/>
    <w:rsid w:val="00C66B0C"/>
    <w:rsid w:val="00C71F11"/>
    <w:rsid w:val="00C73856"/>
    <w:rsid w:val="00C75094"/>
    <w:rsid w:val="00C77493"/>
    <w:rsid w:val="00C826E7"/>
    <w:rsid w:val="00C84A4B"/>
    <w:rsid w:val="00C861D7"/>
    <w:rsid w:val="00C87B67"/>
    <w:rsid w:val="00C9124B"/>
    <w:rsid w:val="00CA4B9B"/>
    <w:rsid w:val="00CA601E"/>
    <w:rsid w:val="00CB0694"/>
    <w:rsid w:val="00CB07C9"/>
    <w:rsid w:val="00CB2240"/>
    <w:rsid w:val="00CB38A6"/>
    <w:rsid w:val="00CB3A63"/>
    <w:rsid w:val="00CB410A"/>
    <w:rsid w:val="00CB4940"/>
    <w:rsid w:val="00CB510F"/>
    <w:rsid w:val="00CB7AA6"/>
    <w:rsid w:val="00CC173A"/>
    <w:rsid w:val="00CC25BA"/>
    <w:rsid w:val="00CC312F"/>
    <w:rsid w:val="00CC3DE8"/>
    <w:rsid w:val="00CC47AD"/>
    <w:rsid w:val="00CC7041"/>
    <w:rsid w:val="00CD258F"/>
    <w:rsid w:val="00CD50FF"/>
    <w:rsid w:val="00CD51EF"/>
    <w:rsid w:val="00CD6FC4"/>
    <w:rsid w:val="00CE00F0"/>
    <w:rsid w:val="00CE3AA8"/>
    <w:rsid w:val="00CE4B6A"/>
    <w:rsid w:val="00CE6227"/>
    <w:rsid w:val="00CE7BC0"/>
    <w:rsid w:val="00D02C31"/>
    <w:rsid w:val="00D02CA5"/>
    <w:rsid w:val="00D1069F"/>
    <w:rsid w:val="00D1768B"/>
    <w:rsid w:val="00D20E77"/>
    <w:rsid w:val="00D21BBB"/>
    <w:rsid w:val="00D22B0E"/>
    <w:rsid w:val="00D24D25"/>
    <w:rsid w:val="00D2561C"/>
    <w:rsid w:val="00D30ADA"/>
    <w:rsid w:val="00D30BD1"/>
    <w:rsid w:val="00D3174A"/>
    <w:rsid w:val="00D3464F"/>
    <w:rsid w:val="00D35107"/>
    <w:rsid w:val="00D40307"/>
    <w:rsid w:val="00D41241"/>
    <w:rsid w:val="00D43554"/>
    <w:rsid w:val="00D443B4"/>
    <w:rsid w:val="00D47348"/>
    <w:rsid w:val="00D47C38"/>
    <w:rsid w:val="00D50B05"/>
    <w:rsid w:val="00D5452E"/>
    <w:rsid w:val="00D55886"/>
    <w:rsid w:val="00D57009"/>
    <w:rsid w:val="00D609AD"/>
    <w:rsid w:val="00D63350"/>
    <w:rsid w:val="00D71071"/>
    <w:rsid w:val="00D73524"/>
    <w:rsid w:val="00D7548B"/>
    <w:rsid w:val="00D756D5"/>
    <w:rsid w:val="00D76042"/>
    <w:rsid w:val="00D830B9"/>
    <w:rsid w:val="00D837A5"/>
    <w:rsid w:val="00D84B08"/>
    <w:rsid w:val="00D84DCD"/>
    <w:rsid w:val="00D8591B"/>
    <w:rsid w:val="00D93F8B"/>
    <w:rsid w:val="00DA030D"/>
    <w:rsid w:val="00DA3101"/>
    <w:rsid w:val="00DA3F53"/>
    <w:rsid w:val="00DB2A95"/>
    <w:rsid w:val="00DB5143"/>
    <w:rsid w:val="00DB6086"/>
    <w:rsid w:val="00DB75DB"/>
    <w:rsid w:val="00DC3819"/>
    <w:rsid w:val="00DC472D"/>
    <w:rsid w:val="00DC7F64"/>
    <w:rsid w:val="00DD0F17"/>
    <w:rsid w:val="00DD15FA"/>
    <w:rsid w:val="00DD5448"/>
    <w:rsid w:val="00DD5CFD"/>
    <w:rsid w:val="00DD6F4E"/>
    <w:rsid w:val="00DE2126"/>
    <w:rsid w:val="00DE3574"/>
    <w:rsid w:val="00DE592C"/>
    <w:rsid w:val="00DF5818"/>
    <w:rsid w:val="00DF72D3"/>
    <w:rsid w:val="00E03638"/>
    <w:rsid w:val="00E07EC2"/>
    <w:rsid w:val="00E10D67"/>
    <w:rsid w:val="00E11D79"/>
    <w:rsid w:val="00E12422"/>
    <w:rsid w:val="00E133FB"/>
    <w:rsid w:val="00E169B9"/>
    <w:rsid w:val="00E17E83"/>
    <w:rsid w:val="00E22A87"/>
    <w:rsid w:val="00E23C88"/>
    <w:rsid w:val="00E25BB4"/>
    <w:rsid w:val="00E2627E"/>
    <w:rsid w:val="00E32B40"/>
    <w:rsid w:val="00E33648"/>
    <w:rsid w:val="00E33D11"/>
    <w:rsid w:val="00E35E29"/>
    <w:rsid w:val="00E40401"/>
    <w:rsid w:val="00E4079F"/>
    <w:rsid w:val="00E477D3"/>
    <w:rsid w:val="00E570F3"/>
    <w:rsid w:val="00E67377"/>
    <w:rsid w:val="00E70974"/>
    <w:rsid w:val="00E741B6"/>
    <w:rsid w:val="00E85EE6"/>
    <w:rsid w:val="00E86A2F"/>
    <w:rsid w:val="00E86C45"/>
    <w:rsid w:val="00E938D3"/>
    <w:rsid w:val="00E95430"/>
    <w:rsid w:val="00EA0148"/>
    <w:rsid w:val="00EA1D9A"/>
    <w:rsid w:val="00EA2771"/>
    <w:rsid w:val="00EA2F15"/>
    <w:rsid w:val="00EB17E1"/>
    <w:rsid w:val="00EB301B"/>
    <w:rsid w:val="00EC2B18"/>
    <w:rsid w:val="00EC340B"/>
    <w:rsid w:val="00EC3D5B"/>
    <w:rsid w:val="00EC7205"/>
    <w:rsid w:val="00ED1834"/>
    <w:rsid w:val="00ED4FC0"/>
    <w:rsid w:val="00ED71DB"/>
    <w:rsid w:val="00EE0958"/>
    <w:rsid w:val="00EE198D"/>
    <w:rsid w:val="00EF0694"/>
    <w:rsid w:val="00EF2FD4"/>
    <w:rsid w:val="00EF37FD"/>
    <w:rsid w:val="00EF3DB7"/>
    <w:rsid w:val="00EF4FC7"/>
    <w:rsid w:val="00EF5A25"/>
    <w:rsid w:val="00EF6067"/>
    <w:rsid w:val="00F023FA"/>
    <w:rsid w:val="00F03892"/>
    <w:rsid w:val="00F05BDD"/>
    <w:rsid w:val="00F07A15"/>
    <w:rsid w:val="00F07F2A"/>
    <w:rsid w:val="00F1278C"/>
    <w:rsid w:val="00F13428"/>
    <w:rsid w:val="00F13AA8"/>
    <w:rsid w:val="00F13EC0"/>
    <w:rsid w:val="00F13ED2"/>
    <w:rsid w:val="00F14AC9"/>
    <w:rsid w:val="00F151E4"/>
    <w:rsid w:val="00F15AEE"/>
    <w:rsid w:val="00F16D43"/>
    <w:rsid w:val="00F17626"/>
    <w:rsid w:val="00F2258B"/>
    <w:rsid w:val="00F23152"/>
    <w:rsid w:val="00F26FA8"/>
    <w:rsid w:val="00F30821"/>
    <w:rsid w:val="00F3139F"/>
    <w:rsid w:val="00F3157D"/>
    <w:rsid w:val="00F3187A"/>
    <w:rsid w:val="00F32754"/>
    <w:rsid w:val="00F33D1F"/>
    <w:rsid w:val="00F4223E"/>
    <w:rsid w:val="00F47B03"/>
    <w:rsid w:val="00F51FCD"/>
    <w:rsid w:val="00F565CE"/>
    <w:rsid w:val="00F645E6"/>
    <w:rsid w:val="00F70ADA"/>
    <w:rsid w:val="00F719A0"/>
    <w:rsid w:val="00F71C68"/>
    <w:rsid w:val="00F7740E"/>
    <w:rsid w:val="00F811A4"/>
    <w:rsid w:val="00F84927"/>
    <w:rsid w:val="00F86996"/>
    <w:rsid w:val="00F946E2"/>
    <w:rsid w:val="00F954CE"/>
    <w:rsid w:val="00F954DB"/>
    <w:rsid w:val="00F9644B"/>
    <w:rsid w:val="00F96E56"/>
    <w:rsid w:val="00FA0F9A"/>
    <w:rsid w:val="00FA2489"/>
    <w:rsid w:val="00FA2D33"/>
    <w:rsid w:val="00FA4C31"/>
    <w:rsid w:val="00FA6D48"/>
    <w:rsid w:val="00FB5138"/>
    <w:rsid w:val="00FC1642"/>
    <w:rsid w:val="00FC1D8C"/>
    <w:rsid w:val="00FC3B9D"/>
    <w:rsid w:val="00FD22A5"/>
    <w:rsid w:val="00FE16F3"/>
    <w:rsid w:val="00FE2B4C"/>
    <w:rsid w:val="00FE7457"/>
    <w:rsid w:val="00FE7C62"/>
    <w:rsid w:val="00FF261C"/>
    <w:rsid w:val="00FF34E4"/>
    <w:rsid w:val="00FF7C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2BA60B2-90B8-4255-B952-C84FA1FAF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501"/>
    <w:rPr>
      <w:sz w:val="24"/>
      <w:szCs w:val="24"/>
      <w:lang w:val="es-ES" w:eastAsia="es-ES"/>
    </w:rPr>
  </w:style>
  <w:style w:type="paragraph" w:styleId="Ttulo1">
    <w:name w:val="heading 1"/>
    <w:basedOn w:val="Normal"/>
    <w:next w:val="Normal"/>
    <w:qFormat/>
    <w:rsid w:val="00264501"/>
    <w:pPr>
      <w:keepNext/>
      <w:ind w:right="37"/>
      <w:jc w:val="both"/>
      <w:outlineLvl w:val="0"/>
    </w:pPr>
    <w:rPr>
      <w:rFonts w:ascii="Tahoma" w:hAnsi="Tahoma" w:cs="Tahoma"/>
      <w:i/>
      <w:sz w:val="20"/>
    </w:rPr>
  </w:style>
  <w:style w:type="paragraph" w:styleId="Ttulo2">
    <w:name w:val="heading 2"/>
    <w:basedOn w:val="Normal"/>
    <w:next w:val="Normal"/>
    <w:link w:val="Ttulo2Car"/>
    <w:unhideWhenUsed/>
    <w:qFormat/>
    <w:locked/>
    <w:rsid w:val="00464CC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qFormat/>
    <w:rsid w:val="001666CC"/>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64501"/>
    <w:pPr>
      <w:tabs>
        <w:tab w:val="center" w:pos="4419"/>
        <w:tab w:val="right" w:pos="8838"/>
      </w:tabs>
    </w:pPr>
    <w:rPr>
      <w:rFonts w:ascii="Arial" w:hAnsi="Arial"/>
    </w:rPr>
  </w:style>
  <w:style w:type="character" w:styleId="Hipervnculo">
    <w:name w:val="Hyperlink"/>
    <w:rsid w:val="000257F8"/>
    <w:rPr>
      <w:rFonts w:cs="Times New Roman"/>
      <w:color w:val="0000FF"/>
      <w:u w:val="single"/>
    </w:rPr>
  </w:style>
  <w:style w:type="paragraph" w:styleId="Textodeglobo">
    <w:name w:val="Balloon Text"/>
    <w:basedOn w:val="Normal"/>
    <w:semiHidden/>
    <w:rsid w:val="00C04859"/>
    <w:rPr>
      <w:rFonts w:ascii="Tahoma" w:hAnsi="Tahoma" w:cs="Tahoma"/>
      <w:sz w:val="16"/>
      <w:szCs w:val="16"/>
    </w:rPr>
  </w:style>
  <w:style w:type="character" w:styleId="Hipervnculovisitado">
    <w:name w:val="FollowedHyperlink"/>
    <w:rsid w:val="00A72326"/>
    <w:rPr>
      <w:rFonts w:cs="Times New Roman"/>
      <w:color w:val="800080"/>
      <w:u w:val="single"/>
    </w:rPr>
  </w:style>
  <w:style w:type="table" w:styleId="Tablaconcuadrcula">
    <w:name w:val="Table Grid"/>
    <w:basedOn w:val="Tablanormal"/>
    <w:rsid w:val="001666C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91140"/>
    <w:rPr>
      <w:sz w:val="20"/>
      <w:szCs w:val="20"/>
    </w:rPr>
  </w:style>
  <w:style w:type="character" w:customStyle="1" w:styleId="TextonotapieCar">
    <w:name w:val="Texto nota pie Car"/>
    <w:basedOn w:val="Fuentedeprrafopredeter"/>
    <w:link w:val="Textonotapie"/>
    <w:rsid w:val="00591140"/>
  </w:style>
  <w:style w:type="character" w:styleId="Refdenotaalpie">
    <w:name w:val="footnote reference"/>
    <w:rsid w:val="00591140"/>
    <w:rPr>
      <w:vertAlign w:val="superscript"/>
    </w:rPr>
  </w:style>
  <w:style w:type="character" w:customStyle="1" w:styleId="EncabezadoCar">
    <w:name w:val="Encabezado Car"/>
    <w:basedOn w:val="Fuentedeprrafopredeter"/>
    <w:link w:val="Encabezado"/>
    <w:rsid w:val="00CD6FC4"/>
    <w:rPr>
      <w:rFonts w:ascii="Arial" w:hAnsi="Arial"/>
      <w:sz w:val="24"/>
      <w:szCs w:val="24"/>
      <w:lang w:val="es-ES" w:eastAsia="es-ES"/>
    </w:rPr>
  </w:style>
  <w:style w:type="character" w:customStyle="1" w:styleId="hps">
    <w:name w:val="hps"/>
    <w:basedOn w:val="Fuentedeprrafopredeter"/>
    <w:rsid w:val="003500DF"/>
  </w:style>
  <w:style w:type="character" w:styleId="Refdecomentario">
    <w:name w:val="annotation reference"/>
    <w:basedOn w:val="Fuentedeprrafopredeter"/>
    <w:rsid w:val="00E133FB"/>
    <w:rPr>
      <w:sz w:val="16"/>
      <w:szCs w:val="16"/>
    </w:rPr>
  </w:style>
  <w:style w:type="paragraph" w:styleId="Textocomentario">
    <w:name w:val="annotation text"/>
    <w:basedOn w:val="Normal"/>
    <w:link w:val="TextocomentarioCar"/>
    <w:rsid w:val="00E133FB"/>
    <w:rPr>
      <w:sz w:val="20"/>
      <w:szCs w:val="20"/>
    </w:rPr>
  </w:style>
  <w:style w:type="character" w:customStyle="1" w:styleId="TextocomentarioCar">
    <w:name w:val="Texto comentario Car"/>
    <w:basedOn w:val="Fuentedeprrafopredeter"/>
    <w:link w:val="Textocomentario"/>
    <w:rsid w:val="00E133FB"/>
    <w:rPr>
      <w:lang w:val="es-ES" w:eastAsia="es-ES"/>
    </w:rPr>
  </w:style>
  <w:style w:type="paragraph" w:styleId="Asuntodelcomentario">
    <w:name w:val="annotation subject"/>
    <w:basedOn w:val="Textocomentario"/>
    <w:next w:val="Textocomentario"/>
    <w:link w:val="AsuntodelcomentarioCar"/>
    <w:rsid w:val="00E133FB"/>
    <w:rPr>
      <w:b/>
      <w:bCs/>
    </w:rPr>
  </w:style>
  <w:style w:type="character" w:customStyle="1" w:styleId="AsuntodelcomentarioCar">
    <w:name w:val="Asunto del comentario Car"/>
    <w:basedOn w:val="TextocomentarioCar"/>
    <w:link w:val="Asuntodelcomentario"/>
    <w:rsid w:val="00E133FB"/>
    <w:rPr>
      <w:b/>
      <w:bCs/>
      <w:lang w:val="es-ES" w:eastAsia="es-ES"/>
    </w:rPr>
  </w:style>
  <w:style w:type="paragraph" w:styleId="Prrafodelista">
    <w:name w:val="List Paragraph"/>
    <w:basedOn w:val="Normal"/>
    <w:uiPriority w:val="34"/>
    <w:qFormat/>
    <w:rsid w:val="00BD20B8"/>
    <w:pPr>
      <w:ind w:left="720"/>
      <w:contextualSpacing/>
    </w:pPr>
  </w:style>
  <w:style w:type="character" w:customStyle="1" w:styleId="leftside">
    <w:name w:val="left_side"/>
    <w:basedOn w:val="Fuentedeprrafopredeter"/>
    <w:rsid w:val="00464CCB"/>
  </w:style>
  <w:style w:type="character" w:customStyle="1" w:styleId="Ttulo2Car">
    <w:name w:val="Título 2 Car"/>
    <w:basedOn w:val="Fuentedeprrafopredeter"/>
    <w:link w:val="Ttulo2"/>
    <w:rsid w:val="00464CCB"/>
    <w:rPr>
      <w:rFonts w:asciiTheme="majorHAnsi" w:eastAsiaTheme="majorEastAsia" w:hAnsiTheme="majorHAnsi" w:cstheme="majorBidi"/>
      <w:color w:val="365F91" w:themeColor="accent1" w:themeShade="BF"/>
      <w:sz w:val="26"/>
      <w:szCs w:val="26"/>
      <w:lang w:val="es-ES" w:eastAsia="es-ES"/>
    </w:rPr>
  </w:style>
  <w:style w:type="paragraph" w:styleId="Piedepgina">
    <w:name w:val="footer"/>
    <w:basedOn w:val="Normal"/>
    <w:link w:val="PiedepginaCar"/>
    <w:unhideWhenUsed/>
    <w:rsid w:val="00CC312F"/>
    <w:pPr>
      <w:tabs>
        <w:tab w:val="center" w:pos="4419"/>
        <w:tab w:val="right" w:pos="8838"/>
      </w:tabs>
    </w:pPr>
  </w:style>
  <w:style w:type="character" w:customStyle="1" w:styleId="PiedepginaCar">
    <w:name w:val="Pie de página Car"/>
    <w:basedOn w:val="Fuentedeprrafopredeter"/>
    <w:link w:val="Piedepgina"/>
    <w:rsid w:val="00CC312F"/>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252323016">
      <w:bodyDiv w:val="1"/>
      <w:marLeft w:val="0"/>
      <w:marRight w:val="0"/>
      <w:marTop w:val="0"/>
      <w:marBottom w:val="0"/>
      <w:divBdr>
        <w:top w:val="none" w:sz="0" w:space="0" w:color="auto"/>
        <w:left w:val="none" w:sz="0" w:space="0" w:color="auto"/>
        <w:bottom w:val="none" w:sz="0" w:space="0" w:color="auto"/>
        <w:right w:val="none" w:sz="0" w:space="0" w:color="auto"/>
      </w:divBdr>
    </w:div>
    <w:div w:id="1097409501">
      <w:bodyDiv w:val="1"/>
      <w:marLeft w:val="0"/>
      <w:marRight w:val="0"/>
      <w:marTop w:val="0"/>
      <w:marBottom w:val="0"/>
      <w:divBdr>
        <w:top w:val="none" w:sz="0" w:space="0" w:color="auto"/>
        <w:left w:val="none" w:sz="0" w:space="0" w:color="auto"/>
        <w:bottom w:val="none" w:sz="0" w:space="0" w:color="auto"/>
        <w:right w:val="none" w:sz="0" w:space="0" w:color="auto"/>
      </w:divBdr>
    </w:div>
    <w:div w:id="1352486301">
      <w:bodyDiv w:val="1"/>
      <w:marLeft w:val="0"/>
      <w:marRight w:val="0"/>
      <w:marTop w:val="0"/>
      <w:marBottom w:val="0"/>
      <w:divBdr>
        <w:top w:val="none" w:sz="0" w:space="0" w:color="auto"/>
        <w:left w:val="none" w:sz="0" w:space="0" w:color="auto"/>
        <w:bottom w:val="none" w:sz="0" w:space="0" w:color="auto"/>
        <w:right w:val="none" w:sz="0" w:space="0" w:color="auto"/>
      </w:divBdr>
    </w:div>
    <w:div w:id="207083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286E7-FAF6-4BE7-851D-A78A8FDCB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2</Pages>
  <Words>658</Words>
  <Characters>3623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Nombre del indicador:</vt:lpstr>
    </vt:vector>
  </TitlesOfParts>
  <Company>INEE</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del indicador:</dc:title>
  <dc:creator>Rubén Sánchez</dc:creator>
  <cp:lastModifiedBy>NAA</cp:lastModifiedBy>
  <cp:revision>130</cp:revision>
  <cp:lastPrinted>2011-06-13T15:13:00Z</cp:lastPrinted>
  <dcterms:created xsi:type="dcterms:W3CDTF">2012-07-18T15:24:00Z</dcterms:created>
  <dcterms:modified xsi:type="dcterms:W3CDTF">2019-05-27T15:24:00Z</dcterms:modified>
</cp:coreProperties>
</file>