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B90FCA" w:rsidRPr="003C7C88" w14:paraId="046A2575" w14:textId="77777777" w:rsidTr="006A20E4">
        <w:trPr>
          <w:trHeight w:val="35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_GoBack"/>
          <w:bookmarkEnd w:id="0"/>
          <w:p w14:paraId="17572834" w14:textId="77777777" w:rsidR="00B90FCA" w:rsidRPr="003C7C88" w:rsidRDefault="00F068C5" w:rsidP="0066799E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1D4F46" wp14:editId="7D76F8CF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-241300</wp:posOffset>
                      </wp:positionV>
                      <wp:extent cx="672465" cy="228600"/>
                      <wp:effectExtent l="635" t="0" r="3175" b="190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24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33E082" w14:textId="77777777" w:rsidR="00C270E6" w:rsidRPr="00B90FCA" w:rsidRDefault="0016476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3C5709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R01</w:t>
                                  </w:r>
                                  <w:r w:rsidR="006908D6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B80D5C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1D4F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8.5pt;margin-top:-19pt;width:52.9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8xtgIAALg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" filled="f" stroked="f">
                      <v:textbox>
                        <w:txbxContent>
                          <w:p w14:paraId="5433E082" w14:textId="77777777" w:rsidR="00C270E6" w:rsidRPr="00B90FCA" w:rsidRDefault="0016476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</w:t>
                            </w:r>
                            <w:r w:rsidR="003C570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R01</w:t>
                            </w:r>
                            <w:r w:rsidR="006908D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</w:t>
                            </w:r>
                            <w:r w:rsidR="00B80D5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83408DF" wp14:editId="5F452D99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-234950</wp:posOffset>
                      </wp:positionV>
                      <wp:extent cx="571500" cy="228600"/>
                      <wp:effectExtent l="13335" t="13970" r="5715" b="508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5BA60D" id="AutoShape 10" o:spid="_x0000_s1026" style="position:absolute;margin-left:-9pt;margin-top:-18.5pt;width:4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"/>
                  </w:pict>
                </mc:Fallback>
              </mc:AlternateContent>
            </w:r>
            <w:r w:rsidR="00496F1D">
              <w:rPr>
                <w:rFonts w:ascii="Arial" w:hAnsi="Arial" w:cs="Arial"/>
                <w:b/>
                <w:bCs/>
                <w:sz w:val="16"/>
                <w:szCs w:val="16"/>
              </w:rPr>
              <w:t>Nombre del indicador</w:t>
            </w:r>
          </w:p>
          <w:p w14:paraId="05AE2265" w14:textId="77777777" w:rsidR="00496F1D" w:rsidRPr="003C7C88" w:rsidRDefault="003B1EBE" w:rsidP="008D6738">
            <w:pPr>
              <w:tabs>
                <w:tab w:val="left" w:pos="0"/>
              </w:tabs>
              <w:ind w:right="11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Perfil de</w:t>
            </w:r>
            <w:r w:rsidR="00A43FD9">
              <w:rPr>
                <w:rFonts w:ascii="Arial" w:hAnsi="Arial" w:cs="Arial"/>
                <w:bCs/>
                <w:sz w:val="16"/>
                <w:szCs w:val="16"/>
              </w:rPr>
              <w:t xml:space="preserve"> los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387741">
              <w:rPr>
                <w:rFonts w:ascii="Arial" w:hAnsi="Arial" w:cs="Arial"/>
                <w:bCs/>
                <w:sz w:val="16"/>
                <w:szCs w:val="16"/>
              </w:rPr>
              <w:t xml:space="preserve">directores </w:t>
            </w:r>
            <w:r w:rsidR="00ED7D32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="000021BC">
              <w:rPr>
                <w:rFonts w:ascii="Arial" w:hAnsi="Arial" w:cs="Arial"/>
                <w:bCs/>
                <w:sz w:val="16"/>
                <w:szCs w:val="16"/>
              </w:rPr>
              <w:t>educación primaria</w:t>
            </w:r>
          </w:p>
        </w:tc>
      </w:tr>
      <w:tr w:rsidR="00B90FCA" w:rsidRPr="003C7C88" w14:paraId="13837CAC" w14:textId="77777777" w:rsidTr="00DF11B0">
        <w:trPr>
          <w:trHeight w:val="884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A5C9" w14:textId="77777777" w:rsidR="00496F1D" w:rsidRPr="00496F1D" w:rsidRDefault="00496F1D" w:rsidP="0066799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14:paraId="6083F745" w14:textId="14D4E679" w:rsidR="00BB4744" w:rsidRDefault="00D4267B" w:rsidP="00DF11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Cantidad estimada</w:t>
            </w:r>
            <w:r w:rsidR="00E33913" w:rsidRPr="00E33913">
              <w:rPr>
                <w:rFonts w:ascii="Arial" w:hAnsi="Arial" w:cs="Arial"/>
                <w:sz w:val="16"/>
                <w:szCs w:val="16"/>
              </w:rPr>
              <w:t xml:space="preserve"> de directores</w:t>
            </w:r>
            <w:r w:rsidR="002C7F9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3C5709">
              <w:rPr>
                <w:rFonts w:ascii="Arial" w:hAnsi="Arial" w:cs="Arial"/>
                <w:sz w:val="16"/>
                <w:szCs w:val="16"/>
              </w:rPr>
              <w:t xml:space="preserve">educación </w:t>
            </w:r>
            <w:r w:rsidR="00B80D5C">
              <w:rPr>
                <w:rFonts w:ascii="Arial" w:hAnsi="Arial" w:cs="Arial"/>
                <w:sz w:val="16"/>
                <w:szCs w:val="16"/>
              </w:rPr>
              <w:t>primaria</w:t>
            </w:r>
            <w:r w:rsidR="009F25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913" w:rsidRPr="00E33913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="003C5709">
              <w:rPr>
                <w:rFonts w:ascii="Arial" w:hAnsi="Arial" w:cs="Arial"/>
                <w:sz w:val="16"/>
                <w:szCs w:val="16"/>
              </w:rPr>
              <w:t>comparten</w:t>
            </w:r>
            <w:r w:rsidR="000A3A79">
              <w:rPr>
                <w:rFonts w:ascii="Arial" w:hAnsi="Arial" w:cs="Arial"/>
                <w:sz w:val="16"/>
                <w:szCs w:val="16"/>
              </w:rPr>
              <w:t xml:space="preserve"> los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04E8">
              <w:rPr>
                <w:rFonts w:ascii="Arial" w:hAnsi="Arial" w:cs="Arial"/>
                <w:sz w:val="16"/>
                <w:szCs w:val="16"/>
              </w:rPr>
              <w:t>atributos</w:t>
            </w:r>
            <w:r w:rsidR="00E33913" w:rsidRPr="00E339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seleccionados</w:t>
            </w:r>
            <w:r w:rsidR="003C5709">
              <w:rPr>
                <w:rFonts w:ascii="Arial" w:hAnsi="Arial" w:cs="Arial"/>
                <w:sz w:val="16"/>
                <w:szCs w:val="16"/>
              </w:rPr>
              <w:t xml:space="preserve"> por cada cien del total</w:t>
            </w:r>
            <w:r w:rsidR="00E33913">
              <w:rPr>
                <w:rFonts w:ascii="Arial" w:hAnsi="Arial" w:cs="Arial"/>
                <w:sz w:val="16"/>
                <w:szCs w:val="16"/>
              </w:rPr>
              <w:t xml:space="preserve">. El perfil se compone </w:t>
            </w:r>
            <w:r w:rsidR="00E33913" w:rsidRPr="00406913">
              <w:rPr>
                <w:rFonts w:ascii="Arial" w:hAnsi="Arial" w:cs="Arial"/>
                <w:sz w:val="16"/>
                <w:szCs w:val="16"/>
              </w:rPr>
              <w:t>por</w:t>
            </w:r>
            <w:r w:rsidR="00E33913">
              <w:rPr>
                <w:rFonts w:ascii="Arial" w:hAnsi="Arial" w:cs="Arial"/>
                <w:sz w:val="16"/>
                <w:szCs w:val="16"/>
              </w:rPr>
              <w:t xml:space="preserve"> las c</w:t>
            </w:r>
            <w:r w:rsidR="00CD5F22">
              <w:rPr>
                <w:rFonts w:ascii="Arial" w:hAnsi="Arial" w:cs="Arial"/>
                <w:sz w:val="16"/>
                <w:szCs w:val="16"/>
              </w:rPr>
              <w:t>aracte</w:t>
            </w:r>
            <w:r w:rsidR="00A43FD9">
              <w:rPr>
                <w:rFonts w:ascii="Arial" w:hAnsi="Arial" w:cs="Arial"/>
                <w:sz w:val="16"/>
                <w:szCs w:val="16"/>
              </w:rPr>
              <w:t>rísticas per</w:t>
            </w:r>
            <w:r w:rsidR="008D6738">
              <w:rPr>
                <w:rFonts w:ascii="Arial" w:hAnsi="Arial" w:cs="Arial"/>
                <w:sz w:val="16"/>
                <w:szCs w:val="16"/>
              </w:rPr>
              <w:t xml:space="preserve">sonales (edad, </w:t>
            </w:r>
            <w:r w:rsidR="00A43FD9">
              <w:rPr>
                <w:rFonts w:ascii="Arial" w:hAnsi="Arial" w:cs="Arial"/>
                <w:sz w:val="16"/>
                <w:szCs w:val="16"/>
              </w:rPr>
              <w:t>sexo</w:t>
            </w:r>
            <w:r w:rsidR="000D7F8B">
              <w:rPr>
                <w:rFonts w:ascii="Arial" w:hAnsi="Arial" w:cs="Arial"/>
                <w:sz w:val="16"/>
                <w:szCs w:val="16"/>
              </w:rPr>
              <w:t xml:space="preserve"> y </w:t>
            </w:r>
            <w:r w:rsidR="008D6738">
              <w:rPr>
                <w:rFonts w:ascii="Arial" w:hAnsi="Arial" w:cs="Arial"/>
                <w:sz w:val="16"/>
                <w:szCs w:val="16"/>
              </w:rPr>
              <w:t>hablantes de lengua indígena</w:t>
            </w:r>
            <w:r w:rsidR="00CD5F22">
              <w:rPr>
                <w:rFonts w:ascii="Arial" w:hAnsi="Arial" w:cs="Arial"/>
                <w:sz w:val="16"/>
                <w:szCs w:val="16"/>
              </w:rPr>
              <w:t>), profesionales (</w:t>
            </w:r>
            <w:r w:rsidR="008D6738">
              <w:rPr>
                <w:rFonts w:ascii="Arial" w:hAnsi="Arial" w:cs="Arial"/>
                <w:sz w:val="16"/>
                <w:szCs w:val="16"/>
              </w:rPr>
              <w:t>nivel de estudios</w:t>
            </w:r>
            <w:r w:rsidR="007D4656">
              <w:rPr>
                <w:rFonts w:ascii="Arial" w:hAnsi="Arial" w:cs="Arial"/>
                <w:sz w:val="16"/>
                <w:szCs w:val="16"/>
              </w:rPr>
              <w:t>, formación específica como docente, formación profesional o posgrado en educación y cursos o asesorías para desempeñar su función</w:t>
            </w:r>
            <w:r w:rsidR="005808C7">
              <w:rPr>
                <w:rFonts w:ascii="Arial" w:hAnsi="Arial" w:cs="Arial"/>
                <w:sz w:val="16"/>
                <w:szCs w:val="16"/>
              </w:rPr>
              <w:t>)</w:t>
            </w:r>
            <w:r w:rsidR="007D4656">
              <w:rPr>
                <w:rFonts w:ascii="Arial" w:hAnsi="Arial" w:cs="Arial"/>
                <w:sz w:val="16"/>
                <w:szCs w:val="16"/>
              </w:rPr>
              <w:t xml:space="preserve"> y</w:t>
            </w:r>
            <w:r w:rsidR="008D67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5F22">
              <w:rPr>
                <w:rFonts w:ascii="Arial" w:hAnsi="Arial" w:cs="Arial"/>
                <w:sz w:val="16"/>
                <w:szCs w:val="16"/>
              </w:rPr>
              <w:t>laborales</w:t>
            </w:r>
            <w:r w:rsidR="00187BE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7D4656">
              <w:rPr>
                <w:rFonts w:ascii="Arial" w:hAnsi="Arial" w:cs="Arial"/>
                <w:sz w:val="16"/>
                <w:szCs w:val="16"/>
              </w:rPr>
              <w:t>es director con grupo, si en la escuela que dirige imparten clases en lengua indígena, años como director, años como docente, si tiene trabajo como docente en otra escuela u</w:t>
            </w:r>
            <w:r w:rsidR="008D67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4656">
              <w:rPr>
                <w:rFonts w:ascii="Arial" w:hAnsi="Arial" w:cs="Arial"/>
                <w:sz w:val="16"/>
                <w:szCs w:val="16"/>
              </w:rPr>
              <w:t xml:space="preserve">cuenta con </w:t>
            </w:r>
            <w:r w:rsidR="008D6738">
              <w:rPr>
                <w:rFonts w:ascii="Arial" w:hAnsi="Arial" w:cs="Arial"/>
                <w:sz w:val="16"/>
                <w:szCs w:val="16"/>
              </w:rPr>
              <w:t>otro empleo remunerado</w:t>
            </w:r>
            <w:r w:rsidR="007D4656">
              <w:rPr>
                <w:rFonts w:ascii="Arial" w:hAnsi="Arial" w:cs="Arial"/>
                <w:sz w:val="16"/>
                <w:szCs w:val="16"/>
              </w:rPr>
              <w:t>)</w:t>
            </w:r>
            <w:r w:rsidR="00BA73B9">
              <w:rPr>
                <w:rFonts w:ascii="Arial" w:hAnsi="Arial" w:cs="Arial"/>
                <w:sz w:val="16"/>
                <w:szCs w:val="16"/>
              </w:rPr>
              <w:t>. V</w:t>
            </w:r>
            <w:r w:rsidR="007D4656">
              <w:rPr>
                <w:rFonts w:ascii="Arial" w:hAnsi="Arial" w:cs="Arial"/>
                <w:sz w:val="16"/>
                <w:szCs w:val="16"/>
              </w:rPr>
              <w:t xml:space="preserve">er </w:t>
            </w:r>
            <w:r w:rsidR="00BA73B9">
              <w:rPr>
                <w:rFonts w:ascii="Arial" w:hAnsi="Arial" w:cs="Arial"/>
                <w:sz w:val="16"/>
                <w:szCs w:val="16"/>
              </w:rPr>
              <w:t xml:space="preserve">la </w:t>
            </w:r>
            <w:r w:rsidR="00496F1D">
              <w:rPr>
                <w:rFonts w:ascii="Arial" w:hAnsi="Arial" w:cs="Arial"/>
                <w:sz w:val="16"/>
                <w:szCs w:val="16"/>
              </w:rPr>
              <w:t>nota técnica</w:t>
            </w:r>
            <w:r w:rsidR="00BA73B9">
              <w:rPr>
                <w:rFonts w:ascii="Arial" w:hAnsi="Arial" w:cs="Arial"/>
                <w:sz w:val="16"/>
                <w:szCs w:val="16"/>
              </w:rPr>
              <w:t xml:space="preserve"> AR01a.2</w:t>
            </w:r>
            <w:r w:rsidR="00496F1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1B1F798" w14:textId="77777777" w:rsidR="00496F1D" w:rsidRDefault="00496F1D" w:rsidP="00DF11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37460C7" w14:textId="313A967C" w:rsidR="00496F1D" w:rsidRDefault="00496F1D" w:rsidP="007939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 características del perfil de directores fueron seleccionadas de las variables disponibles en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 xml:space="preserve"> el </w:t>
            </w:r>
            <w:r w:rsidR="009D4051">
              <w:rPr>
                <w:rFonts w:ascii="Arial" w:hAnsi="Arial" w:cs="Arial"/>
                <w:sz w:val="16"/>
                <w:szCs w:val="16"/>
              </w:rPr>
              <w:t>C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 xml:space="preserve">uestionario de contexto para </w:t>
            </w:r>
            <w:r w:rsidR="00FA31D3">
              <w:rPr>
                <w:rFonts w:ascii="Arial" w:hAnsi="Arial" w:cs="Arial"/>
                <w:sz w:val="16"/>
                <w:szCs w:val="16"/>
              </w:rPr>
              <w:t>directores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 xml:space="preserve"> anexo a</w:t>
            </w:r>
            <w:r w:rsidR="009D40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1D12" w:rsidRPr="00E91D12">
              <w:rPr>
                <w:rFonts w:ascii="Arial" w:hAnsi="Arial" w:cs="Arial"/>
                <w:smallCaps/>
                <w:sz w:val="16"/>
                <w:szCs w:val="16"/>
              </w:rPr>
              <w:t>Planea</w:t>
            </w:r>
            <w:r w:rsidR="009D4051">
              <w:rPr>
                <w:rFonts w:ascii="Arial" w:hAnsi="Arial" w:cs="Arial"/>
                <w:sz w:val="16"/>
                <w:szCs w:val="16"/>
              </w:rPr>
              <w:t>-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>SEN aplicado a los alumnos de</w:t>
            </w:r>
            <w:r w:rsidR="00B80D5C">
              <w:rPr>
                <w:rFonts w:ascii="Arial" w:hAnsi="Arial" w:cs="Arial"/>
                <w:sz w:val="16"/>
                <w:szCs w:val="16"/>
              </w:rPr>
              <w:t xml:space="preserve"> 6º 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 xml:space="preserve">de </w:t>
            </w:r>
            <w:r w:rsidR="00B80D5C">
              <w:rPr>
                <w:rFonts w:ascii="Arial" w:hAnsi="Arial" w:cs="Arial"/>
                <w:sz w:val="16"/>
                <w:szCs w:val="16"/>
              </w:rPr>
              <w:t>primaria</w:t>
            </w:r>
            <w:r w:rsidR="00FA31D3" w:rsidRPr="00FA31D3">
              <w:rPr>
                <w:rFonts w:ascii="Arial" w:hAnsi="Arial" w:cs="Arial"/>
                <w:sz w:val="16"/>
                <w:szCs w:val="16"/>
              </w:rPr>
              <w:t xml:space="preserve"> en 201</w:t>
            </w:r>
            <w:r w:rsidR="00B80D5C">
              <w:rPr>
                <w:rFonts w:ascii="Arial" w:hAnsi="Arial" w:cs="Arial"/>
                <w:sz w:val="16"/>
                <w:szCs w:val="16"/>
              </w:rPr>
              <w:t>8</w:t>
            </w:r>
            <w:r w:rsidR="0027575F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2B194FA" w14:textId="77777777" w:rsidR="00F40AA3" w:rsidRDefault="00F40AA3" w:rsidP="007939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1ACF6C3" w14:textId="77777777" w:rsidR="00496F1D" w:rsidRPr="003C7C88" w:rsidRDefault="00496F1D" w:rsidP="00DF11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FCA" w:rsidRPr="003C7C88" w14:paraId="3CC3DE3A" w14:textId="77777777" w:rsidTr="0066799E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9732" w14:textId="77777777" w:rsidR="00B90FCA" w:rsidRPr="003C7C88" w:rsidRDefault="00496F1D" w:rsidP="0066799E">
            <w:pPr>
              <w:ind w:right="-70"/>
              <w:rPr>
                <w:rFonts w:ascii="Arial" w:hAnsi="Arial" w:cs="Arial"/>
                <w:b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t-BR"/>
              </w:rPr>
              <w:t>Fórmula de cálculo</w:t>
            </w:r>
          </w:p>
          <w:p w14:paraId="197F224C" w14:textId="77777777" w:rsidR="00285C1C" w:rsidRDefault="00285C1C" w:rsidP="008038C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D537BE0" w14:textId="77777777" w:rsidR="008038C7" w:rsidRDefault="000A3A79" w:rsidP="008038C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8488A">
              <w:rPr>
                <w:rFonts w:ascii="Arial" w:hAnsi="Arial" w:cs="Arial"/>
                <w:bCs/>
                <w:sz w:val="16"/>
                <w:szCs w:val="16"/>
              </w:rPr>
              <w:t>Variables</w:t>
            </w:r>
            <w:r w:rsidR="00B8488A" w:rsidRPr="001E09C3">
              <w:rPr>
                <w:rFonts w:ascii="Arial" w:hAnsi="Arial" w:cs="Arial"/>
                <w:sz w:val="16"/>
                <w:szCs w:val="16"/>
              </w:rPr>
              <w:t xml:space="preserve"> expresadas como porcentaje</w:t>
            </w:r>
            <w:r w:rsidR="00496F1D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46C4180A" w14:textId="77777777" w:rsidR="00B8488A" w:rsidRPr="008038C7" w:rsidRDefault="00B8488A" w:rsidP="008038C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DB2567" w14:textId="40EC7751" w:rsidR="00566F9B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1" w:name="_Hlk1067978"/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1D5C09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66F9B">
              <w:rPr>
                <w:rFonts w:ascii="Arial" w:hAnsi="Arial" w:cs="Arial"/>
                <w:bCs/>
                <w:sz w:val="16"/>
                <w:szCs w:val="16"/>
              </w:rPr>
              <w:t>Edad</w:t>
            </w:r>
            <w:r w:rsidR="008F0AC5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 w:rsidR="00D05017">
              <w:rPr>
                <w:rFonts w:ascii="Arial" w:hAnsi="Arial" w:cs="Arial"/>
                <w:bCs/>
                <w:sz w:val="16"/>
                <w:szCs w:val="16"/>
              </w:rPr>
              <w:t xml:space="preserve">menos de 25, de 25 a 29, de 30 a 39, de 40 a 49 y 50 </w:t>
            </w:r>
            <w:r w:rsidR="00AC3DEB">
              <w:rPr>
                <w:rFonts w:ascii="Arial" w:hAnsi="Arial" w:cs="Arial"/>
                <w:bCs/>
                <w:sz w:val="16"/>
                <w:szCs w:val="16"/>
              </w:rPr>
              <w:t xml:space="preserve">o </w:t>
            </w:r>
            <w:r w:rsidR="00D05017">
              <w:rPr>
                <w:rFonts w:ascii="Arial" w:hAnsi="Arial" w:cs="Arial"/>
                <w:bCs/>
                <w:sz w:val="16"/>
                <w:szCs w:val="16"/>
              </w:rPr>
              <w:t>más</w:t>
            </w:r>
            <w:r w:rsidR="008F0AC5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29331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5136BE3A" w14:textId="0C42106D" w:rsidR="00387741" w:rsidRPr="00387741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387741" w:rsidRPr="00387741">
              <w:rPr>
                <w:rFonts w:ascii="Arial" w:hAnsi="Arial" w:cs="Arial"/>
                <w:bCs/>
                <w:sz w:val="16"/>
                <w:szCs w:val="16"/>
              </w:rPr>
              <w:t>Sexo</w:t>
            </w:r>
            <w:r w:rsidR="00387741">
              <w:rPr>
                <w:rFonts w:ascii="Arial" w:hAnsi="Arial" w:cs="Arial"/>
                <w:bCs/>
                <w:sz w:val="16"/>
                <w:szCs w:val="16"/>
              </w:rPr>
              <w:t xml:space="preserve"> (hombres</w:t>
            </w:r>
            <w:r w:rsidR="00283609">
              <w:rPr>
                <w:rFonts w:ascii="Arial" w:hAnsi="Arial" w:cs="Arial"/>
                <w:bCs/>
                <w:sz w:val="16"/>
                <w:szCs w:val="16"/>
              </w:rPr>
              <w:t>, el</w:t>
            </w:r>
            <w:r w:rsidR="00117F24">
              <w:rPr>
                <w:rFonts w:ascii="Arial" w:hAnsi="Arial" w:cs="Arial"/>
                <w:bCs/>
                <w:sz w:val="16"/>
                <w:szCs w:val="16"/>
              </w:rPr>
              <w:t xml:space="preserve"> porcentaje de mujeres corresponde al </w:t>
            </w:r>
            <w:r w:rsidR="00283609">
              <w:rPr>
                <w:rFonts w:ascii="Arial" w:hAnsi="Arial" w:cs="Arial"/>
                <w:bCs/>
                <w:sz w:val="16"/>
                <w:szCs w:val="16"/>
              </w:rPr>
              <w:t>complemento</w:t>
            </w:r>
            <w:r w:rsidR="00387741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29331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3C2CA0CB" w14:textId="1D101801" w:rsidR="007060A1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24C89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 xml:space="preserve">i es hablante de lengua </w:t>
            </w:r>
            <w:r w:rsidR="00F24C89">
              <w:rPr>
                <w:rFonts w:ascii="Arial" w:hAnsi="Arial" w:cs="Arial"/>
                <w:bCs/>
                <w:sz w:val="16"/>
                <w:szCs w:val="16"/>
              </w:rPr>
              <w:t>indígena</w:t>
            </w:r>
            <w:r w:rsidR="0029331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172170E7" w14:textId="0D759657" w:rsidR="00DE388A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4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B31853">
              <w:rPr>
                <w:rFonts w:ascii="Arial" w:hAnsi="Arial" w:cs="Arial"/>
                <w:bCs/>
                <w:sz w:val="16"/>
                <w:szCs w:val="16"/>
              </w:rPr>
              <w:t>Nivel de estudios (b</w:t>
            </w:r>
            <w:r w:rsidR="00F24C89">
              <w:rPr>
                <w:rFonts w:ascii="Arial" w:hAnsi="Arial" w:cs="Arial"/>
                <w:bCs/>
                <w:sz w:val="16"/>
                <w:szCs w:val="16"/>
              </w:rPr>
              <w:t xml:space="preserve">achillerato o carrera técnica, normal, licenciatura </w:t>
            </w:r>
            <w:r w:rsidR="005B4AA6">
              <w:rPr>
                <w:rFonts w:ascii="Arial" w:hAnsi="Arial" w:cs="Arial"/>
                <w:bCs/>
                <w:sz w:val="16"/>
                <w:szCs w:val="16"/>
              </w:rPr>
              <w:t xml:space="preserve">o profesional, </w:t>
            </w:r>
            <w:r w:rsidR="00F24C89">
              <w:rPr>
                <w:rFonts w:ascii="Arial" w:hAnsi="Arial" w:cs="Arial"/>
                <w:bCs/>
                <w:sz w:val="16"/>
                <w:szCs w:val="16"/>
              </w:rPr>
              <w:t>o posgrado</w:t>
            </w:r>
            <w:r w:rsidR="005B4AA6">
              <w:rPr>
                <w:rFonts w:ascii="Arial" w:hAnsi="Arial" w:cs="Arial"/>
                <w:bCs/>
                <w:sz w:val="16"/>
                <w:szCs w:val="16"/>
              </w:rPr>
              <w:t xml:space="preserve"> -especialidad, maestría o doctorado-</w:t>
            </w:r>
            <w:r w:rsidR="00F24C89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8269D7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78F509A2" w14:textId="73152F04" w:rsidR="00387741" w:rsidRPr="00387741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5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Tiene formación específica como docente.</w:t>
            </w:r>
          </w:p>
          <w:p w14:paraId="6B7F8323" w14:textId="0EB99B20" w:rsidR="00387741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6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Tiene formación profesional o posgrado en educación</w:t>
            </w:r>
            <w:r w:rsidR="0029331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15D6B627" w14:textId="77777777" w:rsidR="007060A1" w:rsidRDefault="001D5C09" w:rsidP="00BF0DE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7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 xml:space="preserve">Recibió </w:t>
            </w:r>
            <w:r w:rsidR="000A7748" w:rsidRPr="002F2D13">
              <w:rPr>
                <w:rFonts w:ascii="Arial" w:hAnsi="Arial" w:cs="Arial"/>
                <w:bCs/>
                <w:sz w:val="16"/>
                <w:szCs w:val="16"/>
              </w:rPr>
              <w:t xml:space="preserve">cursos </w:t>
            </w:r>
            <w:r w:rsidR="00793941" w:rsidRPr="002F2D13">
              <w:rPr>
                <w:rFonts w:ascii="Arial" w:hAnsi="Arial" w:cs="Arial"/>
                <w:bCs/>
                <w:sz w:val="16"/>
                <w:szCs w:val="16"/>
              </w:rPr>
              <w:t xml:space="preserve">formales </w:t>
            </w:r>
            <w:r w:rsidR="000A7748" w:rsidRPr="002F2D13">
              <w:rPr>
                <w:rFonts w:ascii="Arial" w:hAnsi="Arial" w:cs="Arial"/>
                <w:bCs/>
                <w:sz w:val="16"/>
                <w:szCs w:val="16"/>
              </w:rPr>
              <w:t xml:space="preserve">o asesorías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para desempeñar sus funciones directivas</w:t>
            </w:r>
            <w:r w:rsidR="0029331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6916A0F3" w14:textId="0180D90B" w:rsidR="00F24C89" w:rsidRDefault="00F24C89" w:rsidP="00F24C8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8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Es director con grupo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24297F9E" w14:textId="77777777" w:rsidR="00F24C89" w:rsidRDefault="00F24C89" w:rsidP="00F24C8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C97A9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9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 xml:space="preserve"> En la escuela que dirige imparten clases en lengua indígena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6711951B" w14:textId="77777777" w:rsidR="00F24C89" w:rsidRDefault="00F24C89" w:rsidP="00F24C8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 w:rsidR="008918DF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Años como director (menos de 5, de 5 a 10, de 11 a 15, de 16 a 20, de 21 a 25, más de 25)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28921C4E" w14:textId="77777777" w:rsidR="00F24C89" w:rsidRDefault="00F24C89" w:rsidP="00F24C8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 w:rsidR="008918DF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748">
              <w:rPr>
                <w:rFonts w:ascii="Arial" w:hAnsi="Arial" w:cs="Arial"/>
                <w:bCs/>
                <w:sz w:val="16"/>
                <w:szCs w:val="16"/>
              </w:rPr>
              <w:t>Años como docente (menos de 5, de 5 a 10, de 11 a 15, de 16 a 20, de 21 a 25, más de 25)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08549A9B" w14:textId="47133A3C" w:rsidR="00F24C89" w:rsidRDefault="00F24C89" w:rsidP="00F24C8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 w:rsidR="008918DF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BE1612">
              <w:rPr>
                <w:rFonts w:ascii="Arial" w:hAnsi="Arial" w:cs="Arial"/>
                <w:bCs/>
                <w:sz w:val="16"/>
                <w:szCs w:val="16"/>
              </w:rPr>
              <w:t>Además de este trabajo</w:t>
            </w:r>
            <w:r w:rsidR="009D5A29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BE1612">
              <w:rPr>
                <w:rFonts w:ascii="Arial" w:hAnsi="Arial" w:cs="Arial"/>
                <w:bCs/>
                <w:sz w:val="16"/>
                <w:szCs w:val="16"/>
              </w:rPr>
              <w:t xml:space="preserve"> tiene otro empleo por el que recibe remuneración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32319771" w14:textId="506FDBC6" w:rsidR="00A61519" w:rsidRDefault="00A61519" w:rsidP="00A6151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 w:rsidR="0060564A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En qué medida afecta en el proceso de enseñanza la falta de: docentes calificados</w:t>
            </w:r>
            <w:r w:rsidR="00793941">
              <w:rPr>
                <w:rFonts w:ascii="Arial" w:hAnsi="Arial" w:cs="Arial"/>
                <w:bCs/>
                <w:sz w:val="16"/>
                <w:szCs w:val="16"/>
              </w:rPr>
              <w:t xml:space="preserve"> o con buen desempeño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personal capacitado para atender </w:t>
            </w:r>
            <w:r w:rsidR="005B4AA6">
              <w:rPr>
                <w:rFonts w:ascii="Arial" w:hAnsi="Arial" w:cs="Arial"/>
                <w:bCs/>
                <w:sz w:val="16"/>
                <w:szCs w:val="16"/>
              </w:rPr>
              <w:t xml:space="preserve">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alumnos con necesidades educativas especiales, personal de apoyo pedagógico, personal administrativo</w:t>
            </w:r>
            <w:bookmarkEnd w:id="1"/>
            <w:r w:rsidR="009F1AE5">
              <w:rPr>
                <w:rFonts w:ascii="Arial" w:hAnsi="Arial" w:cs="Arial"/>
                <w:bCs/>
                <w:sz w:val="16"/>
                <w:szCs w:val="16"/>
              </w:rPr>
              <w:t xml:space="preserve"> en la escuela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338BA7DD" w14:textId="77777777" w:rsidR="00A90D00" w:rsidRDefault="00A90D00" w:rsidP="00A90D0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B38CA6" w14:textId="77777777" w:rsidR="00387741" w:rsidRPr="00387741" w:rsidRDefault="00387741" w:rsidP="00387741">
            <w:p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6277B17" w14:textId="48854ED8" w:rsidR="008038C7" w:rsidRPr="008038C7" w:rsidRDefault="0059061D" w:rsidP="00B848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31C9F">
              <w:rPr>
                <w:rFonts w:cs="Arial"/>
                <w:position w:val="-26"/>
                <w:sz w:val="16"/>
                <w:szCs w:val="16"/>
              </w:rPr>
              <w:object w:dxaOrig="1120" w:dyaOrig="720" w14:anchorId="7BF337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6pt" o:ole="">
                  <v:imagedata r:id="rId7" o:title=""/>
                </v:shape>
                <o:OLEObject Type="Embed" ProgID="Equation.3" ShapeID="_x0000_i1025" DrawAspect="Content" ObjectID="_1615618912" r:id="rId8"/>
              </w:objec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476"/>
              <w:gridCol w:w="770"/>
              <w:gridCol w:w="5054"/>
              <w:gridCol w:w="1910"/>
            </w:tblGrid>
            <w:tr w:rsidR="0059061D" w:rsidRPr="00E12A4E" w14:paraId="6824D8FE" w14:textId="77777777" w:rsidTr="00EC0C20">
              <w:tc>
                <w:tcPr>
                  <w:tcW w:w="759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63AA29CC" w14:textId="77777777" w:rsidR="0059061D" w:rsidRPr="00E12A4E" w:rsidRDefault="0059061D" w:rsidP="00EC0C20">
                  <w:pPr>
                    <w:tabs>
                      <w:tab w:val="left" w:pos="705"/>
                    </w:tabs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EF3D3F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400" w:dyaOrig="420" w14:anchorId="3CA7D8F2">
                      <v:shape id="_x0000_i1026" type="#_x0000_t75" style="width:20.25pt;height:21pt" o:ole="">
                        <v:imagedata r:id="rId9" o:title=""/>
                      </v:shape>
                      <o:OLEObject Type="Embed" ProgID="Equation.3" ShapeID="_x0000_i1026" DrawAspect="Content" ObjectID="_1615618913" r:id="rId10"/>
                    </w:object>
                  </w:r>
                </w:p>
              </w:tc>
              <w:tc>
                <w:tcPr>
                  <w:tcW w:w="4241" w:type="pct"/>
                  <w:gridSpan w:val="2"/>
                  <w:vAlign w:val="center"/>
                </w:tcPr>
                <w:p w14:paraId="12126E79" w14:textId="77777777" w:rsidR="0059061D" w:rsidRPr="0059061D" w:rsidRDefault="0059061D" w:rsidP="00EC0C20">
                  <w:pPr>
                    <w:tabs>
                      <w:tab w:val="left" w:pos="-18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61D">
                    <w:rPr>
                      <w:rFonts w:ascii="Arial" w:hAnsi="Arial" w:cs="Arial"/>
                      <w:sz w:val="16"/>
                      <w:szCs w:val="16"/>
                    </w:rPr>
                    <w:t xml:space="preserve">Número estimado de directores que tienen el atributo </w:t>
                  </w:r>
                  <w:proofErr w:type="spellStart"/>
                  <w:r w:rsidRPr="0059061D">
                    <w:rPr>
                      <w:rFonts w:ascii="Arial" w:hAnsi="Arial" w:cs="Arial"/>
                      <w:i/>
                      <w:sz w:val="18"/>
                      <w:szCs w:val="18"/>
                    </w:rPr>
                    <w:t>x</w:t>
                  </w:r>
                  <w:r w:rsidRPr="0059061D">
                    <w:rPr>
                      <w:rFonts w:ascii="Arial" w:hAnsi="Arial" w:cs="Arial"/>
                      <w:i/>
                      <w:sz w:val="18"/>
                      <w:szCs w:val="18"/>
                      <w:vertAlign w:val="subscript"/>
                    </w:rPr>
                    <w:t>n</w:t>
                  </w:r>
                  <w:proofErr w:type="spellEnd"/>
                  <w:r w:rsidRPr="0059061D">
                    <w:rPr>
                      <w:rFonts w:ascii="Arial" w:hAnsi="Arial" w:cs="Arial"/>
                      <w:i/>
                      <w:sz w:val="18"/>
                      <w:szCs w:val="18"/>
                    </w:rPr>
                    <w:t>.</w:t>
                  </w:r>
                </w:p>
              </w:tc>
            </w:tr>
            <w:tr w:rsidR="0059061D" w:rsidRPr="00E12A4E" w14:paraId="5345A178" w14:textId="77777777" w:rsidTr="00EC0C20">
              <w:tc>
                <w:tcPr>
                  <w:tcW w:w="759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68A57B96" w14:textId="77777777" w:rsidR="0059061D" w:rsidRPr="00E12A4E" w:rsidRDefault="0059061D" w:rsidP="00EC0C20">
                  <w:pPr>
                    <w:tabs>
                      <w:tab w:val="left" w:pos="705"/>
                    </w:tabs>
                    <w:jc w:val="center"/>
                    <w:rPr>
                      <w:rFonts w:cs="Arial"/>
                      <w:i/>
                      <w:sz w:val="18"/>
                      <w:szCs w:val="18"/>
                    </w:rPr>
                  </w:pPr>
                  <w:r w:rsidRPr="00EF3D3F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220" w:dyaOrig="400" w14:anchorId="0E3A8DF7">
                      <v:shape id="_x0000_i1027" type="#_x0000_t75" style="width:11.25pt;height:20.25pt" o:ole="">
                        <v:imagedata r:id="rId11" o:title=""/>
                      </v:shape>
                      <o:OLEObject Type="Embed" ProgID="Equation.3" ShapeID="_x0000_i1027" DrawAspect="Content" ObjectID="_1615618914" r:id="rId12"/>
                    </w:object>
                  </w:r>
                </w:p>
              </w:tc>
              <w:tc>
                <w:tcPr>
                  <w:tcW w:w="4241" w:type="pct"/>
                  <w:gridSpan w:val="2"/>
                  <w:vAlign w:val="center"/>
                </w:tcPr>
                <w:p w14:paraId="2F83183D" w14:textId="0F820A29" w:rsidR="0059061D" w:rsidRPr="004A5B2B" w:rsidRDefault="004A5B2B" w:rsidP="00EC0C20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4A5B2B">
                    <w:rPr>
                      <w:rFonts w:ascii="Arial" w:hAnsi="Arial" w:cs="Arial"/>
                      <w:sz w:val="16"/>
                      <w:szCs w:val="16"/>
                    </w:rPr>
                    <w:t>Atributo considerado que puede tomar los valores X</w:t>
                  </w:r>
                  <w:r w:rsidRPr="004A5B2B"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>1</w:t>
                  </w:r>
                  <w:r w:rsidRPr="004A5B2B">
                    <w:rPr>
                      <w:rFonts w:ascii="Arial" w:hAnsi="Arial" w:cs="Arial"/>
                      <w:sz w:val="16"/>
                      <w:szCs w:val="16"/>
                    </w:rPr>
                    <w:t>, X</w:t>
                  </w:r>
                  <w:r w:rsidRPr="004A5B2B"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>2</w:t>
                  </w:r>
                  <w:r w:rsidRPr="004A5B2B">
                    <w:rPr>
                      <w:rFonts w:ascii="Arial" w:hAnsi="Arial" w:cs="Arial"/>
                      <w:sz w:val="16"/>
                      <w:szCs w:val="16"/>
                    </w:rPr>
                    <w:t>, X</w:t>
                  </w:r>
                  <w:proofErr w:type="gramStart"/>
                  <w:r w:rsidRPr="004A5B2B"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>3</w:t>
                  </w:r>
                  <w:r w:rsidR="00B8488A">
                    <w:rPr>
                      <w:rFonts w:ascii="Arial" w:hAnsi="Arial" w:cs="Arial"/>
                      <w:sz w:val="16"/>
                      <w:szCs w:val="16"/>
                    </w:rPr>
                    <w:t>,.</w:t>
                  </w:r>
                  <w:r w:rsidRPr="004A5B2B">
                    <w:rPr>
                      <w:rFonts w:ascii="Arial" w:hAnsi="Arial" w:cs="Arial"/>
                      <w:sz w:val="16"/>
                      <w:szCs w:val="16"/>
                    </w:rPr>
                    <w:t>..</w:t>
                  </w:r>
                  <w:proofErr w:type="gramEnd"/>
                  <w:r w:rsidR="00B8488A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 w:rsidR="0060564A" w:rsidRPr="004A5B2B">
                    <w:rPr>
                      <w:rFonts w:ascii="Arial" w:hAnsi="Arial" w:cs="Arial"/>
                      <w:sz w:val="16"/>
                      <w:szCs w:val="16"/>
                    </w:rPr>
                    <w:t>X</w:t>
                  </w:r>
                  <w:r w:rsidR="0060564A" w:rsidRPr="004A5B2B"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>1</w:t>
                  </w:r>
                  <w:r w:rsidR="0060564A"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>3</w:t>
                  </w:r>
                  <w:r w:rsidR="00B8488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59061D" w:rsidRPr="004A5B2B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59061D" w:rsidRPr="00E12A4E" w14:paraId="505161BE" w14:textId="77777777" w:rsidTr="00EC0C20">
              <w:tc>
                <w:tcPr>
                  <w:tcW w:w="759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3150531C" w14:textId="77777777" w:rsidR="0059061D" w:rsidRDefault="0059061D" w:rsidP="00EC0C20">
                  <w:pPr>
                    <w:tabs>
                      <w:tab w:val="left" w:pos="705"/>
                    </w:tabs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  <w:p w14:paraId="71911CD4" w14:textId="77777777" w:rsidR="0059061D" w:rsidRPr="00E12A4E" w:rsidRDefault="0059061D" w:rsidP="00EC0C20">
                  <w:pPr>
                    <w:tabs>
                      <w:tab w:val="left" w:pos="705"/>
                    </w:tabs>
                    <w:jc w:val="center"/>
                    <w:rPr>
                      <w:rFonts w:cs="Arial"/>
                      <w:i/>
                      <w:sz w:val="18"/>
                      <w:szCs w:val="18"/>
                    </w:rPr>
                  </w:pPr>
                  <w:r w:rsidRPr="0070113A">
                    <w:rPr>
                      <w:rFonts w:cs="Arial"/>
                      <w:position w:val="-6"/>
                      <w:sz w:val="16"/>
                      <w:szCs w:val="16"/>
                    </w:rPr>
                    <w:object w:dxaOrig="279" w:dyaOrig="340" w14:anchorId="7764EC3B">
                      <v:shape id="_x0000_i1028" type="#_x0000_t75" style="width:13.5pt;height:17.25pt" o:ole="">
                        <v:imagedata r:id="rId13" o:title=""/>
                      </v:shape>
                      <o:OLEObject Type="Embed" ProgID="Equation.3" ShapeID="_x0000_i1028" DrawAspect="Content" ObjectID="_1615618915" r:id="rId14"/>
                    </w:object>
                  </w:r>
                </w:p>
              </w:tc>
              <w:tc>
                <w:tcPr>
                  <w:tcW w:w="4241" w:type="pct"/>
                  <w:gridSpan w:val="2"/>
                  <w:vAlign w:val="center"/>
                </w:tcPr>
                <w:p w14:paraId="670BF20A" w14:textId="77777777" w:rsidR="0059061D" w:rsidRPr="0059061D" w:rsidRDefault="0059061D" w:rsidP="00EC0C20">
                  <w:pPr>
                    <w:tabs>
                      <w:tab w:val="left" w:pos="-18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61D">
                    <w:rPr>
                      <w:rFonts w:ascii="Arial" w:hAnsi="Arial" w:cs="Arial"/>
                      <w:sz w:val="16"/>
                      <w:szCs w:val="16"/>
                    </w:rPr>
                    <w:t xml:space="preserve">Número total estimado de directores en la muestra. </w:t>
                  </w:r>
                </w:p>
              </w:tc>
            </w:tr>
            <w:tr w:rsidR="0059061D" w:rsidRPr="0059061D" w14:paraId="61A3A6E1" w14:textId="77777777" w:rsidTr="00EC0C20">
              <w:trPr>
                <w:gridAfter w:val="1"/>
                <w:wAfter w:w="1163" w:type="pct"/>
              </w:trPr>
              <w:tc>
                <w:tcPr>
                  <w:tcW w:w="290" w:type="pct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14:paraId="5D1F9661" w14:textId="77777777" w:rsidR="0059061D" w:rsidRPr="003F098E" w:rsidRDefault="0059061D" w:rsidP="00EC0C20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547" w:type="pct"/>
                  <w:gridSpan w:val="2"/>
                  <w:shd w:val="clear" w:color="auto" w:fill="auto"/>
                  <w:vAlign w:val="center"/>
                </w:tcPr>
                <w:p w14:paraId="1FD8F7B5" w14:textId="77777777" w:rsidR="0059061D" w:rsidRPr="0059061D" w:rsidRDefault="0059061D" w:rsidP="00EC0C20">
                  <w:pPr>
                    <w:tabs>
                      <w:tab w:val="left" w:pos="705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E45F48E" w14:textId="77777777" w:rsidR="00B90FCA" w:rsidRPr="003C7C88" w:rsidRDefault="00B90FCA" w:rsidP="006679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90FCA" w:rsidRPr="003C7C88" w14:paraId="16A9F245" w14:textId="77777777" w:rsidTr="00566F9B">
        <w:trPr>
          <w:trHeight w:val="2905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2D76" w14:textId="77777777" w:rsidR="00B90FCA" w:rsidRPr="003C7C88" w:rsidRDefault="00B90FCA" w:rsidP="0066799E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FCA" w:rsidRPr="00781B3A" w14:paraId="5CE448F2" w14:textId="77777777" w:rsidTr="00DF11B0">
        <w:trPr>
          <w:trHeight w:val="132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F1D9" w14:textId="77777777" w:rsidR="00B90FCA" w:rsidRPr="006509D5" w:rsidRDefault="00496F1D" w:rsidP="0066799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14:paraId="2EADCED3" w14:textId="17782649" w:rsidR="00496F1D" w:rsidRPr="00B00B3A" w:rsidRDefault="00954CBA" w:rsidP="004B01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indicador ayuda a distinguir algunas características del perfil de los directores de educación </w:t>
            </w:r>
            <w:r w:rsidR="00554E0F">
              <w:rPr>
                <w:rFonts w:ascii="Arial" w:hAnsi="Arial" w:cs="Arial"/>
                <w:sz w:val="16"/>
                <w:szCs w:val="16"/>
              </w:rPr>
              <w:t>primaria</w:t>
            </w:r>
            <w:r>
              <w:rPr>
                <w:rFonts w:ascii="Arial" w:hAnsi="Arial" w:cs="Arial"/>
                <w:sz w:val="16"/>
                <w:szCs w:val="16"/>
              </w:rPr>
              <w:t xml:space="preserve">. Integra </w:t>
            </w:r>
            <w:r w:rsidR="00496F1D">
              <w:rPr>
                <w:rFonts w:ascii="Arial" w:hAnsi="Arial" w:cs="Arial"/>
                <w:sz w:val="16"/>
                <w:szCs w:val="16"/>
              </w:rPr>
              <w:t xml:space="preserve">algunos </w:t>
            </w:r>
            <w:r w:rsidR="008B2A40">
              <w:rPr>
                <w:rFonts w:ascii="Arial" w:hAnsi="Arial" w:cs="Arial"/>
                <w:sz w:val="16"/>
                <w:szCs w:val="16"/>
              </w:rPr>
              <w:t>rasgos</w:t>
            </w:r>
            <w:r w:rsidR="004B0172">
              <w:rPr>
                <w:rFonts w:ascii="Arial" w:hAnsi="Arial" w:cs="Arial"/>
                <w:sz w:val="16"/>
                <w:szCs w:val="16"/>
              </w:rPr>
              <w:t xml:space="preserve"> personales, profesionales y</w:t>
            </w:r>
            <w:r>
              <w:rPr>
                <w:rFonts w:ascii="Arial" w:hAnsi="Arial" w:cs="Arial"/>
                <w:sz w:val="16"/>
                <w:szCs w:val="16"/>
              </w:rPr>
              <w:t xml:space="preserve"> laborales</w:t>
            </w:r>
            <w:r w:rsidR="007A02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F1D">
              <w:rPr>
                <w:rFonts w:ascii="Arial" w:hAnsi="Arial" w:cs="Arial"/>
                <w:sz w:val="16"/>
                <w:szCs w:val="16"/>
              </w:rPr>
              <w:t>que s</w:t>
            </w:r>
            <w:r w:rsidR="00554E0F">
              <w:rPr>
                <w:rFonts w:ascii="Arial" w:hAnsi="Arial" w:cs="Arial"/>
                <w:sz w:val="16"/>
                <w:szCs w:val="16"/>
              </w:rPr>
              <w:t>e</w:t>
            </w:r>
            <w:r w:rsidR="00496F1D">
              <w:rPr>
                <w:rFonts w:ascii="Arial" w:hAnsi="Arial" w:cs="Arial"/>
                <w:sz w:val="16"/>
                <w:szCs w:val="16"/>
              </w:rPr>
              <w:t xml:space="preserve"> considera</w:t>
            </w:r>
            <w:r w:rsidR="00554E0F">
              <w:rPr>
                <w:rFonts w:ascii="Arial" w:hAnsi="Arial" w:cs="Arial"/>
                <w:sz w:val="16"/>
                <w:szCs w:val="16"/>
              </w:rPr>
              <w:t>n</w:t>
            </w:r>
            <w:r w:rsidR="00496F1D">
              <w:rPr>
                <w:rFonts w:ascii="Arial" w:hAnsi="Arial" w:cs="Arial"/>
                <w:sz w:val="16"/>
                <w:szCs w:val="16"/>
              </w:rPr>
              <w:t xml:space="preserve"> importantes en el desempeño de sus funciones</w:t>
            </w:r>
            <w:r w:rsidR="00BA1DDD">
              <w:rPr>
                <w:rFonts w:ascii="Arial" w:hAnsi="Arial" w:cs="Arial"/>
                <w:sz w:val="16"/>
                <w:szCs w:val="16"/>
              </w:rPr>
              <w:t>.</w:t>
            </w:r>
            <w:r w:rsidR="009B17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21F0">
              <w:rPr>
                <w:rFonts w:ascii="Arial" w:hAnsi="Arial" w:cs="Arial"/>
                <w:sz w:val="16"/>
                <w:szCs w:val="16"/>
              </w:rPr>
              <w:t>Las c</w:t>
            </w:r>
            <w:r>
              <w:rPr>
                <w:rFonts w:ascii="Arial" w:hAnsi="Arial" w:cs="Arial"/>
                <w:sz w:val="16"/>
                <w:szCs w:val="16"/>
              </w:rPr>
              <w:t xml:space="preserve">aracterísticas </w:t>
            </w:r>
            <w:r w:rsidR="004021F0">
              <w:rPr>
                <w:rFonts w:ascii="Arial" w:hAnsi="Arial" w:cs="Arial"/>
                <w:sz w:val="16"/>
                <w:szCs w:val="16"/>
              </w:rPr>
              <w:t xml:space="preserve">se </w:t>
            </w:r>
            <w:r>
              <w:rPr>
                <w:rFonts w:ascii="Arial" w:hAnsi="Arial" w:cs="Arial"/>
                <w:sz w:val="16"/>
                <w:szCs w:val="16"/>
              </w:rPr>
              <w:t>presenta</w:t>
            </w:r>
            <w:r w:rsidR="004021F0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 en su desagregación por </w:t>
            </w:r>
            <w:r w:rsidR="007A02F7">
              <w:rPr>
                <w:rFonts w:ascii="Arial" w:hAnsi="Arial" w:cs="Arial"/>
                <w:sz w:val="16"/>
                <w:szCs w:val="16"/>
              </w:rPr>
              <w:t>tipo de escuela</w:t>
            </w:r>
            <w:r w:rsidR="00554E0F">
              <w:rPr>
                <w:rFonts w:ascii="Arial" w:hAnsi="Arial" w:cs="Arial"/>
                <w:sz w:val="16"/>
                <w:szCs w:val="16"/>
              </w:rPr>
              <w:t>,</w:t>
            </w:r>
            <w:r w:rsidR="00DF11B0" w:rsidRPr="001E09C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7E66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21F0">
              <w:rPr>
                <w:rFonts w:ascii="Arial" w:hAnsi="Arial" w:cs="Arial"/>
                <w:sz w:val="16"/>
                <w:szCs w:val="16"/>
              </w:rPr>
              <w:t xml:space="preserve">lo que </w:t>
            </w:r>
            <w:r w:rsidR="00DF11B0">
              <w:rPr>
                <w:rFonts w:ascii="Arial" w:hAnsi="Arial" w:cs="Arial"/>
                <w:sz w:val="16"/>
                <w:szCs w:val="16"/>
              </w:rPr>
              <w:t>permit</w:t>
            </w:r>
            <w:r w:rsidR="004021F0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="00DF11B0">
              <w:rPr>
                <w:rFonts w:ascii="Arial" w:hAnsi="Arial" w:cs="Arial"/>
                <w:sz w:val="16"/>
                <w:szCs w:val="16"/>
              </w:rPr>
              <w:t>destacar los rasgos distintivos del personal que labora en ell</w:t>
            </w:r>
            <w:r w:rsidR="007A02F7">
              <w:rPr>
                <w:rFonts w:ascii="Arial" w:hAnsi="Arial" w:cs="Arial"/>
                <w:sz w:val="16"/>
                <w:szCs w:val="16"/>
              </w:rPr>
              <w:t>a</w:t>
            </w:r>
            <w:r w:rsidR="004B0172">
              <w:rPr>
                <w:rFonts w:ascii="Arial" w:hAnsi="Arial" w:cs="Arial"/>
                <w:sz w:val="16"/>
                <w:szCs w:val="16"/>
              </w:rPr>
              <w:t>s.</w:t>
            </w:r>
          </w:p>
        </w:tc>
      </w:tr>
      <w:tr w:rsidR="00B90FCA" w:rsidRPr="003C7C88" w14:paraId="468ED469" w14:textId="77777777" w:rsidTr="0066799E">
        <w:trPr>
          <w:trHeight w:val="395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5304" w14:textId="77777777" w:rsidR="00B90FCA" w:rsidRPr="00892D9E" w:rsidRDefault="00496F1D" w:rsidP="0066799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14:paraId="78B097E4" w14:textId="1C7AE747" w:rsidR="004B4AFA" w:rsidRDefault="00AC5746" w:rsidP="007939F9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Los valores de este in</w:t>
            </w:r>
            <w:r w:rsidR="00575706">
              <w:rPr>
                <w:rFonts w:cs="Arial"/>
                <w:sz w:val="16"/>
                <w:szCs w:val="16"/>
              </w:rPr>
              <w:t>dicador pueden utiliza</w:t>
            </w:r>
            <w:r w:rsidR="00B66DDE">
              <w:rPr>
                <w:rFonts w:cs="Arial"/>
                <w:sz w:val="16"/>
                <w:szCs w:val="16"/>
              </w:rPr>
              <w:t>rse</w:t>
            </w:r>
            <w:r w:rsidR="00575706">
              <w:rPr>
                <w:rFonts w:cs="Arial"/>
                <w:sz w:val="16"/>
                <w:szCs w:val="16"/>
              </w:rPr>
              <w:t xml:space="preserve"> para</w:t>
            </w:r>
            <w:r>
              <w:rPr>
                <w:rFonts w:cs="Arial"/>
                <w:sz w:val="16"/>
                <w:szCs w:val="16"/>
              </w:rPr>
              <w:t xml:space="preserve"> la generación de políticas educativas </w:t>
            </w:r>
            <w:r w:rsidR="007939F9">
              <w:rPr>
                <w:rFonts w:cs="Arial"/>
                <w:sz w:val="16"/>
                <w:szCs w:val="16"/>
              </w:rPr>
              <w:t xml:space="preserve">integrales de acuerdo con las necesidades específicas de las comunidades educativas en los </w:t>
            </w:r>
            <w:r w:rsidR="007A02F7">
              <w:rPr>
                <w:rFonts w:cs="Arial"/>
                <w:sz w:val="16"/>
                <w:szCs w:val="16"/>
              </w:rPr>
              <w:t>tipos escolares</w:t>
            </w:r>
            <w:r w:rsidR="007939F9">
              <w:rPr>
                <w:rFonts w:cs="Arial"/>
                <w:sz w:val="16"/>
                <w:szCs w:val="16"/>
              </w:rPr>
              <w:t xml:space="preserve"> estudiados. Sirven también como línea de base para el desarrollo de estudios </w:t>
            </w:r>
            <w:r w:rsidR="00B66DDE">
              <w:rPr>
                <w:rFonts w:cs="Arial"/>
                <w:sz w:val="16"/>
                <w:szCs w:val="16"/>
              </w:rPr>
              <w:t>sobre</w:t>
            </w:r>
            <w:r w:rsidR="007939F9">
              <w:rPr>
                <w:rFonts w:cs="Arial"/>
                <w:sz w:val="16"/>
                <w:szCs w:val="16"/>
              </w:rPr>
              <w:t xml:space="preserve"> aspectos que requieran mayor profundidad o exploren asuntos no expuestos. </w:t>
            </w:r>
          </w:p>
          <w:p w14:paraId="29C0050F" w14:textId="77777777" w:rsidR="007939F9" w:rsidRPr="003C7C88" w:rsidRDefault="007939F9" w:rsidP="007939F9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B90FCA" w:rsidRPr="003C7C88" w14:paraId="2DF423EA" w14:textId="77777777" w:rsidTr="006D1C02">
        <w:trPr>
          <w:trHeight w:val="477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9051" w14:textId="77777777" w:rsidR="00B90FCA" w:rsidRPr="00892D9E" w:rsidRDefault="00B90FCA" w:rsidP="0066799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92D9E">
              <w:rPr>
                <w:rFonts w:ascii="Arial" w:hAnsi="Arial" w:cs="Arial"/>
                <w:b/>
                <w:sz w:val="16"/>
                <w:szCs w:val="16"/>
              </w:rPr>
              <w:t xml:space="preserve">Ofrece elementos para evaluar las siguientes dimensiones de </w:t>
            </w:r>
            <w:r w:rsidR="00E04C17">
              <w:rPr>
                <w:rFonts w:ascii="Arial" w:hAnsi="Arial" w:cs="Arial"/>
                <w:b/>
                <w:sz w:val="16"/>
                <w:szCs w:val="16"/>
              </w:rPr>
              <w:t xml:space="preserve">la </w:t>
            </w:r>
            <w:r w:rsidRPr="00892D9E">
              <w:rPr>
                <w:rFonts w:ascii="Arial" w:hAnsi="Arial" w:cs="Arial"/>
                <w:b/>
                <w:sz w:val="16"/>
                <w:szCs w:val="16"/>
              </w:rPr>
              <w:t>calidad educativa</w:t>
            </w:r>
          </w:p>
          <w:p w14:paraId="35E85AE7" w14:textId="32073D53" w:rsidR="00B90FCA" w:rsidRPr="004B4AFA" w:rsidRDefault="007939F9" w:rsidP="006679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4B4AFA" w:rsidRPr="004B4AFA">
              <w:rPr>
                <w:rFonts w:ascii="Arial" w:hAnsi="Arial" w:cs="Arial"/>
                <w:sz w:val="16"/>
                <w:szCs w:val="16"/>
              </w:rPr>
              <w:t>quidad</w:t>
            </w:r>
            <w:r>
              <w:rPr>
                <w:rFonts w:ascii="Arial" w:hAnsi="Arial" w:cs="Arial"/>
                <w:sz w:val="16"/>
                <w:szCs w:val="16"/>
              </w:rPr>
              <w:t xml:space="preserve"> y suficiencia</w:t>
            </w:r>
          </w:p>
        </w:tc>
      </w:tr>
      <w:tr w:rsidR="00B90FCA" w:rsidRPr="003C7C88" w14:paraId="7FA072D6" w14:textId="77777777" w:rsidTr="006A20E4">
        <w:trPr>
          <w:trHeight w:val="35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933D" w14:textId="77777777" w:rsidR="007939F9" w:rsidRPr="001F73E8" w:rsidRDefault="00B90FCA" w:rsidP="0066799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73E8"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14:paraId="05A74CBA" w14:textId="55C83944" w:rsidR="00030B1F" w:rsidRPr="001F73E8" w:rsidRDefault="00030B1F" w:rsidP="00030B1F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1F73E8">
              <w:rPr>
                <w:rFonts w:cs="Arial"/>
                <w:sz w:val="16"/>
                <w:szCs w:val="16"/>
              </w:rPr>
              <w:t xml:space="preserve">Este indicador se presenta en la desagregación: </w:t>
            </w:r>
            <w:r w:rsidR="00B66DDE">
              <w:rPr>
                <w:rFonts w:cs="Arial"/>
                <w:bCs/>
                <w:sz w:val="16"/>
                <w:szCs w:val="16"/>
              </w:rPr>
              <w:t>t</w:t>
            </w:r>
            <w:r w:rsidRPr="001F73E8">
              <w:rPr>
                <w:rFonts w:cs="Arial"/>
                <w:bCs/>
                <w:sz w:val="16"/>
                <w:szCs w:val="16"/>
              </w:rPr>
              <w:t>ipos de escuelas</w:t>
            </w:r>
            <w:r w:rsidR="00B66DDE">
              <w:rPr>
                <w:rFonts w:cs="Arial"/>
                <w:bCs/>
                <w:sz w:val="16"/>
                <w:szCs w:val="16"/>
              </w:rPr>
              <w:t>.</w:t>
            </w:r>
            <w:r w:rsidRPr="001F73E8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1F73E8">
              <w:rPr>
                <w:rFonts w:cs="Arial"/>
                <w:sz w:val="16"/>
                <w:szCs w:val="16"/>
              </w:rPr>
              <w:t xml:space="preserve"> </w:t>
            </w:r>
          </w:p>
          <w:p w14:paraId="7E372C92" w14:textId="77777777" w:rsidR="00030B1F" w:rsidRPr="001F73E8" w:rsidRDefault="00030B1F" w:rsidP="00030B1F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1F73E8">
              <w:rPr>
                <w:rFonts w:cs="Arial"/>
                <w:sz w:val="16"/>
                <w:szCs w:val="16"/>
              </w:rPr>
              <w:t>El máximo nivel de desagregación geográfica es la entidad federativa, sin embargo, algunos de los porcentajes a este nivel pueden superar 20% de coeficiente de variación</w:t>
            </w:r>
            <w:r w:rsidR="00B66DDE">
              <w:rPr>
                <w:rFonts w:cs="Arial"/>
                <w:sz w:val="16"/>
                <w:szCs w:val="16"/>
              </w:rPr>
              <w:t>,</w:t>
            </w:r>
            <w:r w:rsidRPr="001F73E8">
              <w:rPr>
                <w:rFonts w:cs="Arial"/>
                <w:sz w:val="16"/>
                <w:szCs w:val="16"/>
              </w:rPr>
              <w:t xml:space="preserve"> lo cual compromete su análisis.</w:t>
            </w:r>
          </w:p>
          <w:p w14:paraId="25B5D54D" w14:textId="77777777" w:rsidR="007A02F7" w:rsidRPr="001F73E8" w:rsidRDefault="007A02F7" w:rsidP="0066799E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C4B2FA" w14:textId="77777777" w:rsidR="001106D7" w:rsidRDefault="00B90FCA" w:rsidP="0066799E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892D9E">
              <w:rPr>
                <w:rFonts w:cs="Arial"/>
                <w:b/>
                <w:sz w:val="16"/>
                <w:szCs w:val="16"/>
              </w:rPr>
              <w:t>Fuente</w:t>
            </w:r>
            <w:r w:rsidR="0028149F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54131003" w14:textId="5C4396F7" w:rsidR="00B90FCA" w:rsidRDefault="00D73F2C" w:rsidP="0066799E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INEE (</w:t>
            </w:r>
            <w:r w:rsidR="007C35AE">
              <w:rPr>
                <w:rFonts w:cs="Arial"/>
                <w:sz w:val="16"/>
                <w:szCs w:val="16"/>
              </w:rPr>
              <w:t>201</w:t>
            </w:r>
            <w:r w:rsidR="00160037">
              <w:rPr>
                <w:rFonts w:cs="Arial"/>
                <w:sz w:val="16"/>
                <w:szCs w:val="16"/>
              </w:rPr>
              <w:t>8</w:t>
            </w:r>
            <w:r w:rsidRPr="001360F9">
              <w:rPr>
                <w:rFonts w:cs="Arial"/>
                <w:sz w:val="16"/>
                <w:szCs w:val="16"/>
              </w:rPr>
              <w:t>). Cuest</w:t>
            </w:r>
            <w:r>
              <w:rPr>
                <w:rFonts w:cs="Arial"/>
                <w:sz w:val="16"/>
                <w:szCs w:val="16"/>
              </w:rPr>
              <w:t>ionario de contexto para directores</w:t>
            </w:r>
            <w:r w:rsidRPr="001360F9">
              <w:rPr>
                <w:rFonts w:cs="Arial"/>
                <w:sz w:val="16"/>
                <w:szCs w:val="16"/>
              </w:rPr>
              <w:t xml:space="preserve"> anexo al </w:t>
            </w:r>
            <w:r w:rsidRPr="001E09C3">
              <w:rPr>
                <w:rFonts w:cs="Arial"/>
                <w:sz w:val="16"/>
                <w:szCs w:val="16"/>
              </w:rPr>
              <w:t>Plan Nacional para la Evaluación de los Aprendizajes</w:t>
            </w:r>
            <w:r w:rsidRPr="00B66DDE">
              <w:rPr>
                <w:rFonts w:cs="Arial"/>
                <w:sz w:val="16"/>
                <w:szCs w:val="16"/>
              </w:rPr>
              <w:t xml:space="preserve"> (</w:t>
            </w:r>
            <w:r w:rsidR="00E91D12" w:rsidRPr="00B66DDE">
              <w:rPr>
                <w:rFonts w:cs="Arial"/>
                <w:smallCaps/>
                <w:sz w:val="16"/>
                <w:szCs w:val="16"/>
              </w:rPr>
              <w:t>Planea</w:t>
            </w:r>
            <w:r w:rsidRPr="00B66DDE">
              <w:rPr>
                <w:rFonts w:cs="Arial"/>
                <w:sz w:val="16"/>
                <w:szCs w:val="16"/>
              </w:rPr>
              <w:t>), en su modalidad de</w:t>
            </w:r>
            <w:r w:rsidRPr="007F01E2">
              <w:rPr>
                <w:rFonts w:cs="Arial"/>
                <w:sz w:val="16"/>
                <w:szCs w:val="16"/>
              </w:rPr>
              <w:t xml:space="preserve"> </w:t>
            </w:r>
            <w:r w:rsidR="00EE6B1D">
              <w:rPr>
                <w:rFonts w:cs="Arial"/>
                <w:sz w:val="16"/>
                <w:szCs w:val="16"/>
              </w:rPr>
              <w:t>e</w:t>
            </w:r>
            <w:r w:rsidRPr="001E09C3">
              <w:rPr>
                <w:rFonts w:cs="Arial"/>
                <w:sz w:val="16"/>
                <w:szCs w:val="16"/>
              </w:rPr>
              <w:t>valuación referida al Sistema</w:t>
            </w:r>
            <w:r w:rsidR="00EE6B1D">
              <w:rPr>
                <w:rFonts w:cs="Arial"/>
                <w:sz w:val="16"/>
                <w:szCs w:val="16"/>
              </w:rPr>
              <w:t xml:space="preserve"> de Educación Obligatoria</w:t>
            </w:r>
            <w:r w:rsidRPr="001360F9">
              <w:rPr>
                <w:rFonts w:cs="Arial"/>
                <w:sz w:val="16"/>
                <w:szCs w:val="16"/>
              </w:rPr>
              <w:t xml:space="preserve"> (SEN) de los alumnos de</w:t>
            </w:r>
            <w:r w:rsidR="00885B01">
              <w:rPr>
                <w:rFonts w:cs="Arial"/>
                <w:sz w:val="16"/>
                <w:szCs w:val="16"/>
              </w:rPr>
              <w:t xml:space="preserve"> 6º de primaria</w:t>
            </w:r>
            <w:r>
              <w:rPr>
                <w:rFonts w:cs="Arial"/>
                <w:sz w:val="16"/>
                <w:szCs w:val="16"/>
              </w:rPr>
              <w:t xml:space="preserve"> (bases de datos).</w:t>
            </w:r>
            <w:r w:rsidR="004B4AFA" w:rsidRPr="001106D7">
              <w:rPr>
                <w:rFonts w:cs="Arial"/>
                <w:sz w:val="16"/>
                <w:szCs w:val="16"/>
              </w:rPr>
              <w:t xml:space="preserve"> </w:t>
            </w:r>
          </w:p>
          <w:p w14:paraId="7A5A3235" w14:textId="77777777" w:rsidR="00A418E9" w:rsidRDefault="007939F9" w:rsidP="0066799E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Nota</w:t>
            </w:r>
          </w:p>
          <w:p w14:paraId="71450367" w14:textId="77777777" w:rsidR="00A418E9" w:rsidRPr="00A418E9" w:rsidRDefault="00A90D00" w:rsidP="00885B01">
            <w:pPr>
              <w:pStyle w:val="Encabezado"/>
              <w:tabs>
                <w:tab w:val="left" w:pos="4500"/>
                <w:tab w:val="left" w:pos="4680"/>
              </w:tabs>
              <w:ind w:right="108"/>
              <w:jc w:val="both"/>
              <w:rPr>
                <w:rFonts w:cs="Arial"/>
                <w:sz w:val="12"/>
                <w:szCs w:val="12"/>
              </w:rPr>
            </w:pPr>
            <w:r w:rsidRPr="007939F9"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4B094A">
              <w:rPr>
                <w:rFonts w:cs="Arial"/>
                <w:sz w:val="12"/>
                <w:szCs w:val="12"/>
              </w:rPr>
              <w:t xml:space="preserve"> </w:t>
            </w:r>
            <w:proofErr w:type="gramStart"/>
            <w:r w:rsidR="00A418E9" w:rsidRPr="00790338">
              <w:rPr>
                <w:rFonts w:cs="Arial"/>
                <w:sz w:val="12"/>
                <w:szCs w:val="12"/>
              </w:rPr>
              <w:t>Los</w:t>
            </w:r>
            <w:proofErr w:type="gramEnd"/>
            <w:r w:rsidR="00A418E9" w:rsidRPr="00790338">
              <w:rPr>
                <w:rFonts w:cs="Arial"/>
                <w:sz w:val="12"/>
                <w:szCs w:val="12"/>
              </w:rPr>
              <w:t xml:space="preserve"> </w:t>
            </w:r>
            <w:r w:rsidR="00D73F2C">
              <w:rPr>
                <w:rFonts w:cs="Arial"/>
                <w:sz w:val="12"/>
                <w:szCs w:val="12"/>
              </w:rPr>
              <w:t xml:space="preserve">tipos de escuelas son </w:t>
            </w:r>
            <w:r w:rsidR="00885B01">
              <w:rPr>
                <w:rFonts w:cs="Arial"/>
                <w:sz w:val="12"/>
                <w:szCs w:val="12"/>
              </w:rPr>
              <w:t>primarias</w:t>
            </w:r>
            <w:r w:rsidR="00A418E9" w:rsidRPr="00790338">
              <w:rPr>
                <w:rFonts w:cs="Arial"/>
                <w:sz w:val="12"/>
                <w:szCs w:val="12"/>
              </w:rPr>
              <w:t xml:space="preserve"> </w:t>
            </w:r>
            <w:r w:rsidR="00D73F2C">
              <w:rPr>
                <w:rFonts w:cs="Arial"/>
                <w:sz w:val="12"/>
                <w:szCs w:val="12"/>
              </w:rPr>
              <w:t xml:space="preserve">generales públicas, </w:t>
            </w:r>
            <w:r w:rsidR="00885B01">
              <w:rPr>
                <w:rFonts w:cs="Arial"/>
                <w:sz w:val="12"/>
                <w:szCs w:val="12"/>
              </w:rPr>
              <w:t>indígenas</w:t>
            </w:r>
            <w:r w:rsidR="00D73F2C">
              <w:rPr>
                <w:rFonts w:cs="Arial"/>
                <w:sz w:val="12"/>
                <w:szCs w:val="12"/>
              </w:rPr>
              <w:t xml:space="preserve"> </w:t>
            </w:r>
            <w:r w:rsidR="00A418E9" w:rsidRPr="00790338">
              <w:rPr>
                <w:rFonts w:cs="Arial"/>
                <w:sz w:val="12"/>
                <w:szCs w:val="12"/>
              </w:rPr>
              <w:t>y privadas.</w:t>
            </w:r>
          </w:p>
        </w:tc>
      </w:tr>
    </w:tbl>
    <w:p w14:paraId="496275A6" w14:textId="77B1E320" w:rsidR="006B4018" w:rsidRDefault="000D7F8B" w:rsidP="00A325B6">
      <w:pPr>
        <w:spacing w:line="360" w:lineRule="auto"/>
        <w:jc w:val="both"/>
      </w:pPr>
      <w:r w:rsidRPr="003C7C88">
        <w:rPr>
          <w:rFonts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C799C7" wp14:editId="28E99491">
                <wp:simplePos x="0" y="0"/>
                <wp:positionH relativeFrom="column">
                  <wp:posOffset>-365760</wp:posOffset>
                </wp:positionH>
                <wp:positionV relativeFrom="paragraph">
                  <wp:posOffset>73025</wp:posOffset>
                </wp:positionV>
                <wp:extent cx="6235065" cy="8324850"/>
                <wp:effectExtent l="0" t="0" r="1333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065" cy="832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4A6A8B" w14:textId="77777777" w:rsidR="00C270E6" w:rsidRDefault="00C270E6" w:rsidP="00B90FCA">
                            <w:pPr>
                              <w:spacing w:before="120" w:after="6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E6AA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Información de referencia </w:t>
                            </w:r>
                          </w:p>
                          <w:p w14:paraId="3AE6350E" w14:textId="77777777" w:rsidR="0012076F" w:rsidRDefault="005C3986" w:rsidP="00B90FCA">
                            <w:pPr>
                              <w:spacing w:before="120" w:after="6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A6C8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Perfil de lo</w:t>
                            </w:r>
                            <w:r w:rsidR="007939F9" w:rsidRPr="00EA6C8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 directores de</w:t>
                            </w:r>
                            <w:r w:rsidR="006D1C02" w:rsidRPr="00EA6C8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educación</w:t>
                            </w:r>
                            <w:r w:rsidR="00767F6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primaria</w:t>
                            </w:r>
                            <w:r w:rsidR="007939F9" w:rsidRPr="00EA6C8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(201</w:t>
                            </w:r>
                            <w:r w:rsidR="00767F6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Pr="00EA6C8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W w:w="6799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37"/>
                              <w:gridCol w:w="1082"/>
                              <w:gridCol w:w="2231"/>
                              <w:gridCol w:w="633"/>
                              <w:gridCol w:w="782"/>
                              <w:gridCol w:w="267"/>
                              <w:gridCol w:w="567"/>
                            </w:tblGrid>
                            <w:tr w:rsidR="007F5ABD" w:rsidRPr="00B21664" w14:paraId="3B095F28" w14:textId="77777777" w:rsidTr="00150291">
                              <w:trPr>
                                <w:trHeight w:val="178"/>
                              </w:trPr>
                              <w:tc>
                                <w:tcPr>
                                  <w:tcW w:w="1237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2C8E3CC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Características</w:t>
                                  </w: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67BE0D82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Variables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01191A0F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Nacional</w:t>
                                  </w:r>
                                </w:p>
                              </w:tc>
                            </w:tr>
                            <w:tr w:rsidR="007F5ABD" w:rsidRPr="00B21664" w14:paraId="510EAF28" w14:textId="77777777" w:rsidTr="00150291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719453B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625CF5D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bottom"/>
                                  <w:hideMark/>
                                </w:tcPr>
                                <w:p w14:paraId="235008E8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bottom"/>
                                  <w:hideMark/>
                                </w:tcPr>
                                <w:p w14:paraId="507270E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bottom"/>
                                  <w:hideMark/>
                                </w:tcPr>
                                <w:p w14:paraId="5162A988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(</w:t>
                                  </w:r>
                                  <w:proofErr w:type="spellStart"/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ee</w:t>
                                  </w:r>
                                  <w:proofErr w:type="spellEnd"/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F5ABD" w:rsidRPr="00B21664" w14:paraId="6FD3030D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3B6268D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Personales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495C3195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Edad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0E6ED2E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Menos de 25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625E58F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6E495D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&amp;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A55FCE1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(0.3)</w:t>
                                  </w:r>
                                </w:p>
                              </w:tc>
                            </w:tr>
                            <w:tr w:rsidR="007F5ABD" w:rsidRPr="00B21664" w14:paraId="654DC83F" w14:textId="77777777" w:rsidTr="007F5ABD">
                              <w:trPr>
                                <w:trHeight w:val="116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D28F63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77A9CC7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5DD87B6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25 a 29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AC300E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10.7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EBC41E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73848CE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311FF13D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0808A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341D559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FA2A4F4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30 a 39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9EF496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26.3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61A176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20190E2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(1.4)</w:t>
                                  </w:r>
                                </w:p>
                              </w:tc>
                            </w:tr>
                            <w:tr w:rsidR="007F5ABD" w:rsidRPr="00B21664" w14:paraId="7DF68779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176816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A4F613A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251BDDE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40 a 49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EDD8A5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26.1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39D1A7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D0D2FFA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0EC83CF2" w14:textId="77777777" w:rsidTr="007F5ABD">
                              <w:trPr>
                                <w:trHeight w:val="68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B81E5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3702940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0EB40A8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50 años o más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1C6705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35.5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8A8D33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FBB480F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(1.7)</w:t>
                                  </w:r>
                                </w:p>
                              </w:tc>
                            </w:tr>
                            <w:tr w:rsidR="007F5ABD" w:rsidRPr="00B21664" w14:paraId="2FB8D34C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D6CD0F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5857450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Sexo (hombres)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CC264A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54.9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1E596D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FD955AE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5F597E9A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8EE85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5745AB9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Habla lengua indígena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C9547B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13.7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5BAD46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B72D4C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(0.8)</w:t>
                                  </w:r>
                                </w:p>
                              </w:tc>
                            </w:tr>
                            <w:tr w:rsidR="007F5ABD" w:rsidRPr="00B21664" w14:paraId="0D2CA007" w14:textId="77777777" w:rsidTr="007F5ABD">
                              <w:trPr>
                                <w:trHeight w:val="176"/>
                              </w:trPr>
                              <w:tc>
                                <w:tcPr>
                                  <w:tcW w:w="1237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075ACF8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Profesionales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41D787D7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Nivel de estudios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483263D" w14:textId="150D24FA" w:rsidR="007F5ABD" w:rsidRPr="002F2D13" w:rsidRDefault="00FB114F" w:rsidP="007F5ABD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B</w:t>
                                  </w:r>
                                  <w:r w:rsidR="007F5ABD"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achillerato</w:t>
                                  </w:r>
                                  <w:r w:rsidR="00AC3DEB"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 o carrera técnica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5EB18D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0.9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9CE3B5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&amp;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7C6B579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(0.4)</w:t>
                                  </w:r>
                                </w:p>
                              </w:tc>
                            </w:tr>
                            <w:tr w:rsidR="007F5ABD" w:rsidRPr="00B21664" w14:paraId="375B3BBF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403E17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3EC8F08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537FDB9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Normal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0D778E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24.2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FB031C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572FCDB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1BAA00B9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20FCE3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367579E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E992C5A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Licenciatura o profesional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475E86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44.9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E020EC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FFCADF1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5AABD102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3EA6A95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307CADE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CFE8056" w14:textId="45DD3375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Especialidad después de la licenciatura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8E4D57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039E43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7F5C5A2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(0.6)</w:t>
                                  </w:r>
                                </w:p>
                              </w:tc>
                            </w:tr>
                            <w:tr w:rsidR="007F5ABD" w:rsidRPr="00B21664" w14:paraId="06F3B9C9" w14:textId="77777777" w:rsidTr="007F5ABD">
                              <w:trPr>
                                <w:trHeight w:val="141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C7E2EE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FDAA424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1D7F0D0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Maestría o doctorado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3E3F71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25.4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314B0C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BCDF318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31E08DE8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2B143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2B40ED3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Formación profesional</w:t>
                                  </w: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0A98401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Tiene formación específica como docente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39DB8D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93.5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0A88B1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CED97AD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(1.0)</w:t>
                                  </w:r>
                                </w:p>
                              </w:tc>
                            </w:tr>
                            <w:tr w:rsidR="007F5ABD" w:rsidRPr="00B21664" w14:paraId="5161B6FB" w14:textId="77777777" w:rsidTr="007F5ABD">
                              <w:trPr>
                                <w:trHeight w:val="207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EB0D0C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0453CED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B3F2E81" w14:textId="1193A5AE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Tiene formación profesional o posgrado en educación 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805F8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57.6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D39E5B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12E899A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2E0DB297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CB5937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E67B91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11F4CE2" w14:textId="22E2E6AA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Recibió cursos formales o asesorías </w:t>
                                  </w:r>
                                  <w:bookmarkStart w:id="2" w:name="_Hlk1068290"/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específicas </w:t>
                                  </w:r>
                                  <w:r w:rsidR="005B4AA6"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para desempeñar sus 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funci</w:t>
                                  </w:r>
                                  <w:r w:rsidR="005B4AA6"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o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</w:t>
                                  </w:r>
                                  <w:r w:rsidR="005B4AA6"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es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 directiva</w:t>
                                  </w:r>
                                  <w:bookmarkEnd w:id="2"/>
                                  <w:r w:rsidR="005B4AA6"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D54075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61.7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816B7D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A97D68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(1.4)</w:t>
                                  </w:r>
                                </w:p>
                              </w:tc>
                            </w:tr>
                            <w:tr w:rsidR="007F5ABD" w:rsidRPr="00B21664" w14:paraId="55FEBDBE" w14:textId="77777777" w:rsidTr="007F5ABD">
                              <w:trPr>
                                <w:trHeight w:val="119"/>
                              </w:trPr>
                              <w:tc>
                                <w:tcPr>
                                  <w:tcW w:w="1237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5E89118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Laborales</w:t>
                                  </w: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B71B371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Es director con grupo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FDE29F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42.5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DEBCF2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A77838D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(1.2)</w:t>
                                  </w:r>
                                </w:p>
                              </w:tc>
                            </w:tr>
                            <w:tr w:rsidR="007F5ABD" w:rsidRPr="00B21664" w14:paraId="75C16732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8C2163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38DBF16F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Años como director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8CA0FE8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Menos de 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D1164B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42.1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250FB0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7BA6BAB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(1.8)</w:t>
                                  </w:r>
                                </w:p>
                              </w:tc>
                            </w:tr>
                            <w:tr w:rsidR="007F5ABD" w:rsidRPr="00B21664" w14:paraId="322924DE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A0CE7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F1D9B40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DD9AEED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5 a 10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18C1A5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26.1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7C9A10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D34157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(1.5)</w:t>
                                  </w:r>
                                </w:p>
                              </w:tc>
                            </w:tr>
                            <w:tr w:rsidR="007F5ABD" w:rsidRPr="00B21664" w14:paraId="12C7D213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F7824E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F2D6E7D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CF49BE2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11 a 15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0D0B4A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11.7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276D5B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3F1EAC2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(1.1)</w:t>
                                  </w:r>
                                </w:p>
                              </w:tc>
                            </w:tr>
                            <w:tr w:rsidR="007F5ABD" w:rsidRPr="00B21664" w14:paraId="4BA0F8E8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6D2D2D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0EFFEFD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2160B2D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16 a 20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2B779F7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8.2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3CED08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0237734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(1.0)</w:t>
                                  </w:r>
                                </w:p>
                              </w:tc>
                            </w:tr>
                            <w:tr w:rsidR="007F5ABD" w:rsidRPr="00B21664" w14:paraId="0EE10A48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979AF2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4140F6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E65F674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21 a 25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ACBF39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630A39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300559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(0.9)</w:t>
                                  </w:r>
                                </w:p>
                              </w:tc>
                            </w:tr>
                            <w:tr w:rsidR="007F5ABD" w:rsidRPr="00B21664" w14:paraId="564F7FD6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A54200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5CBAE1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87A0E85" w14:textId="48CA5352" w:rsidR="007F5ABD" w:rsidRPr="002F2D13" w:rsidRDefault="00FB114F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</w:t>
                                  </w:r>
                                  <w:r w:rsidR="007F5ABD"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ás de 25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8BFAC7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4.8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E2084C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0938484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(0.7)</w:t>
                                  </w:r>
                                </w:p>
                              </w:tc>
                            </w:tr>
                            <w:tr w:rsidR="007F5ABD" w:rsidRPr="00B21664" w14:paraId="7D403196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2E82450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5EC5D64B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Años como docente</w:t>
                                  </w: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6BAF527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Menos de 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5BC750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11.2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4FA225A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B04ABD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6A774245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2BB3E6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455D974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C83D70F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5 a 10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E42D4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19.5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1B6738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F7B5BA2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4E74A9BF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C364AF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9E7209A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2DA8E62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11 a 15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9528A8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15.2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64593D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6448A26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(1.1)</w:t>
                                  </w:r>
                                </w:p>
                              </w:tc>
                            </w:tr>
                            <w:tr w:rsidR="007F5ABD" w:rsidRPr="00B21664" w14:paraId="55565E83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CA0EB5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71321B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59C3D5B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16 a 20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EA962A" w14:textId="77777777" w:rsidR="007F5ABD" w:rsidRPr="002F2D13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13.0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38F956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662BF6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(1.1)</w:t>
                                  </w:r>
                                </w:p>
                              </w:tc>
                            </w:tr>
                            <w:tr w:rsidR="007F5ABD" w:rsidRPr="00B21664" w14:paraId="07CBA4E3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D749DF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DDD9095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8007B4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21 a 25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5E96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11.9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D58A88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D462A24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(1.1)</w:t>
                                  </w:r>
                                </w:p>
                              </w:tc>
                            </w:tr>
                            <w:tr w:rsidR="007F5ABD" w:rsidRPr="00B21664" w14:paraId="1B6340EE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A814B0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28AFC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CEC2368" w14:textId="14EB41B7" w:rsidR="007F5ABD" w:rsidRPr="00B21664" w:rsidRDefault="00FB114F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</w:t>
                                  </w:r>
                                  <w:r w:rsidR="007F5ABD"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ás de 25 años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173CDF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28.3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8872D0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4D71C3E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(1.5)</w:t>
                                  </w:r>
                                </w:p>
                              </w:tc>
                            </w:tr>
                            <w:tr w:rsidR="007F5ABD" w:rsidRPr="00B21664" w14:paraId="5B6FD182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9BEAC1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2DD196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Además de este trabajo, tiene otro empleo por el que recibe remuneración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24EBA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E71079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3DD061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(1.1)</w:t>
                                  </w:r>
                                </w:p>
                              </w:tc>
                            </w:tr>
                            <w:tr w:rsidR="007F5ABD" w:rsidRPr="00B21664" w14:paraId="0BE2DC90" w14:textId="77777777" w:rsidTr="00150291">
                              <w:trPr>
                                <w:trHeight w:val="300"/>
                              </w:trPr>
                              <w:tc>
                                <w:tcPr>
                                  <w:tcW w:w="6799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6BC551E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FFFF"/>
                                      <w:sz w:val="16"/>
                                      <w:szCs w:val="16"/>
                                      <w:lang w:eastAsia="es-MX"/>
                                    </w:rPr>
                                    <w:t>Estadísticos complementarios</w:t>
                                  </w:r>
                                </w:p>
                              </w:tc>
                            </w:tr>
                            <w:tr w:rsidR="007F5ABD" w:rsidRPr="00B21664" w14:paraId="7853A17A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1934403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Contexto escolar</w:t>
                                  </w:r>
                                </w:p>
                              </w:tc>
                              <w:tc>
                                <w:tcPr>
                                  <w:tcW w:w="394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490C897" w14:textId="77777777" w:rsidR="007F5ABD" w:rsidRPr="002F2D13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2F2D13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En esta escuela se imparten clases en lengua indígena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6C025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11.5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7A2103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F5483DD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(0.9)</w:t>
                                  </w:r>
                                </w:p>
                              </w:tc>
                            </w:tr>
                            <w:tr w:rsidR="007F5ABD" w:rsidRPr="00B21664" w14:paraId="16B922EA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B66D09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000000" w:fill="auto"/>
                                  <w:vAlign w:val="center"/>
                                  <w:hideMark/>
                                </w:tcPr>
                                <w:p w14:paraId="725DE449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En qué medida estas situaciones afectan el proceso de enseñanza en esta escuela </w:t>
                                  </w:r>
                                </w:p>
                              </w:tc>
                              <w:tc>
                                <w:tcPr>
                                  <w:tcW w:w="223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70BA8C7" w14:textId="2044C38D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Falta de docentes calificados o con buen desempeño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5568F45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Nada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C30DA7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57.3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9EF935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6F52C81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(1.7)</w:t>
                                  </w:r>
                                </w:p>
                              </w:tc>
                            </w:tr>
                            <w:tr w:rsidR="007F5ABD" w:rsidRPr="00B21664" w14:paraId="335D24A8" w14:textId="77777777" w:rsidTr="007F5ABD">
                              <w:trPr>
                                <w:trHeight w:val="160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77D1A8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6EF39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C831C0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CD7194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Poco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F17F6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30.4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5B063C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AEFFA2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(1.8)</w:t>
                                  </w:r>
                                </w:p>
                              </w:tc>
                            </w:tr>
                            <w:tr w:rsidR="007F5ABD" w:rsidRPr="00B21664" w14:paraId="53E1BBE1" w14:textId="77777777" w:rsidTr="007F5ABD">
                              <w:trPr>
                                <w:trHeight w:val="91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53FD20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C22820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2E3125F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C44997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Mucho 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BFFA4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11.3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5F0D7BF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3919A86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(1.0)</w:t>
                                  </w:r>
                                </w:p>
                              </w:tc>
                            </w:tr>
                            <w:tr w:rsidR="007F5ABD" w:rsidRPr="00B21664" w14:paraId="6E46243E" w14:textId="77777777" w:rsidTr="007F5ABD">
                              <w:trPr>
                                <w:trHeight w:val="165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F17F3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CAAC1C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DD8530B" w14:textId="090EC94C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Falta de personal capacitado para atender </w:t>
                                  </w:r>
                                  <w:r w:rsidRPr="005B4AA6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a</w:t>
                                  </w: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 alumnos con necesidades educativas especiales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EF6BAE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Nada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6D8ED4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27.1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80D437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FE20E2A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(1.7)</w:t>
                                  </w:r>
                                </w:p>
                              </w:tc>
                            </w:tr>
                            <w:tr w:rsidR="007F5ABD" w:rsidRPr="00B21664" w14:paraId="112AFEF8" w14:textId="77777777" w:rsidTr="007F5ABD">
                              <w:trPr>
                                <w:trHeight w:val="112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3E9473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75D3FE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6A3D1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9B76F75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Poco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D3BA0E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27.9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39805F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A28FAD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4633C661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98417E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94FDE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DCBD90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8611DD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Mucho 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C1D95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44.7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7BB55C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78D60968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4F43023F" w14:textId="77777777" w:rsidTr="007F5ABD">
                              <w:trPr>
                                <w:trHeight w:val="92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B4E4AC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97C8CE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AFF3AC2" w14:textId="174D309E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Falta de personal de apoyo pedagógico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2C7E1FF6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Nada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9CE107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27.2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671C06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4EE266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(1.6)</w:t>
                                  </w:r>
                                </w:p>
                              </w:tc>
                            </w:tr>
                            <w:tr w:rsidR="007F5ABD" w:rsidRPr="00B21664" w14:paraId="007D51BC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8BA0EC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D553E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01024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CC09E7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Poco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8C9BDE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34.7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1445C8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69F8350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(1.5)</w:t>
                                  </w:r>
                                </w:p>
                              </w:tc>
                            </w:tr>
                            <w:tr w:rsidR="007F5ABD" w:rsidRPr="00B21664" w14:paraId="3CA34368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B5393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D60DB5B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CC1855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BCE72C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Mucho 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155C4F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37.1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08328C1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2BF36BA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(1.5)</w:t>
                                  </w:r>
                                </w:p>
                              </w:tc>
                            </w:tr>
                            <w:tr w:rsidR="007F5ABD" w:rsidRPr="00B21664" w14:paraId="7083E28B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5DB6CF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3B0EB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0B09BC9" w14:textId="074EE63C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Falta de personal administrativo en la escuela 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25539EC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Nada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9BECA5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29.9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AD274F2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06DD3D43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17CDDB8C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E96D8F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0E8047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35C09FE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5CF84C2F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Poco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8F8B07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25.4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9D57138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C655DD7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(1.3)</w:t>
                                  </w:r>
                                </w:p>
                              </w:tc>
                            </w:tr>
                            <w:tr w:rsidR="007F5ABD" w:rsidRPr="00B21664" w14:paraId="4646D501" w14:textId="77777777" w:rsidTr="007F5ABD">
                              <w:trPr>
                                <w:trHeight w:val="64"/>
                              </w:trPr>
                              <w:tc>
                                <w:tcPr>
                                  <w:tcW w:w="1237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6C468D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7DB6E03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81813F4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1EC22739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Mucho 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7764C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  <w:lang w:eastAsia="es-MX"/>
                                    </w:rPr>
                                    <w:t>43.8</w:t>
                                  </w:r>
                                </w:p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31320B1E" w14:textId="77777777" w:rsidR="007F5ABD" w:rsidRPr="00B21664" w:rsidRDefault="007F5ABD" w:rsidP="007F5AB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67E138A4" w14:textId="77777777" w:rsidR="007F5ABD" w:rsidRPr="00B21664" w:rsidRDefault="007F5ABD" w:rsidP="007F5ABD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B2166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(1.5)</w:t>
                                  </w:r>
                                </w:p>
                              </w:tc>
                            </w:tr>
                          </w:tbl>
                          <w:p w14:paraId="68FCD8DD" w14:textId="515D247F" w:rsidR="00BA3AB6" w:rsidRPr="001578E0" w:rsidRDefault="00BA3AB6" w:rsidP="00BA3AB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</w:rPr>
                              <w:t>1</w:t>
                            </w:r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Los</w:t>
                            </w:r>
                            <w:proofErr w:type="gramEnd"/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porcentajes no suman </w:t>
                            </w:r>
                            <w:r w:rsidR="001E1853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cien</w:t>
                            </w:r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debido a que el complemento corresponde a los valores perdidos.</w:t>
                            </w:r>
                          </w:p>
                          <w:p w14:paraId="5D872892" w14:textId="77777777" w:rsidR="001578E0" w:rsidRPr="001E09C3" w:rsidRDefault="00C425CA" w:rsidP="001578E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&amp; Estos datos deben analizarse con cautela debido a que el coeficiente de variación excede 20%.</w:t>
                            </w:r>
                          </w:p>
                          <w:p w14:paraId="1B27EE4A" w14:textId="5F551157" w:rsidR="001578E0" w:rsidRPr="001E09C3" w:rsidRDefault="001578E0" w:rsidP="001578E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1E09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ee.</w:t>
                            </w:r>
                            <w:proofErr w:type="spellEnd"/>
                            <w:r w:rsidRPr="001E09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Error estándar.</w:t>
                            </w:r>
                          </w:p>
                          <w:p w14:paraId="12ABA99B" w14:textId="77777777" w:rsidR="00C425CA" w:rsidRPr="001578E0" w:rsidRDefault="00C425CA" w:rsidP="00BA3AB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E965FD2" w14:textId="7A244240" w:rsidR="00C425CA" w:rsidRDefault="009C0B4A" w:rsidP="00C425CA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="006241CF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Cuestionario de contexto para directores anexo al </w:t>
                            </w:r>
                            <w:r w:rsidR="00E91D12" w:rsidRPr="001E09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Plan Nacional para la Evaluación de los Aprendizajes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E91D12" w:rsidRPr="001578E0">
                              <w:rPr>
                                <w:rFonts w:ascii="Arial" w:hAnsi="Arial" w:cs="Arial"/>
                                <w:smallCaps/>
                                <w:sz w:val="12"/>
                                <w:szCs w:val="12"/>
                              </w:rPr>
                              <w:t>Planea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), en su modalidad de </w:t>
                            </w:r>
                            <w:r w:rsidR="00EE6B1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</w:t>
                            </w:r>
                            <w:r w:rsidR="00E91D12" w:rsidRPr="001E09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valuación referida al Sistema </w:t>
                            </w:r>
                            <w:r w:rsidR="00EE6B1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 Educación Obligatoria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(SEN) de los alumnos de </w:t>
                            </w:r>
                            <w:r w:rsidR="00767F69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6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° de </w:t>
                            </w:r>
                            <w:r w:rsidR="00767F69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primaria</w:t>
                            </w:r>
                            <w:r w:rsidR="00E91D12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(bases de datos)</w:t>
                            </w:r>
                            <w:r w:rsidR="000D7F8B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 INEE (201</w:t>
                            </w:r>
                            <w:r w:rsidR="00160037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0D7F8B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733BC5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r w:rsidR="00C425CA" w:rsidRPr="001578E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49E6E430" w14:textId="77777777" w:rsidR="00C425CA" w:rsidRDefault="00C425CA" w:rsidP="00C425CA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9CCEAAB" w14:textId="77777777" w:rsidR="0012076F" w:rsidRPr="00EA6C8E" w:rsidRDefault="0012076F" w:rsidP="00BA3AB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C799C7" id="AutoShape 2" o:spid="_x0000_s1027" style="position:absolute;left:0;text-align:left;margin-left:-28.8pt;margin-top:5.75pt;width:490.95pt;height:6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">
                <v:textbox>
                  <w:txbxContent>
                    <w:p w14:paraId="4D4A6A8B" w14:textId="77777777" w:rsidR="00C270E6" w:rsidRDefault="00C270E6" w:rsidP="00B90FCA">
                      <w:pPr>
                        <w:spacing w:before="120" w:after="6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EE6AA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Información de referencia </w:t>
                      </w:r>
                    </w:p>
                    <w:p w14:paraId="3AE6350E" w14:textId="77777777" w:rsidR="0012076F" w:rsidRDefault="005C3986" w:rsidP="00B90FCA">
                      <w:pPr>
                        <w:spacing w:before="120" w:after="6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EA6C8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Perfil de lo</w:t>
                      </w:r>
                      <w:r w:rsidR="007939F9" w:rsidRPr="00EA6C8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 directores de</w:t>
                      </w:r>
                      <w:r w:rsidR="006D1C02" w:rsidRPr="00EA6C8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educación</w:t>
                      </w:r>
                      <w:r w:rsidR="00767F6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primaria</w:t>
                      </w:r>
                      <w:r w:rsidR="007939F9" w:rsidRPr="00EA6C8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(201</w:t>
                      </w:r>
                      <w:r w:rsidR="00767F6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8</w:t>
                      </w:r>
                      <w:r w:rsidRPr="00EA6C8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W w:w="6799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37"/>
                        <w:gridCol w:w="1082"/>
                        <w:gridCol w:w="2231"/>
                        <w:gridCol w:w="633"/>
                        <w:gridCol w:w="782"/>
                        <w:gridCol w:w="267"/>
                        <w:gridCol w:w="567"/>
                      </w:tblGrid>
                      <w:tr w:rsidR="007F5ABD" w:rsidRPr="00B21664" w14:paraId="3B095F28" w14:textId="77777777" w:rsidTr="00150291">
                        <w:trPr>
                          <w:trHeight w:val="178"/>
                        </w:trPr>
                        <w:tc>
                          <w:tcPr>
                            <w:tcW w:w="1237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2C8E3CC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Características</w:t>
                            </w:r>
                          </w:p>
                        </w:tc>
                        <w:tc>
                          <w:tcPr>
                            <w:tcW w:w="3946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67BE0D82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Variables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01191A0F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Nacional</w:t>
                            </w:r>
                          </w:p>
                        </w:tc>
                      </w:tr>
                      <w:tr w:rsidR="007F5ABD" w:rsidRPr="00B21664" w14:paraId="510EAF28" w14:textId="77777777" w:rsidTr="00150291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719453B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946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625CF5D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bottom"/>
                            <w:hideMark/>
                          </w:tcPr>
                          <w:p w14:paraId="235008E8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bottom"/>
                            <w:hideMark/>
                          </w:tcPr>
                          <w:p w14:paraId="507270E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bottom"/>
                            <w:hideMark/>
                          </w:tcPr>
                          <w:p w14:paraId="5162A988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(</w:t>
                            </w:r>
                            <w:proofErr w:type="spellStart"/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ee</w:t>
                            </w:r>
                            <w:proofErr w:type="spellEnd"/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)</w:t>
                            </w:r>
                          </w:p>
                        </w:tc>
                      </w:tr>
                      <w:tr w:rsidR="007F5ABD" w:rsidRPr="00B21664" w14:paraId="6FD3030D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3B6268D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Personales</w:t>
                            </w: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495C3195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Edad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0E6ED2E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Menos de 25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625E58F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6E495D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&amp;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A55FCE1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(0.3)</w:t>
                            </w:r>
                          </w:p>
                        </w:tc>
                      </w:tr>
                      <w:tr w:rsidR="007F5ABD" w:rsidRPr="00B21664" w14:paraId="654DC83F" w14:textId="77777777" w:rsidTr="007F5ABD">
                        <w:trPr>
                          <w:trHeight w:val="116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D28F63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77A9CC7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5DD87B6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25 a 29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AC300E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10.7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EBC41E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73848CE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311FF13D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0808A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341D559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FA2A4F4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30 a 39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9EF496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26.3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61A176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20190E2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(1.4)</w:t>
                            </w:r>
                          </w:p>
                        </w:tc>
                      </w:tr>
                      <w:tr w:rsidR="007F5ABD" w:rsidRPr="00B21664" w14:paraId="7DF68779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176816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A4F613A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251BDDE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40 a 49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EDD8A5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26.1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39D1A7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D0D2FFA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0EC83CF2" w14:textId="77777777" w:rsidTr="007F5ABD">
                        <w:trPr>
                          <w:trHeight w:val="68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5B81E5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3702940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0EB40A8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50 años o más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1C6705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35.5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8A8D33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FBB480F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(1.7)</w:t>
                            </w:r>
                          </w:p>
                        </w:tc>
                      </w:tr>
                      <w:tr w:rsidR="007F5ABD" w:rsidRPr="00B21664" w14:paraId="2FB8D34C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D6CD0F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94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5857450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Sexo (hombres)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CC264A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54.9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1E596D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FD955AE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5F597E9A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8EE85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94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5745AB9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Habla lengua indígena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C9547B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13.7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5BAD46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B72D4C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(0.8)</w:t>
                            </w:r>
                          </w:p>
                        </w:tc>
                      </w:tr>
                      <w:tr w:rsidR="007F5ABD" w:rsidRPr="00B21664" w14:paraId="0D2CA007" w14:textId="77777777" w:rsidTr="007F5ABD">
                        <w:trPr>
                          <w:trHeight w:val="176"/>
                        </w:trPr>
                        <w:tc>
                          <w:tcPr>
                            <w:tcW w:w="1237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075ACF8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Profesionales</w:t>
                            </w: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41D787D7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Nivel de estudios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483263D" w14:textId="150D24FA" w:rsidR="007F5ABD" w:rsidRPr="002F2D13" w:rsidRDefault="00FB114F" w:rsidP="007F5ABD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B</w:t>
                            </w:r>
                            <w:r w:rsidR="007F5ABD"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achillerato</w:t>
                            </w:r>
                            <w:r w:rsidR="00AC3DEB"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 xml:space="preserve"> o carrera técnica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5EB18D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0.9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9CE3B5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&amp;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7C6B579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(0.4)</w:t>
                            </w:r>
                          </w:p>
                        </w:tc>
                      </w:tr>
                      <w:tr w:rsidR="007F5ABD" w:rsidRPr="00B21664" w14:paraId="375B3BBF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403E17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3EC8F08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537FDB9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Normal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0D778E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24.2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FB031C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572FCDB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1BAA00B9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20FCE3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367579E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E992C5A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Licenciatura o profesional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475E86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44.9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E020EC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FFCADF1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5AABD102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3EA6A95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307CADE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CFE8056" w14:textId="45DD3375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Especialidad después de la licenciatura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8E4D57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039E43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7F5C5A2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(0.6)</w:t>
                            </w:r>
                          </w:p>
                        </w:tc>
                      </w:tr>
                      <w:tr w:rsidR="007F5ABD" w:rsidRPr="00B21664" w14:paraId="06F3B9C9" w14:textId="77777777" w:rsidTr="007F5ABD">
                        <w:trPr>
                          <w:trHeight w:val="141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C7E2EE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FDAA424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1D7F0D0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Maestría o doctorado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3E3F71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25.4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314B0C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BCDF318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31E08DE8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F2B143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2B40ED3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Formación profesional</w:t>
                            </w: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0A98401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Tiene formación específica como docente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39DB8D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93.5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0A88B1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CED97AD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(1.0)</w:t>
                            </w:r>
                          </w:p>
                        </w:tc>
                      </w:tr>
                      <w:tr w:rsidR="007F5ABD" w:rsidRPr="00B21664" w14:paraId="5161B6FB" w14:textId="77777777" w:rsidTr="007F5ABD">
                        <w:trPr>
                          <w:trHeight w:val="207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EB0D0C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0453CED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B3F2E81" w14:textId="1193A5AE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Tiene formación profesional o posgrado en educación 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805F8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57.6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D39E5B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12E899A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2E0DB297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CB5937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E67B91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11F4CE2" w14:textId="22E2E6AA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Recibió cursos formales o asesorías </w:t>
                            </w:r>
                            <w:bookmarkStart w:id="3" w:name="_Hlk1068290"/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específicas </w:t>
                            </w:r>
                            <w:r w:rsidR="005B4AA6"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para desempeñar sus 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funci</w:t>
                            </w:r>
                            <w:r w:rsidR="005B4AA6"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o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</w:t>
                            </w:r>
                            <w:r w:rsidR="005B4AA6"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es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 directiva</w:t>
                            </w:r>
                            <w:bookmarkEnd w:id="3"/>
                            <w:r w:rsidR="005B4AA6"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D54075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61.7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816B7D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A97D68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(1.4)</w:t>
                            </w:r>
                          </w:p>
                        </w:tc>
                      </w:tr>
                      <w:tr w:rsidR="007F5ABD" w:rsidRPr="00B21664" w14:paraId="55FEBDBE" w14:textId="77777777" w:rsidTr="007F5ABD">
                        <w:trPr>
                          <w:trHeight w:val="119"/>
                        </w:trPr>
                        <w:tc>
                          <w:tcPr>
                            <w:tcW w:w="1237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5E89118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Laborales</w:t>
                            </w:r>
                          </w:p>
                        </w:tc>
                        <w:tc>
                          <w:tcPr>
                            <w:tcW w:w="394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B71B371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Es director con grupo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FDE29F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42.5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DEBCF2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A77838D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(1.2)</w:t>
                            </w:r>
                          </w:p>
                        </w:tc>
                      </w:tr>
                      <w:tr w:rsidR="007F5ABD" w:rsidRPr="00B21664" w14:paraId="75C16732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8C2163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38DBF16F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Años como director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8CA0FE8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Menos de 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D1164B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42.1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250FB0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7BA6BAB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(1.8)</w:t>
                            </w:r>
                          </w:p>
                        </w:tc>
                      </w:tr>
                      <w:tr w:rsidR="007F5ABD" w:rsidRPr="00B21664" w14:paraId="322924DE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A0CE7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F1D9B40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DD9AEED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5 a 10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18C1A5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26.1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7C9A10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D34157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(1.5)</w:t>
                            </w:r>
                          </w:p>
                        </w:tc>
                      </w:tr>
                      <w:tr w:rsidR="007F5ABD" w:rsidRPr="00B21664" w14:paraId="12C7D213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F7824E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F2D6E7D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CF49BE2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11 a 15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0D0B4A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11.7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276D5B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3F1EAC2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(1.1)</w:t>
                            </w:r>
                          </w:p>
                        </w:tc>
                      </w:tr>
                      <w:tr w:rsidR="007F5ABD" w:rsidRPr="00B21664" w14:paraId="4BA0F8E8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6D2D2D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0EFFEFD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2160B2D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16 a 20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2B779F7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8.2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3CED08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0237734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(1.0)</w:t>
                            </w:r>
                          </w:p>
                        </w:tc>
                      </w:tr>
                      <w:tr w:rsidR="007F5ABD" w:rsidRPr="00B21664" w14:paraId="0EE10A48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979AF2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4140F6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E65F674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21 a 25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ACBF39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630A39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300559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(0.9)</w:t>
                            </w:r>
                          </w:p>
                        </w:tc>
                      </w:tr>
                      <w:tr w:rsidR="007F5ABD" w:rsidRPr="00B21664" w14:paraId="564F7FD6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A54200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85CBAE1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87A0E85" w14:textId="48CA5352" w:rsidR="007F5ABD" w:rsidRPr="002F2D13" w:rsidRDefault="00FB114F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</w:t>
                            </w:r>
                            <w:r w:rsidR="007F5ABD"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ás de 25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8BFAC7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4.8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E2084C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0938484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(0.7)</w:t>
                            </w:r>
                          </w:p>
                        </w:tc>
                      </w:tr>
                      <w:tr w:rsidR="007F5ABD" w:rsidRPr="00B21664" w14:paraId="7D403196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2E82450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5EC5D64B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Años como docente</w:t>
                            </w: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6BAF527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Menos de 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5BC750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11.2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4FA225A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B04ABD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6A774245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2BB3E6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455D974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C83D70F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5 a 10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E42D4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19.5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1B6738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F7B5BA2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4E74A9BF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C364AF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9E7209A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2DA8E62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11 a 15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9528A8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15.2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64593D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6448A26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(1.1)</w:t>
                            </w:r>
                          </w:p>
                        </w:tc>
                      </w:tr>
                      <w:tr w:rsidR="007F5ABD" w:rsidRPr="00B21664" w14:paraId="55565E83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CA0EB5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71321B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59C3D5B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16 a 20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EA962A" w14:textId="77777777" w:rsidR="007F5ABD" w:rsidRPr="002F2D13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13.0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38F956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662BF6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(1.1)</w:t>
                            </w:r>
                          </w:p>
                        </w:tc>
                      </w:tr>
                      <w:tr w:rsidR="007F5ABD" w:rsidRPr="00B21664" w14:paraId="07CBA4E3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D749DF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DDD9095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8007B4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21 a 25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5E96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11.9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D58A88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D462A24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(1.1)</w:t>
                            </w:r>
                          </w:p>
                        </w:tc>
                      </w:tr>
                      <w:tr w:rsidR="007F5ABD" w:rsidRPr="00B21664" w14:paraId="1B6340EE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A814B0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28AFC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86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CEC2368" w14:textId="14EB41B7" w:rsidR="007F5ABD" w:rsidRPr="00B21664" w:rsidRDefault="00FB114F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</w:t>
                            </w:r>
                            <w:r w:rsidR="007F5ABD"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ás de 25 años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173CDF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28.3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8872D0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4D71C3E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(1.5)</w:t>
                            </w:r>
                          </w:p>
                        </w:tc>
                      </w:tr>
                      <w:tr w:rsidR="007F5ABD" w:rsidRPr="00B21664" w14:paraId="5B6FD182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9BEAC1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394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2DD196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Además de este trabajo, tiene otro empleo por el que recibe remuneración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24EBA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E71079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3DD061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(1.1)</w:t>
                            </w:r>
                          </w:p>
                        </w:tc>
                      </w:tr>
                      <w:tr w:rsidR="007F5ABD" w:rsidRPr="00B21664" w14:paraId="0BE2DC90" w14:textId="77777777" w:rsidTr="00150291">
                        <w:trPr>
                          <w:trHeight w:val="300"/>
                        </w:trPr>
                        <w:tc>
                          <w:tcPr>
                            <w:tcW w:w="6799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6BC551E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eastAsia="es-MX"/>
                              </w:rPr>
                              <w:t>Estadísticos complementarios</w:t>
                            </w:r>
                          </w:p>
                        </w:tc>
                      </w:tr>
                      <w:tr w:rsidR="007F5ABD" w:rsidRPr="00B21664" w14:paraId="7853A17A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1934403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Contexto escolar</w:t>
                            </w:r>
                          </w:p>
                        </w:tc>
                        <w:tc>
                          <w:tcPr>
                            <w:tcW w:w="394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490C897" w14:textId="77777777" w:rsidR="007F5ABD" w:rsidRPr="002F2D13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2F2D13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En esta escuela se imparten clases en lengua indígena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6C025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11.5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7A2103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F5483DD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(0.9)</w:t>
                            </w:r>
                          </w:p>
                        </w:tc>
                      </w:tr>
                      <w:tr w:rsidR="007F5ABD" w:rsidRPr="00B21664" w14:paraId="16B922EA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B66D09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000000" w:fill="auto"/>
                            <w:vAlign w:val="center"/>
                            <w:hideMark/>
                          </w:tcPr>
                          <w:p w14:paraId="725DE449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En qué medida estas situaciones afectan el proceso de enseñanza en esta escuela </w:t>
                            </w:r>
                          </w:p>
                        </w:tc>
                        <w:tc>
                          <w:tcPr>
                            <w:tcW w:w="223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70BA8C7" w14:textId="2044C38D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Falta de docentes calificados o con buen desempeño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5568F45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Nada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C30DA7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57.3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9EF935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6F52C81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(1.7)</w:t>
                            </w:r>
                          </w:p>
                        </w:tc>
                      </w:tr>
                      <w:tr w:rsidR="007F5ABD" w:rsidRPr="00B21664" w14:paraId="335D24A8" w14:textId="77777777" w:rsidTr="007F5ABD">
                        <w:trPr>
                          <w:trHeight w:val="160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77D1A8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56EF39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C831C0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CD7194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Poco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F17F6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30.4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5B063C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AEFFA2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(1.8)</w:t>
                            </w:r>
                          </w:p>
                        </w:tc>
                      </w:tr>
                      <w:tr w:rsidR="007F5ABD" w:rsidRPr="00B21664" w14:paraId="53E1BBE1" w14:textId="77777777" w:rsidTr="007F5ABD">
                        <w:trPr>
                          <w:trHeight w:val="91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53FD20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C22820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2E3125F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C44997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Mucho 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BFFA4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11.3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5F0D7BF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3919A86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(1.0)</w:t>
                            </w:r>
                          </w:p>
                        </w:tc>
                      </w:tr>
                      <w:tr w:rsidR="007F5ABD" w:rsidRPr="00B21664" w14:paraId="6E46243E" w14:textId="77777777" w:rsidTr="007F5ABD">
                        <w:trPr>
                          <w:trHeight w:val="165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5F17F3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CAAC1C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DD8530B" w14:textId="090EC94C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Falta de personal capacitado para atender </w:t>
                            </w:r>
                            <w:r w:rsidRPr="005B4AA6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a</w:t>
                            </w: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 alumnos con necesidades educativas especiales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EF6BAE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Nada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6D8ED4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27.1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80D437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FE20E2A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(1.7)</w:t>
                            </w:r>
                          </w:p>
                        </w:tc>
                      </w:tr>
                      <w:tr w:rsidR="007F5ABD" w:rsidRPr="00B21664" w14:paraId="112AFEF8" w14:textId="77777777" w:rsidTr="007F5ABD">
                        <w:trPr>
                          <w:trHeight w:val="112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3E9473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75D3FE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F6A3D1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9B76F75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Poco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D3BA0E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27.9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39805F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A28FAD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4633C661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98417E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B94FDE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DCBD90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8611DD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Mucho 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C1D95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44.7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7BB55C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78D60968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4F43023F" w14:textId="77777777" w:rsidTr="007F5ABD">
                        <w:trPr>
                          <w:trHeight w:val="92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B4E4AC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597C8CE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AFF3AC2" w14:textId="174D309E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Falta de personal de apoyo pedagógico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2C7E1FF6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Nada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9CE107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27.2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671C06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4EE266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(1.6)</w:t>
                            </w:r>
                          </w:p>
                        </w:tc>
                      </w:tr>
                      <w:tr w:rsidR="007F5ABD" w:rsidRPr="00B21664" w14:paraId="007D51BC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8BA0EC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D553E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701024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CC09E7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Poco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8C9BDE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34.7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1445C8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69F8350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(1.5)</w:t>
                            </w:r>
                          </w:p>
                        </w:tc>
                      </w:tr>
                      <w:tr w:rsidR="007F5ABD" w:rsidRPr="00B21664" w14:paraId="3CA34368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2B5393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D60DB5B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CC1855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BCE72C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Mucho 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155C4F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37.1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08328C1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2BF36BA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(1.5)</w:t>
                            </w:r>
                          </w:p>
                        </w:tc>
                      </w:tr>
                      <w:tr w:rsidR="007F5ABD" w:rsidRPr="00B21664" w14:paraId="7083E28B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E5DB6CF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3B0EB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0B09BC9" w14:textId="074EE63C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Falta de personal administrativo en la escuela 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25539EC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Nada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9BECA5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29.9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AD274F2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06DD3D43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17CDDB8C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E96D8F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0E8047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35C09FE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5CF84C2F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Poco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8F8B07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25.4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9D57138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C655DD7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(1.3)</w:t>
                            </w:r>
                          </w:p>
                        </w:tc>
                      </w:tr>
                      <w:tr w:rsidR="007F5ABD" w:rsidRPr="00B21664" w14:paraId="4646D501" w14:textId="77777777" w:rsidTr="007F5ABD">
                        <w:trPr>
                          <w:trHeight w:val="64"/>
                        </w:trPr>
                        <w:tc>
                          <w:tcPr>
                            <w:tcW w:w="1237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F6C468D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7DB6E03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81813F4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1EC22739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Mucho 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7764C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sz w:val="16"/>
                                <w:szCs w:val="16"/>
                                <w:lang w:eastAsia="es-MX"/>
                              </w:rPr>
                              <w:t>43.8</w:t>
                            </w:r>
                          </w:p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31320B1E" w14:textId="77777777" w:rsidR="007F5ABD" w:rsidRPr="00B21664" w:rsidRDefault="007F5ABD" w:rsidP="007F5AB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67E138A4" w14:textId="77777777" w:rsidR="007F5ABD" w:rsidRPr="00B21664" w:rsidRDefault="007F5ABD" w:rsidP="007F5ABD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B2166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(1.5)</w:t>
                            </w:r>
                          </w:p>
                        </w:tc>
                      </w:tr>
                    </w:tbl>
                    <w:p w14:paraId="68FCD8DD" w14:textId="515D247F" w:rsidR="00BA3AB6" w:rsidRPr="001578E0" w:rsidRDefault="00BA3AB6" w:rsidP="00BA3AB6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  <w:vertAlign w:val="superscript"/>
                        </w:rPr>
                        <w:t>1</w:t>
                      </w:r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Los</w:t>
                      </w:r>
                      <w:proofErr w:type="gramEnd"/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porcentajes no suman </w:t>
                      </w:r>
                      <w:r w:rsidR="001E1853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cien</w:t>
                      </w:r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debido a que el complemento corresponde a los valores perdidos.</w:t>
                      </w:r>
                    </w:p>
                    <w:p w14:paraId="5D872892" w14:textId="77777777" w:rsidR="001578E0" w:rsidRPr="001E09C3" w:rsidRDefault="00C425CA" w:rsidP="001578E0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&amp; Estos datos deben analizarse con cautela debido a que el coeficiente de variación excede 20%.</w:t>
                      </w:r>
                    </w:p>
                    <w:p w14:paraId="1B27EE4A" w14:textId="5F551157" w:rsidR="001578E0" w:rsidRPr="001E09C3" w:rsidRDefault="001578E0" w:rsidP="001578E0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proofErr w:type="spellStart"/>
                      <w:r w:rsidRPr="001E09C3">
                        <w:rPr>
                          <w:rFonts w:ascii="Arial" w:hAnsi="Arial" w:cs="Arial"/>
                          <w:sz w:val="12"/>
                          <w:szCs w:val="12"/>
                        </w:rPr>
                        <w:t>ee.</w:t>
                      </w:r>
                      <w:proofErr w:type="spellEnd"/>
                      <w:r w:rsidRPr="001E09C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Error estándar.</w:t>
                      </w:r>
                    </w:p>
                    <w:p w14:paraId="12ABA99B" w14:textId="77777777" w:rsidR="00C425CA" w:rsidRPr="001578E0" w:rsidRDefault="00C425CA" w:rsidP="00BA3AB6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5E965FD2" w14:textId="7A244240" w:rsidR="00C425CA" w:rsidRDefault="009C0B4A" w:rsidP="00C425CA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Fuente</w:t>
                      </w:r>
                      <w:r w:rsidR="006241CF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: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Cuestionario de contexto para directores anexo al </w:t>
                      </w:r>
                      <w:r w:rsidR="00E91D12" w:rsidRPr="001E09C3">
                        <w:rPr>
                          <w:rFonts w:ascii="Arial" w:hAnsi="Arial" w:cs="Arial"/>
                          <w:sz w:val="12"/>
                          <w:szCs w:val="12"/>
                        </w:rPr>
                        <w:t>Plan Nacional para la Evaluación de los Aprendizajes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E91D12" w:rsidRPr="001578E0">
                        <w:rPr>
                          <w:rFonts w:ascii="Arial" w:hAnsi="Arial" w:cs="Arial"/>
                          <w:smallCaps/>
                          <w:sz w:val="12"/>
                          <w:szCs w:val="12"/>
                        </w:rPr>
                        <w:t>Planea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), en su modalidad de </w:t>
                      </w:r>
                      <w:r w:rsidR="00EE6B1D">
                        <w:rPr>
                          <w:rFonts w:ascii="Arial" w:hAnsi="Arial" w:cs="Arial"/>
                          <w:sz w:val="12"/>
                          <w:szCs w:val="12"/>
                        </w:rPr>
                        <w:t>e</w:t>
                      </w:r>
                      <w:r w:rsidR="00E91D12" w:rsidRPr="001E09C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valuación referida al Sistema </w:t>
                      </w:r>
                      <w:r w:rsidR="00EE6B1D">
                        <w:rPr>
                          <w:rFonts w:ascii="Arial" w:hAnsi="Arial" w:cs="Arial"/>
                          <w:sz w:val="12"/>
                          <w:szCs w:val="12"/>
                        </w:rPr>
                        <w:t>de Educación Obligatoria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(SEN) de los alumnos de </w:t>
                      </w:r>
                      <w:r w:rsidR="00767F69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6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° de </w:t>
                      </w:r>
                      <w:r w:rsidR="00767F69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primaria</w:t>
                      </w:r>
                      <w:r w:rsidR="00E91D12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(bases de datos)</w:t>
                      </w:r>
                      <w:r w:rsidR="000D7F8B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, INEE (201</w:t>
                      </w:r>
                      <w:r w:rsidR="00160037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8</w:t>
                      </w:r>
                      <w:r w:rsidR="000D7F8B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="00733BC5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r w:rsidR="00C425CA" w:rsidRPr="001578E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49E6E430" w14:textId="77777777" w:rsidR="00C425CA" w:rsidRDefault="00C425CA" w:rsidP="00C425CA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39CCEAAB" w14:textId="77777777" w:rsidR="0012076F" w:rsidRPr="00EA6C8E" w:rsidRDefault="0012076F" w:rsidP="00BA3AB6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1484F86" w14:textId="77777777" w:rsidR="00DF11B0" w:rsidRDefault="00DF11B0" w:rsidP="00A325B6">
      <w:pPr>
        <w:spacing w:line="360" w:lineRule="auto"/>
        <w:jc w:val="both"/>
      </w:pPr>
    </w:p>
    <w:p w14:paraId="2E1FA8F0" w14:textId="77777777" w:rsidR="00DF11B0" w:rsidRDefault="00DF11B0" w:rsidP="00A325B6">
      <w:pPr>
        <w:spacing w:line="360" w:lineRule="auto"/>
        <w:jc w:val="both"/>
      </w:pPr>
    </w:p>
    <w:p w14:paraId="0FA0D030" w14:textId="77777777" w:rsidR="00DF11B0" w:rsidRDefault="00DF11B0" w:rsidP="00A325B6">
      <w:pPr>
        <w:spacing w:line="360" w:lineRule="auto"/>
        <w:jc w:val="both"/>
      </w:pPr>
    </w:p>
    <w:p w14:paraId="275F827A" w14:textId="77777777" w:rsidR="00DF11B0" w:rsidRDefault="00DF11B0" w:rsidP="00A325B6">
      <w:pPr>
        <w:spacing w:line="360" w:lineRule="auto"/>
        <w:jc w:val="both"/>
      </w:pPr>
    </w:p>
    <w:sectPr w:rsidR="00DF11B0" w:rsidSect="00AD03C9">
      <w:pgSz w:w="12240" w:h="15840" w:code="1"/>
      <w:pgMar w:top="1417" w:right="1701" w:bottom="1417" w:left="1701" w:header="708" w:footer="708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4EFB8" w14:textId="77777777" w:rsidR="00847CC3" w:rsidRDefault="00847CC3" w:rsidP="00B80D5C">
      <w:r>
        <w:separator/>
      </w:r>
    </w:p>
  </w:endnote>
  <w:endnote w:type="continuationSeparator" w:id="0">
    <w:p w14:paraId="2D3F1DD7" w14:textId="77777777" w:rsidR="00847CC3" w:rsidRDefault="00847CC3" w:rsidP="00B8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2B41F" w14:textId="77777777" w:rsidR="00847CC3" w:rsidRDefault="00847CC3" w:rsidP="00B80D5C">
      <w:r>
        <w:separator/>
      </w:r>
    </w:p>
  </w:footnote>
  <w:footnote w:type="continuationSeparator" w:id="0">
    <w:p w14:paraId="4A8209CB" w14:textId="77777777" w:rsidR="00847CC3" w:rsidRDefault="00847CC3" w:rsidP="00B80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670A5"/>
    <w:multiLevelType w:val="hybridMultilevel"/>
    <w:tmpl w:val="21CC0486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420BA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CA"/>
    <w:rsid w:val="000021BC"/>
    <w:rsid w:val="00002AD1"/>
    <w:rsid w:val="00004008"/>
    <w:rsid w:val="00004C18"/>
    <w:rsid w:val="0000765C"/>
    <w:rsid w:val="000106ED"/>
    <w:rsid w:val="000174DE"/>
    <w:rsid w:val="00025736"/>
    <w:rsid w:val="000263AA"/>
    <w:rsid w:val="00026B16"/>
    <w:rsid w:val="00030B1F"/>
    <w:rsid w:val="000321ED"/>
    <w:rsid w:val="00033047"/>
    <w:rsid w:val="000401DA"/>
    <w:rsid w:val="00041338"/>
    <w:rsid w:val="0004161C"/>
    <w:rsid w:val="00041B2E"/>
    <w:rsid w:val="00044373"/>
    <w:rsid w:val="00044A6F"/>
    <w:rsid w:val="00044DB3"/>
    <w:rsid w:val="00053ABF"/>
    <w:rsid w:val="000568D2"/>
    <w:rsid w:val="00061424"/>
    <w:rsid w:val="00065F8D"/>
    <w:rsid w:val="000673C8"/>
    <w:rsid w:val="000704E8"/>
    <w:rsid w:val="00072A59"/>
    <w:rsid w:val="00073374"/>
    <w:rsid w:val="000734B0"/>
    <w:rsid w:val="00073AC0"/>
    <w:rsid w:val="00073FF2"/>
    <w:rsid w:val="000778BF"/>
    <w:rsid w:val="000835B7"/>
    <w:rsid w:val="00085802"/>
    <w:rsid w:val="00086076"/>
    <w:rsid w:val="00092C3F"/>
    <w:rsid w:val="000954C0"/>
    <w:rsid w:val="00095547"/>
    <w:rsid w:val="00096E3A"/>
    <w:rsid w:val="00097943"/>
    <w:rsid w:val="000A2CEA"/>
    <w:rsid w:val="000A32CC"/>
    <w:rsid w:val="000A3A79"/>
    <w:rsid w:val="000A7748"/>
    <w:rsid w:val="000B533B"/>
    <w:rsid w:val="000B6FB6"/>
    <w:rsid w:val="000C0DEB"/>
    <w:rsid w:val="000C3280"/>
    <w:rsid w:val="000C5AD3"/>
    <w:rsid w:val="000C75F9"/>
    <w:rsid w:val="000D162E"/>
    <w:rsid w:val="000D190C"/>
    <w:rsid w:val="000D213A"/>
    <w:rsid w:val="000D373C"/>
    <w:rsid w:val="000D6275"/>
    <w:rsid w:val="000D6E0C"/>
    <w:rsid w:val="000D7A8A"/>
    <w:rsid w:val="000D7F8B"/>
    <w:rsid w:val="000E41F9"/>
    <w:rsid w:val="000E47D7"/>
    <w:rsid w:val="000E4C6F"/>
    <w:rsid w:val="000F4254"/>
    <w:rsid w:val="000F5E7E"/>
    <w:rsid w:val="00105209"/>
    <w:rsid w:val="001106D7"/>
    <w:rsid w:val="001119F5"/>
    <w:rsid w:val="00113371"/>
    <w:rsid w:val="00114F70"/>
    <w:rsid w:val="00117F24"/>
    <w:rsid w:val="0012076F"/>
    <w:rsid w:val="00120908"/>
    <w:rsid w:val="00121879"/>
    <w:rsid w:val="00121887"/>
    <w:rsid w:val="00126989"/>
    <w:rsid w:val="00132BA9"/>
    <w:rsid w:val="001333CD"/>
    <w:rsid w:val="00140F9C"/>
    <w:rsid w:val="00142547"/>
    <w:rsid w:val="0014593C"/>
    <w:rsid w:val="001472C2"/>
    <w:rsid w:val="001474C9"/>
    <w:rsid w:val="00150291"/>
    <w:rsid w:val="001539B2"/>
    <w:rsid w:val="001544BE"/>
    <w:rsid w:val="00154783"/>
    <w:rsid w:val="00156960"/>
    <w:rsid w:val="001578E0"/>
    <w:rsid w:val="00160037"/>
    <w:rsid w:val="00164762"/>
    <w:rsid w:val="001755F2"/>
    <w:rsid w:val="00181CF1"/>
    <w:rsid w:val="0018397B"/>
    <w:rsid w:val="00187BEB"/>
    <w:rsid w:val="00192BB5"/>
    <w:rsid w:val="001A0AF9"/>
    <w:rsid w:val="001A4303"/>
    <w:rsid w:val="001B4846"/>
    <w:rsid w:val="001C05AF"/>
    <w:rsid w:val="001C074E"/>
    <w:rsid w:val="001C0752"/>
    <w:rsid w:val="001C2108"/>
    <w:rsid w:val="001C2730"/>
    <w:rsid w:val="001C33FE"/>
    <w:rsid w:val="001C3E0F"/>
    <w:rsid w:val="001C6BC7"/>
    <w:rsid w:val="001D5361"/>
    <w:rsid w:val="001D5C09"/>
    <w:rsid w:val="001E09C3"/>
    <w:rsid w:val="001E1853"/>
    <w:rsid w:val="001E529B"/>
    <w:rsid w:val="001E5C89"/>
    <w:rsid w:val="001E62C8"/>
    <w:rsid w:val="001F016E"/>
    <w:rsid w:val="001F0F80"/>
    <w:rsid w:val="001F2FB3"/>
    <w:rsid w:val="001F36C7"/>
    <w:rsid w:val="001F54AF"/>
    <w:rsid w:val="001F65E9"/>
    <w:rsid w:val="001F6AB6"/>
    <w:rsid w:val="001F73E8"/>
    <w:rsid w:val="002031BA"/>
    <w:rsid w:val="002035A2"/>
    <w:rsid w:val="0020669B"/>
    <w:rsid w:val="002101A3"/>
    <w:rsid w:val="00212849"/>
    <w:rsid w:val="002136C0"/>
    <w:rsid w:val="00214654"/>
    <w:rsid w:val="00216C34"/>
    <w:rsid w:val="00220F21"/>
    <w:rsid w:val="002228CE"/>
    <w:rsid w:val="00226F6E"/>
    <w:rsid w:val="00227F0E"/>
    <w:rsid w:val="002317C3"/>
    <w:rsid w:val="0023513A"/>
    <w:rsid w:val="00236C2D"/>
    <w:rsid w:val="00240E5A"/>
    <w:rsid w:val="0024126F"/>
    <w:rsid w:val="00242575"/>
    <w:rsid w:val="00244484"/>
    <w:rsid w:val="00245116"/>
    <w:rsid w:val="00250B40"/>
    <w:rsid w:val="00250F8D"/>
    <w:rsid w:val="00251209"/>
    <w:rsid w:val="0025218D"/>
    <w:rsid w:val="00253509"/>
    <w:rsid w:val="00260A36"/>
    <w:rsid w:val="00261627"/>
    <w:rsid w:val="0026481A"/>
    <w:rsid w:val="002711AC"/>
    <w:rsid w:val="00271ACC"/>
    <w:rsid w:val="00272F1D"/>
    <w:rsid w:val="00274FA0"/>
    <w:rsid w:val="0027575F"/>
    <w:rsid w:val="00277287"/>
    <w:rsid w:val="0028149F"/>
    <w:rsid w:val="00283609"/>
    <w:rsid w:val="00285C1C"/>
    <w:rsid w:val="00291685"/>
    <w:rsid w:val="00293137"/>
    <w:rsid w:val="0029331F"/>
    <w:rsid w:val="002961DC"/>
    <w:rsid w:val="00297329"/>
    <w:rsid w:val="002A3B0C"/>
    <w:rsid w:val="002B04E5"/>
    <w:rsid w:val="002B68A0"/>
    <w:rsid w:val="002B6B06"/>
    <w:rsid w:val="002B7361"/>
    <w:rsid w:val="002C02C9"/>
    <w:rsid w:val="002C18BE"/>
    <w:rsid w:val="002C2012"/>
    <w:rsid w:val="002C2FBD"/>
    <w:rsid w:val="002C4471"/>
    <w:rsid w:val="002C7138"/>
    <w:rsid w:val="002C7F96"/>
    <w:rsid w:val="002D0247"/>
    <w:rsid w:val="002D0267"/>
    <w:rsid w:val="002D0CC8"/>
    <w:rsid w:val="002D3675"/>
    <w:rsid w:val="002D3A2A"/>
    <w:rsid w:val="002E2DB6"/>
    <w:rsid w:val="002E594E"/>
    <w:rsid w:val="002F2D13"/>
    <w:rsid w:val="00301074"/>
    <w:rsid w:val="0030298E"/>
    <w:rsid w:val="00302E1C"/>
    <w:rsid w:val="00304070"/>
    <w:rsid w:val="00313D36"/>
    <w:rsid w:val="00313DD6"/>
    <w:rsid w:val="0031575C"/>
    <w:rsid w:val="00316067"/>
    <w:rsid w:val="00327D2B"/>
    <w:rsid w:val="003312C9"/>
    <w:rsid w:val="00340B54"/>
    <w:rsid w:val="00342295"/>
    <w:rsid w:val="00343C8A"/>
    <w:rsid w:val="0034684A"/>
    <w:rsid w:val="003472C5"/>
    <w:rsid w:val="003514B5"/>
    <w:rsid w:val="003520FD"/>
    <w:rsid w:val="00357D01"/>
    <w:rsid w:val="00361CBE"/>
    <w:rsid w:val="0036503D"/>
    <w:rsid w:val="003702DF"/>
    <w:rsid w:val="00370D38"/>
    <w:rsid w:val="003740E7"/>
    <w:rsid w:val="0037514B"/>
    <w:rsid w:val="003807AE"/>
    <w:rsid w:val="00380AEF"/>
    <w:rsid w:val="00383414"/>
    <w:rsid w:val="003835E0"/>
    <w:rsid w:val="00384C9F"/>
    <w:rsid w:val="00385AC6"/>
    <w:rsid w:val="00387741"/>
    <w:rsid w:val="00391A81"/>
    <w:rsid w:val="00392B8F"/>
    <w:rsid w:val="00395463"/>
    <w:rsid w:val="00395F2C"/>
    <w:rsid w:val="00396652"/>
    <w:rsid w:val="003A11E3"/>
    <w:rsid w:val="003A146F"/>
    <w:rsid w:val="003A3C74"/>
    <w:rsid w:val="003A4877"/>
    <w:rsid w:val="003A5B28"/>
    <w:rsid w:val="003B1EBE"/>
    <w:rsid w:val="003B6604"/>
    <w:rsid w:val="003C1D27"/>
    <w:rsid w:val="003C2881"/>
    <w:rsid w:val="003C3825"/>
    <w:rsid w:val="003C4C99"/>
    <w:rsid w:val="003C5709"/>
    <w:rsid w:val="003C60C5"/>
    <w:rsid w:val="003C73F8"/>
    <w:rsid w:val="003D06E9"/>
    <w:rsid w:val="003D2BF5"/>
    <w:rsid w:val="003D37CB"/>
    <w:rsid w:val="003D67F7"/>
    <w:rsid w:val="003D762A"/>
    <w:rsid w:val="003E5387"/>
    <w:rsid w:val="003E5699"/>
    <w:rsid w:val="003E5D09"/>
    <w:rsid w:val="003E6AC6"/>
    <w:rsid w:val="003E7DF2"/>
    <w:rsid w:val="003F0861"/>
    <w:rsid w:val="003F0C66"/>
    <w:rsid w:val="003F298F"/>
    <w:rsid w:val="003F7242"/>
    <w:rsid w:val="00400C33"/>
    <w:rsid w:val="004021F0"/>
    <w:rsid w:val="00404AEA"/>
    <w:rsid w:val="00406913"/>
    <w:rsid w:val="004102EC"/>
    <w:rsid w:val="00414A84"/>
    <w:rsid w:val="004168C1"/>
    <w:rsid w:val="00416B04"/>
    <w:rsid w:val="004244F7"/>
    <w:rsid w:val="00427103"/>
    <w:rsid w:val="0042785C"/>
    <w:rsid w:val="00441542"/>
    <w:rsid w:val="00441F26"/>
    <w:rsid w:val="00442AFA"/>
    <w:rsid w:val="00445D50"/>
    <w:rsid w:val="00451379"/>
    <w:rsid w:val="004524CB"/>
    <w:rsid w:val="004560FA"/>
    <w:rsid w:val="00460370"/>
    <w:rsid w:val="00466DCA"/>
    <w:rsid w:val="004725F1"/>
    <w:rsid w:val="004811A6"/>
    <w:rsid w:val="00485657"/>
    <w:rsid w:val="00486DB0"/>
    <w:rsid w:val="0049235A"/>
    <w:rsid w:val="00493D75"/>
    <w:rsid w:val="00496F1D"/>
    <w:rsid w:val="004A11F8"/>
    <w:rsid w:val="004A1559"/>
    <w:rsid w:val="004A5B2B"/>
    <w:rsid w:val="004B0172"/>
    <w:rsid w:val="004B094A"/>
    <w:rsid w:val="004B2DD6"/>
    <w:rsid w:val="004B3D38"/>
    <w:rsid w:val="004B4AFA"/>
    <w:rsid w:val="004B6FB1"/>
    <w:rsid w:val="004C1C40"/>
    <w:rsid w:val="004C3A82"/>
    <w:rsid w:val="004C45B9"/>
    <w:rsid w:val="004D1D5A"/>
    <w:rsid w:val="004D55C2"/>
    <w:rsid w:val="004D7B6A"/>
    <w:rsid w:val="004E7946"/>
    <w:rsid w:val="004F3600"/>
    <w:rsid w:val="004F7286"/>
    <w:rsid w:val="004F7D11"/>
    <w:rsid w:val="005035A5"/>
    <w:rsid w:val="00504537"/>
    <w:rsid w:val="00506597"/>
    <w:rsid w:val="00506636"/>
    <w:rsid w:val="00507666"/>
    <w:rsid w:val="00516016"/>
    <w:rsid w:val="00520DEC"/>
    <w:rsid w:val="00520F20"/>
    <w:rsid w:val="0052182B"/>
    <w:rsid w:val="00523278"/>
    <w:rsid w:val="005251BF"/>
    <w:rsid w:val="00527DD3"/>
    <w:rsid w:val="005400E1"/>
    <w:rsid w:val="00540B1F"/>
    <w:rsid w:val="00551B9F"/>
    <w:rsid w:val="00554E0F"/>
    <w:rsid w:val="00554E23"/>
    <w:rsid w:val="00555083"/>
    <w:rsid w:val="0055535E"/>
    <w:rsid w:val="005553E5"/>
    <w:rsid w:val="005575DF"/>
    <w:rsid w:val="00562C1F"/>
    <w:rsid w:val="005637DC"/>
    <w:rsid w:val="00564D76"/>
    <w:rsid w:val="00566F9B"/>
    <w:rsid w:val="00567405"/>
    <w:rsid w:val="00575706"/>
    <w:rsid w:val="005760A4"/>
    <w:rsid w:val="005808C7"/>
    <w:rsid w:val="005810D6"/>
    <w:rsid w:val="00583041"/>
    <w:rsid w:val="005833F6"/>
    <w:rsid w:val="00583E7B"/>
    <w:rsid w:val="005874D5"/>
    <w:rsid w:val="00590549"/>
    <w:rsid w:val="0059061D"/>
    <w:rsid w:val="005908C5"/>
    <w:rsid w:val="0059231F"/>
    <w:rsid w:val="005955D6"/>
    <w:rsid w:val="00597586"/>
    <w:rsid w:val="00597F96"/>
    <w:rsid w:val="005A1944"/>
    <w:rsid w:val="005A5834"/>
    <w:rsid w:val="005B0699"/>
    <w:rsid w:val="005B3F03"/>
    <w:rsid w:val="005B4AA6"/>
    <w:rsid w:val="005B5E28"/>
    <w:rsid w:val="005C3986"/>
    <w:rsid w:val="005D1346"/>
    <w:rsid w:val="005D1A5B"/>
    <w:rsid w:val="005D53B3"/>
    <w:rsid w:val="005D694A"/>
    <w:rsid w:val="005E1193"/>
    <w:rsid w:val="005E17B0"/>
    <w:rsid w:val="005E2D28"/>
    <w:rsid w:val="005E3592"/>
    <w:rsid w:val="005E3707"/>
    <w:rsid w:val="005E75F0"/>
    <w:rsid w:val="005F1C33"/>
    <w:rsid w:val="005F35A6"/>
    <w:rsid w:val="005F3FCB"/>
    <w:rsid w:val="005F4357"/>
    <w:rsid w:val="00601F2D"/>
    <w:rsid w:val="00601FD0"/>
    <w:rsid w:val="0060564A"/>
    <w:rsid w:val="00606826"/>
    <w:rsid w:val="00607594"/>
    <w:rsid w:val="00610C74"/>
    <w:rsid w:val="0061259C"/>
    <w:rsid w:val="00621828"/>
    <w:rsid w:val="006232E0"/>
    <w:rsid w:val="006233B9"/>
    <w:rsid w:val="006241CF"/>
    <w:rsid w:val="006245B5"/>
    <w:rsid w:val="00635675"/>
    <w:rsid w:val="00635CBE"/>
    <w:rsid w:val="0063676E"/>
    <w:rsid w:val="006367D5"/>
    <w:rsid w:val="0063735E"/>
    <w:rsid w:val="00637971"/>
    <w:rsid w:val="00637E11"/>
    <w:rsid w:val="00643689"/>
    <w:rsid w:val="006459D0"/>
    <w:rsid w:val="0065335A"/>
    <w:rsid w:val="0065532B"/>
    <w:rsid w:val="0066315D"/>
    <w:rsid w:val="00664F15"/>
    <w:rsid w:val="0066799E"/>
    <w:rsid w:val="0067220E"/>
    <w:rsid w:val="006741D4"/>
    <w:rsid w:val="00674AC8"/>
    <w:rsid w:val="00676FF1"/>
    <w:rsid w:val="00680DC1"/>
    <w:rsid w:val="006858D1"/>
    <w:rsid w:val="00686DF9"/>
    <w:rsid w:val="00687496"/>
    <w:rsid w:val="00687756"/>
    <w:rsid w:val="006908D6"/>
    <w:rsid w:val="006910A4"/>
    <w:rsid w:val="006972E8"/>
    <w:rsid w:val="006A0F22"/>
    <w:rsid w:val="006A20E4"/>
    <w:rsid w:val="006A4043"/>
    <w:rsid w:val="006A4124"/>
    <w:rsid w:val="006A5087"/>
    <w:rsid w:val="006A5AA4"/>
    <w:rsid w:val="006A6FBB"/>
    <w:rsid w:val="006B251C"/>
    <w:rsid w:val="006B4018"/>
    <w:rsid w:val="006B460F"/>
    <w:rsid w:val="006D1C02"/>
    <w:rsid w:val="006D2112"/>
    <w:rsid w:val="006D7F51"/>
    <w:rsid w:val="006E1C2F"/>
    <w:rsid w:val="006E7A1A"/>
    <w:rsid w:val="006F0CCA"/>
    <w:rsid w:val="006F17B3"/>
    <w:rsid w:val="006F4EBC"/>
    <w:rsid w:val="0070207D"/>
    <w:rsid w:val="00702861"/>
    <w:rsid w:val="007060A1"/>
    <w:rsid w:val="007075F0"/>
    <w:rsid w:val="00713AB4"/>
    <w:rsid w:val="00714E57"/>
    <w:rsid w:val="007157B7"/>
    <w:rsid w:val="00716A89"/>
    <w:rsid w:val="00722CBF"/>
    <w:rsid w:val="00723BEF"/>
    <w:rsid w:val="007241C1"/>
    <w:rsid w:val="007246F1"/>
    <w:rsid w:val="00725E75"/>
    <w:rsid w:val="0072754D"/>
    <w:rsid w:val="00727E35"/>
    <w:rsid w:val="00730B9F"/>
    <w:rsid w:val="00733BC5"/>
    <w:rsid w:val="007369BF"/>
    <w:rsid w:val="00741408"/>
    <w:rsid w:val="00741747"/>
    <w:rsid w:val="00741BC8"/>
    <w:rsid w:val="00744A2A"/>
    <w:rsid w:val="007536AB"/>
    <w:rsid w:val="0075525E"/>
    <w:rsid w:val="00756E76"/>
    <w:rsid w:val="00760B29"/>
    <w:rsid w:val="00760C4D"/>
    <w:rsid w:val="007615F4"/>
    <w:rsid w:val="00762F7F"/>
    <w:rsid w:val="00767F69"/>
    <w:rsid w:val="00772C02"/>
    <w:rsid w:val="00773989"/>
    <w:rsid w:val="00773D02"/>
    <w:rsid w:val="007753F4"/>
    <w:rsid w:val="007779C2"/>
    <w:rsid w:val="00782CE9"/>
    <w:rsid w:val="00790338"/>
    <w:rsid w:val="007911F5"/>
    <w:rsid w:val="00793941"/>
    <w:rsid w:val="007939F9"/>
    <w:rsid w:val="00794BDA"/>
    <w:rsid w:val="00794C9C"/>
    <w:rsid w:val="00795CB2"/>
    <w:rsid w:val="007A02F7"/>
    <w:rsid w:val="007A2545"/>
    <w:rsid w:val="007A54B3"/>
    <w:rsid w:val="007B161A"/>
    <w:rsid w:val="007B38DE"/>
    <w:rsid w:val="007C0420"/>
    <w:rsid w:val="007C0B6B"/>
    <w:rsid w:val="007C35AE"/>
    <w:rsid w:val="007C3E08"/>
    <w:rsid w:val="007C6EF8"/>
    <w:rsid w:val="007C7E38"/>
    <w:rsid w:val="007D015F"/>
    <w:rsid w:val="007D38D8"/>
    <w:rsid w:val="007D4656"/>
    <w:rsid w:val="007D63EF"/>
    <w:rsid w:val="007E41A3"/>
    <w:rsid w:val="007E6642"/>
    <w:rsid w:val="007F01E2"/>
    <w:rsid w:val="007F15B2"/>
    <w:rsid w:val="007F291E"/>
    <w:rsid w:val="007F4C88"/>
    <w:rsid w:val="007F4D1E"/>
    <w:rsid w:val="007F4F63"/>
    <w:rsid w:val="007F5ABD"/>
    <w:rsid w:val="008038C7"/>
    <w:rsid w:val="00803FEE"/>
    <w:rsid w:val="008067C5"/>
    <w:rsid w:val="008128D7"/>
    <w:rsid w:val="00813EAE"/>
    <w:rsid w:val="00814AF1"/>
    <w:rsid w:val="00816856"/>
    <w:rsid w:val="0082448E"/>
    <w:rsid w:val="008269D7"/>
    <w:rsid w:val="00830F5C"/>
    <w:rsid w:val="008323B2"/>
    <w:rsid w:val="00835098"/>
    <w:rsid w:val="00835A98"/>
    <w:rsid w:val="00840264"/>
    <w:rsid w:val="008430D0"/>
    <w:rsid w:val="00847CC3"/>
    <w:rsid w:val="0085048D"/>
    <w:rsid w:val="00853A51"/>
    <w:rsid w:val="008561EE"/>
    <w:rsid w:val="00866347"/>
    <w:rsid w:val="00873E54"/>
    <w:rsid w:val="008767D8"/>
    <w:rsid w:val="008774CB"/>
    <w:rsid w:val="00877C0B"/>
    <w:rsid w:val="008806F6"/>
    <w:rsid w:val="00882FDF"/>
    <w:rsid w:val="008833D7"/>
    <w:rsid w:val="00885A19"/>
    <w:rsid w:val="00885B01"/>
    <w:rsid w:val="008866D8"/>
    <w:rsid w:val="00887AB4"/>
    <w:rsid w:val="00890EAA"/>
    <w:rsid w:val="008918DF"/>
    <w:rsid w:val="00893784"/>
    <w:rsid w:val="00897CC3"/>
    <w:rsid w:val="008A34E2"/>
    <w:rsid w:val="008A3C7D"/>
    <w:rsid w:val="008A5C5D"/>
    <w:rsid w:val="008B2A40"/>
    <w:rsid w:val="008B78CC"/>
    <w:rsid w:val="008C0F9E"/>
    <w:rsid w:val="008C103B"/>
    <w:rsid w:val="008C2191"/>
    <w:rsid w:val="008C38B6"/>
    <w:rsid w:val="008C5BDC"/>
    <w:rsid w:val="008D57CE"/>
    <w:rsid w:val="008D6738"/>
    <w:rsid w:val="008D6994"/>
    <w:rsid w:val="008E08D1"/>
    <w:rsid w:val="008E2A89"/>
    <w:rsid w:val="008F0AC5"/>
    <w:rsid w:val="00901155"/>
    <w:rsid w:val="00905956"/>
    <w:rsid w:val="00905B30"/>
    <w:rsid w:val="009128F6"/>
    <w:rsid w:val="00912F14"/>
    <w:rsid w:val="00914B61"/>
    <w:rsid w:val="009155FD"/>
    <w:rsid w:val="009162F0"/>
    <w:rsid w:val="00920B8C"/>
    <w:rsid w:val="00921398"/>
    <w:rsid w:val="009242DF"/>
    <w:rsid w:val="0092572B"/>
    <w:rsid w:val="009302D7"/>
    <w:rsid w:val="0093669D"/>
    <w:rsid w:val="009368E2"/>
    <w:rsid w:val="00940DC6"/>
    <w:rsid w:val="00946CB5"/>
    <w:rsid w:val="009526E1"/>
    <w:rsid w:val="009537ED"/>
    <w:rsid w:val="00954CBA"/>
    <w:rsid w:val="009569B5"/>
    <w:rsid w:val="00962E2E"/>
    <w:rsid w:val="009639D4"/>
    <w:rsid w:val="00964287"/>
    <w:rsid w:val="00965595"/>
    <w:rsid w:val="009659DA"/>
    <w:rsid w:val="009712C7"/>
    <w:rsid w:val="009726BC"/>
    <w:rsid w:val="00972AB7"/>
    <w:rsid w:val="00980885"/>
    <w:rsid w:val="00985920"/>
    <w:rsid w:val="00992F32"/>
    <w:rsid w:val="00993754"/>
    <w:rsid w:val="00995D97"/>
    <w:rsid w:val="009978DF"/>
    <w:rsid w:val="00997FF4"/>
    <w:rsid w:val="009A105A"/>
    <w:rsid w:val="009A6B63"/>
    <w:rsid w:val="009B172A"/>
    <w:rsid w:val="009B1B35"/>
    <w:rsid w:val="009B300F"/>
    <w:rsid w:val="009B3FAA"/>
    <w:rsid w:val="009B5570"/>
    <w:rsid w:val="009C0B4A"/>
    <w:rsid w:val="009C10BC"/>
    <w:rsid w:val="009C48FF"/>
    <w:rsid w:val="009D4051"/>
    <w:rsid w:val="009D4916"/>
    <w:rsid w:val="009D4AF9"/>
    <w:rsid w:val="009D5A29"/>
    <w:rsid w:val="009D5E26"/>
    <w:rsid w:val="009E3D70"/>
    <w:rsid w:val="009F1AE5"/>
    <w:rsid w:val="009F1CF4"/>
    <w:rsid w:val="009F25BE"/>
    <w:rsid w:val="009F313F"/>
    <w:rsid w:val="009F6513"/>
    <w:rsid w:val="009F688C"/>
    <w:rsid w:val="009F7FD8"/>
    <w:rsid w:val="00A000D5"/>
    <w:rsid w:val="00A02CEE"/>
    <w:rsid w:val="00A060E4"/>
    <w:rsid w:val="00A072D0"/>
    <w:rsid w:val="00A07BCC"/>
    <w:rsid w:val="00A118E8"/>
    <w:rsid w:val="00A2063E"/>
    <w:rsid w:val="00A22EB3"/>
    <w:rsid w:val="00A23DF5"/>
    <w:rsid w:val="00A2439B"/>
    <w:rsid w:val="00A26568"/>
    <w:rsid w:val="00A27F77"/>
    <w:rsid w:val="00A31413"/>
    <w:rsid w:val="00A325B6"/>
    <w:rsid w:val="00A32792"/>
    <w:rsid w:val="00A34653"/>
    <w:rsid w:val="00A35E6D"/>
    <w:rsid w:val="00A418E9"/>
    <w:rsid w:val="00A42054"/>
    <w:rsid w:val="00A42D5F"/>
    <w:rsid w:val="00A43FD9"/>
    <w:rsid w:val="00A47DCA"/>
    <w:rsid w:val="00A50604"/>
    <w:rsid w:val="00A60D9D"/>
    <w:rsid w:val="00A61519"/>
    <w:rsid w:val="00A617C7"/>
    <w:rsid w:val="00A629D2"/>
    <w:rsid w:val="00A64C1C"/>
    <w:rsid w:val="00A66431"/>
    <w:rsid w:val="00A678E8"/>
    <w:rsid w:val="00A70D3C"/>
    <w:rsid w:val="00A734DF"/>
    <w:rsid w:val="00A73905"/>
    <w:rsid w:val="00A74602"/>
    <w:rsid w:val="00A77170"/>
    <w:rsid w:val="00A838B4"/>
    <w:rsid w:val="00A84F66"/>
    <w:rsid w:val="00A8639F"/>
    <w:rsid w:val="00A90CCD"/>
    <w:rsid w:val="00A90D00"/>
    <w:rsid w:val="00A928E7"/>
    <w:rsid w:val="00A962DA"/>
    <w:rsid w:val="00AA0732"/>
    <w:rsid w:val="00AA4B0E"/>
    <w:rsid w:val="00AA58D8"/>
    <w:rsid w:val="00AB77C8"/>
    <w:rsid w:val="00AC083D"/>
    <w:rsid w:val="00AC3DEB"/>
    <w:rsid w:val="00AC5746"/>
    <w:rsid w:val="00AD03C9"/>
    <w:rsid w:val="00AD10F2"/>
    <w:rsid w:val="00AD16A3"/>
    <w:rsid w:val="00AD1F28"/>
    <w:rsid w:val="00AD4E7E"/>
    <w:rsid w:val="00AD738D"/>
    <w:rsid w:val="00AE0324"/>
    <w:rsid w:val="00AE0CC5"/>
    <w:rsid w:val="00AE1BD5"/>
    <w:rsid w:val="00AE30D8"/>
    <w:rsid w:val="00AE32D2"/>
    <w:rsid w:val="00AE4063"/>
    <w:rsid w:val="00AE7D53"/>
    <w:rsid w:val="00AF03AF"/>
    <w:rsid w:val="00AF1EA2"/>
    <w:rsid w:val="00AF43FC"/>
    <w:rsid w:val="00B00B3A"/>
    <w:rsid w:val="00B033BB"/>
    <w:rsid w:val="00B0457B"/>
    <w:rsid w:val="00B04D8C"/>
    <w:rsid w:val="00B064EC"/>
    <w:rsid w:val="00B06B4B"/>
    <w:rsid w:val="00B06E42"/>
    <w:rsid w:val="00B11620"/>
    <w:rsid w:val="00B11D62"/>
    <w:rsid w:val="00B12331"/>
    <w:rsid w:val="00B13315"/>
    <w:rsid w:val="00B138AE"/>
    <w:rsid w:val="00B15073"/>
    <w:rsid w:val="00B21082"/>
    <w:rsid w:val="00B2478A"/>
    <w:rsid w:val="00B27B9B"/>
    <w:rsid w:val="00B31853"/>
    <w:rsid w:val="00B32A16"/>
    <w:rsid w:val="00B333B4"/>
    <w:rsid w:val="00B37E15"/>
    <w:rsid w:val="00B44ABE"/>
    <w:rsid w:val="00B45809"/>
    <w:rsid w:val="00B4615A"/>
    <w:rsid w:val="00B50017"/>
    <w:rsid w:val="00B534AF"/>
    <w:rsid w:val="00B53B15"/>
    <w:rsid w:val="00B56F00"/>
    <w:rsid w:val="00B66DDE"/>
    <w:rsid w:val="00B720EC"/>
    <w:rsid w:val="00B752D8"/>
    <w:rsid w:val="00B75CF2"/>
    <w:rsid w:val="00B76516"/>
    <w:rsid w:val="00B80D5C"/>
    <w:rsid w:val="00B84042"/>
    <w:rsid w:val="00B8488A"/>
    <w:rsid w:val="00B90FCA"/>
    <w:rsid w:val="00B9112A"/>
    <w:rsid w:val="00B91CA3"/>
    <w:rsid w:val="00B9408E"/>
    <w:rsid w:val="00B9434C"/>
    <w:rsid w:val="00B95728"/>
    <w:rsid w:val="00BA1DDD"/>
    <w:rsid w:val="00BA3AB6"/>
    <w:rsid w:val="00BA4D87"/>
    <w:rsid w:val="00BA73B9"/>
    <w:rsid w:val="00BB1925"/>
    <w:rsid w:val="00BB28E0"/>
    <w:rsid w:val="00BB3E88"/>
    <w:rsid w:val="00BB4744"/>
    <w:rsid w:val="00BB7CA2"/>
    <w:rsid w:val="00BC01C1"/>
    <w:rsid w:val="00BC3048"/>
    <w:rsid w:val="00BD47C3"/>
    <w:rsid w:val="00BD63AC"/>
    <w:rsid w:val="00BE06FB"/>
    <w:rsid w:val="00BE1612"/>
    <w:rsid w:val="00BE6986"/>
    <w:rsid w:val="00BE6F8B"/>
    <w:rsid w:val="00BF0DE2"/>
    <w:rsid w:val="00BF2CDB"/>
    <w:rsid w:val="00BF35E7"/>
    <w:rsid w:val="00BF45CE"/>
    <w:rsid w:val="00C01594"/>
    <w:rsid w:val="00C04E8A"/>
    <w:rsid w:val="00C17862"/>
    <w:rsid w:val="00C17C0F"/>
    <w:rsid w:val="00C24782"/>
    <w:rsid w:val="00C270E6"/>
    <w:rsid w:val="00C27C7C"/>
    <w:rsid w:val="00C30192"/>
    <w:rsid w:val="00C30CD7"/>
    <w:rsid w:val="00C35184"/>
    <w:rsid w:val="00C36724"/>
    <w:rsid w:val="00C36FC6"/>
    <w:rsid w:val="00C4149E"/>
    <w:rsid w:val="00C425CA"/>
    <w:rsid w:val="00C4596C"/>
    <w:rsid w:val="00C50CCF"/>
    <w:rsid w:val="00C564AB"/>
    <w:rsid w:val="00C5792E"/>
    <w:rsid w:val="00C624C3"/>
    <w:rsid w:val="00C66F5C"/>
    <w:rsid w:val="00C740C6"/>
    <w:rsid w:val="00C74335"/>
    <w:rsid w:val="00C77AA8"/>
    <w:rsid w:val="00C84173"/>
    <w:rsid w:val="00C855B7"/>
    <w:rsid w:val="00C85E3A"/>
    <w:rsid w:val="00C8648D"/>
    <w:rsid w:val="00C87A4E"/>
    <w:rsid w:val="00C87DD6"/>
    <w:rsid w:val="00C91B24"/>
    <w:rsid w:val="00C97A95"/>
    <w:rsid w:val="00C97D17"/>
    <w:rsid w:val="00CA328F"/>
    <w:rsid w:val="00CA3B03"/>
    <w:rsid w:val="00CA5738"/>
    <w:rsid w:val="00CB5D62"/>
    <w:rsid w:val="00CC2A76"/>
    <w:rsid w:val="00CC2FBC"/>
    <w:rsid w:val="00CC4681"/>
    <w:rsid w:val="00CD0932"/>
    <w:rsid w:val="00CD0E72"/>
    <w:rsid w:val="00CD2993"/>
    <w:rsid w:val="00CD5F22"/>
    <w:rsid w:val="00CD63B2"/>
    <w:rsid w:val="00CE356B"/>
    <w:rsid w:val="00CE423D"/>
    <w:rsid w:val="00CF66F9"/>
    <w:rsid w:val="00D02897"/>
    <w:rsid w:val="00D02B68"/>
    <w:rsid w:val="00D02E5E"/>
    <w:rsid w:val="00D05017"/>
    <w:rsid w:val="00D10F6B"/>
    <w:rsid w:val="00D227FA"/>
    <w:rsid w:val="00D22AB0"/>
    <w:rsid w:val="00D24F92"/>
    <w:rsid w:val="00D25140"/>
    <w:rsid w:val="00D25468"/>
    <w:rsid w:val="00D26BE8"/>
    <w:rsid w:val="00D32AA6"/>
    <w:rsid w:val="00D32BF4"/>
    <w:rsid w:val="00D34852"/>
    <w:rsid w:val="00D40ADA"/>
    <w:rsid w:val="00D4267B"/>
    <w:rsid w:val="00D434CF"/>
    <w:rsid w:val="00D4390F"/>
    <w:rsid w:val="00D4518F"/>
    <w:rsid w:val="00D4537F"/>
    <w:rsid w:val="00D46ACC"/>
    <w:rsid w:val="00D51F67"/>
    <w:rsid w:val="00D56166"/>
    <w:rsid w:val="00D62F73"/>
    <w:rsid w:val="00D635C2"/>
    <w:rsid w:val="00D6768E"/>
    <w:rsid w:val="00D73F2C"/>
    <w:rsid w:val="00D7578E"/>
    <w:rsid w:val="00D81EB5"/>
    <w:rsid w:val="00D82428"/>
    <w:rsid w:val="00D868D2"/>
    <w:rsid w:val="00D91931"/>
    <w:rsid w:val="00D97C0B"/>
    <w:rsid w:val="00DA004E"/>
    <w:rsid w:val="00DA10F1"/>
    <w:rsid w:val="00DA2BBD"/>
    <w:rsid w:val="00DA3594"/>
    <w:rsid w:val="00DA3839"/>
    <w:rsid w:val="00DB2A25"/>
    <w:rsid w:val="00DB2C9B"/>
    <w:rsid w:val="00DB45D7"/>
    <w:rsid w:val="00DB7263"/>
    <w:rsid w:val="00DC1E18"/>
    <w:rsid w:val="00DC3699"/>
    <w:rsid w:val="00DC399A"/>
    <w:rsid w:val="00DD15CD"/>
    <w:rsid w:val="00DD5823"/>
    <w:rsid w:val="00DD5894"/>
    <w:rsid w:val="00DD70E0"/>
    <w:rsid w:val="00DE1286"/>
    <w:rsid w:val="00DE388A"/>
    <w:rsid w:val="00DE5454"/>
    <w:rsid w:val="00DE585E"/>
    <w:rsid w:val="00DE7698"/>
    <w:rsid w:val="00DF11B0"/>
    <w:rsid w:val="00DF3714"/>
    <w:rsid w:val="00DF3C26"/>
    <w:rsid w:val="00DF63D1"/>
    <w:rsid w:val="00DF67E4"/>
    <w:rsid w:val="00DF6A6D"/>
    <w:rsid w:val="00DF6B8F"/>
    <w:rsid w:val="00DF76E0"/>
    <w:rsid w:val="00E00C2F"/>
    <w:rsid w:val="00E025D4"/>
    <w:rsid w:val="00E04C17"/>
    <w:rsid w:val="00E0557D"/>
    <w:rsid w:val="00E05E9F"/>
    <w:rsid w:val="00E0642F"/>
    <w:rsid w:val="00E07C56"/>
    <w:rsid w:val="00E07DBA"/>
    <w:rsid w:val="00E10E47"/>
    <w:rsid w:val="00E112A2"/>
    <w:rsid w:val="00E1549E"/>
    <w:rsid w:val="00E17CC7"/>
    <w:rsid w:val="00E208BD"/>
    <w:rsid w:val="00E20FC5"/>
    <w:rsid w:val="00E3092E"/>
    <w:rsid w:val="00E33913"/>
    <w:rsid w:val="00E35CEC"/>
    <w:rsid w:val="00E36D5E"/>
    <w:rsid w:val="00E3701A"/>
    <w:rsid w:val="00E40B13"/>
    <w:rsid w:val="00E418F2"/>
    <w:rsid w:val="00E50511"/>
    <w:rsid w:val="00E51ACE"/>
    <w:rsid w:val="00E51BB6"/>
    <w:rsid w:val="00E53D50"/>
    <w:rsid w:val="00E543DF"/>
    <w:rsid w:val="00E54645"/>
    <w:rsid w:val="00E71F96"/>
    <w:rsid w:val="00E8185D"/>
    <w:rsid w:val="00E83735"/>
    <w:rsid w:val="00E90619"/>
    <w:rsid w:val="00E90868"/>
    <w:rsid w:val="00E9101D"/>
    <w:rsid w:val="00E91D12"/>
    <w:rsid w:val="00E91DD8"/>
    <w:rsid w:val="00E95401"/>
    <w:rsid w:val="00EA067F"/>
    <w:rsid w:val="00EA6C8E"/>
    <w:rsid w:val="00EA7C59"/>
    <w:rsid w:val="00EB1C69"/>
    <w:rsid w:val="00EB20AF"/>
    <w:rsid w:val="00EB5F70"/>
    <w:rsid w:val="00EB61F6"/>
    <w:rsid w:val="00EC0C20"/>
    <w:rsid w:val="00EC6A20"/>
    <w:rsid w:val="00ED1B99"/>
    <w:rsid w:val="00ED3A15"/>
    <w:rsid w:val="00ED5280"/>
    <w:rsid w:val="00ED7D32"/>
    <w:rsid w:val="00EE532B"/>
    <w:rsid w:val="00EE6B1D"/>
    <w:rsid w:val="00EE6C4C"/>
    <w:rsid w:val="00EF06B8"/>
    <w:rsid w:val="00EF17D0"/>
    <w:rsid w:val="00EF1998"/>
    <w:rsid w:val="00EF25E7"/>
    <w:rsid w:val="00EF2B01"/>
    <w:rsid w:val="00EF2C99"/>
    <w:rsid w:val="00EF75A9"/>
    <w:rsid w:val="00F068C5"/>
    <w:rsid w:val="00F10784"/>
    <w:rsid w:val="00F10E45"/>
    <w:rsid w:val="00F110E9"/>
    <w:rsid w:val="00F136FC"/>
    <w:rsid w:val="00F14E44"/>
    <w:rsid w:val="00F24A07"/>
    <w:rsid w:val="00F24C89"/>
    <w:rsid w:val="00F24F56"/>
    <w:rsid w:val="00F26F89"/>
    <w:rsid w:val="00F3061C"/>
    <w:rsid w:val="00F32E49"/>
    <w:rsid w:val="00F33093"/>
    <w:rsid w:val="00F36072"/>
    <w:rsid w:val="00F3612D"/>
    <w:rsid w:val="00F3678B"/>
    <w:rsid w:val="00F36AB0"/>
    <w:rsid w:val="00F4037F"/>
    <w:rsid w:val="00F40AA3"/>
    <w:rsid w:val="00F413BC"/>
    <w:rsid w:val="00F44EEB"/>
    <w:rsid w:val="00F45822"/>
    <w:rsid w:val="00F459D8"/>
    <w:rsid w:val="00F459D9"/>
    <w:rsid w:val="00F47ED0"/>
    <w:rsid w:val="00F50033"/>
    <w:rsid w:val="00F53124"/>
    <w:rsid w:val="00F55F31"/>
    <w:rsid w:val="00F63421"/>
    <w:rsid w:val="00F63B0F"/>
    <w:rsid w:val="00F6635B"/>
    <w:rsid w:val="00F679B6"/>
    <w:rsid w:val="00F7791E"/>
    <w:rsid w:val="00F83BCB"/>
    <w:rsid w:val="00F83FC7"/>
    <w:rsid w:val="00F84D5F"/>
    <w:rsid w:val="00F87E6D"/>
    <w:rsid w:val="00F90663"/>
    <w:rsid w:val="00F90715"/>
    <w:rsid w:val="00F9281D"/>
    <w:rsid w:val="00F956AF"/>
    <w:rsid w:val="00F9596B"/>
    <w:rsid w:val="00F960C1"/>
    <w:rsid w:val="00FA31D3"/>
    <w:rsid w:val="00FB114F"/>
    <w:rsid w:val="00FB6C53"/>
    <w:rsid w:val="00FC4B76"/>
    <w:rsid w:val="00FC778A"/>
    <w:rsid w:val="00FD2E3D"/>
    <w:rsid w:val="00FD3320"/>
    <w:rsid w:val="00FD777F"/>
    <w:rsid w:val="00FD78A3"/>
    <w:rsid w:val="00FE7962"/>
    <w:rsid w:val="00FE7CD7"/>
    <w:rsid w:val="00FF4BD2"/>
    <w:rsid w:val="00FF565B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4C08C0"/>
  <w15:chartTrackingRefBased/>
  <w15:docId w15:val="{18B5FE6E-C340-4422-A457-C6D2CD6D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90FC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90FCA"/>
    <w:pPr>
      <w:tabs>
        <w:tab w:val="center" w:pos="4419"/>
        <w:tab w:val="right" w:pos="8838"/>
      </w:tabs>
    </w:pPr>
    <w:rPr>
      <w:rFonts w:ascii="Arial" w:hAnsi="Arial"/>
    </w:rPr>
  </w:style>
  <w:style w:type="table" w:styleId="Tablaconcuadrcula">
    <w:name w:val="Table Grid"/>
    <w:basedOn w:val="Tablanormal"/>
    <w:rsid w:val="00803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0C3280"/>
    <w:rPr>
      <w:sz w:val="16"/>
      <w:szCs w:val="16"/>
    </w:rPr>
  </w:style>
  <w:style w:type="paragraph" w:styleId="Textocomentario">
    <w:name w:val="annotation text"/>
    <w:basedOn w:val="Normal"/>
    <w:semiHidden/>
    <w:rsid w:val="000C328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C3280"/>
    <w:rPr>
      <w:b/>
      <w:bCs/>
    </w:rPr>
  </w:style>
  <w:style w:type="paragraph" w:styleId="Textodeglobo">
    <w:name w:val="Balloon Text"/>
    <w:basedOn w:val="Normal"/>
    <w:semiHidden/>
    <w:rsid w:val="000C328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B80D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0D5C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1578E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subject/>
  <dc:creator>vmedrano</dc:creator>
  <cp:keywords/>
  <cp:lastModifiedBy>NAA</cp:lastModifiedBy>
  <cp:revision>11</cp:revision>
  <cp:lastPrinted>2016-03-10T19:41:00Z</cp:lastPrinted>
  <dcterms:created xsi:type="dcterms:W3CDTF">2019-03-12T16:36:00Z</dcterms:created>
  <dcterms:modified xsi:type="dcterms:W3CDTF">2019-04-01T16:15:00Z</dcterms:modified>
</cp:coreProperties>
</file>