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7D97D" w14:textId="09A9D6C0" w:rsidR="0044389E" w:rsidRDefault="0044389E" w:rsidP="00BC4F70"/>
    <w:p w14:paraId="7327F1EB" w14:textId="30BBAE40" w:rsidR="0044389E" w:rsidRDefault="0044389E" w:rsidP="00BC4F70">
      <w:r>
        <w:rPr>
          <w:rFonts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8E99F9" wp14:editId="0E623C21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842010" cy="262255"/>
                <wp:effectExtent l="0" t="0" r="15240" b="234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010" cy="262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2BA6B6" w14:textId="77777777" w:rsidR="00BC4F70" w:rsidRPr="00EC2A75" w:rsidRDefault="004B33F1" w:rsidP="0035773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AR0</w:t>
                            </w:r>
                            <w:r w:rsidR="00ED290E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0638B9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="00ED290E">
                              <w:rPr>
                                <w:sz w:val="20"/>
                                <w:szCs w:val="20"/>
                              </w:rPr>
                              <w:t>.1-</w:t>
                            </w:r>
                            <w:r w:rsidR="00E6581F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48E99F9" id="AutoShape 2" o:spid="_x0000_s1026" style="position:absolute;margin-left:0;margin-top:.95pt;width:66.3pt;height:20.6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">
                <v:textbox inset="1mm,1mm,1mm,1mm">
                  <w:txbxContent>
                    <w:p w14:paraId="312BA6B6" w14:textId="77777777" w:rsidR="00BC4F70" w:rsidRPr="00EC2A75" w:rsidRDefault="004B33F1" w:rsidP="0035773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AR0</w:t>
                      </w:r>
                      <w:r w:rsidR="00ED290E">
                        <w:rPr>
                          <w:sz w:val="20"/>
                          <w:szCs w:val="20"/>
                        </w:rPr>
                        <w:t>3</w:t>
                      </w:r>
                      <w:r w:rsidR="000638B9">
                        <w:rPr>
                          <w:sz w:val="20"/>
                          <w:szCs w:val="20"/>
                        </w:rPr>
                        <w:t>a</w:t>
                      </w:r>
                      <w:r w:rsidR="00ED290E">
                        <w:rPr>
                          <w:sz w:val="20"/>
                          <w:szCs w:val="20"/>
                        </w:rPr>
                        <w:t>.1-</w:t>
                      </w:r>
                      <w:r w:rsidR="00E6581F">
                        <w:rPr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pPr w:leftFromText="141" w:rightFromText="141" w:vertAnchor="text" w:horzAnchor="margin" w:tblpY="343"/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44389E" w:rsidRPr="00D804F7" w14:paraId="6AD0C2AF" w14:textId="77777777" w:rsidTr="0044389E">
        <w:trPr>
          <w:trHeight w:val="698"/>
        </w:trPr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C39E" w14:textId="77777777" w:rsidR="0044389E" w:rsidRDefault="0044389E" w:rsidP="0044389E">
            <w:pPr>
              <w:tabs>
                <w:tab w:val="left" w:pos="0"/>
              </w:tabs>
              <w:ind w:right="11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Nombre del indicador</w:t>
            </w:r>
          </w:p>
          <w:p w14:paraId="0D615A45" w14:textId="77777777" w:rsidR="0044389E" w:rsidRPr="000638B9" w:rsidRDefault="0044389E" w:rsidP="0044389E">
            <w:pPr>
              <w:rPr>
                <w:rFonts w:cs="Arial"/>
                <w:sz w:val="16"/>
                <w:szCs w:val="16"/>
              </w:rPr>
            </w:pPr>
            <w:r w:rsidRPr="000638B9">
              <w:rPr>
                <w:rFonts w:cs="Arial"/>
                <w:iCs/>
                <w:sz w:val="16"/>
                <w:szCs w:val="16"/>
              </w:rPr>
              <w:t>Orige</w:t>
            </w:r>
            <w:r>
              <w:rPr>
                <w:rFonts w:cs="Arial"/>
                <w:iCs/>
                <w:sz w:val="16"/>
                <w:szCs w:val="16"/>
              </w:rPr>
              <w:t>n del gasto público</w:t>
            </w:r>
            <w:r w:rsidRPr="000638B9">
              <w:rPr>
                <w:rFonts w:cs="Arial"/>
                <w:iCs/>
                <w:sz w:val="16"/>
                <w:szCs w:val="16"/>
              </w:rPr>
              <w:t xml:space="preserve"> y destino del gasto federal </w:t>
            </w:r>
            <w:r>
              <w:rPr>
                <w:rFonts w:cs="Arial"/>
                <w:iCs/>
                <w:sz w:val="16"/>
                <w:szCs w:val="16"/>
              </w:rPr>
              <w:t>en educación, cultura, deporte, ciencia y tecnología</w:t>
            </w:r>
          </w:p>
        </w:tc>
      </w:tr>
      <w:tr w:rsidR="0044389E" w:rsidRPr="00D804F7" w14:paraId="789032F0" w14:textId="77777777" w:rsidTr="0044389E">
        <w:trPr>
          <w:trHeight w:val="755"/>
        </w:trPr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A790" w14:textId="77777777" w:rsidR="0044389E" w:rsidRDefault="0044389E" w:rsidP="0044389E">
            <w:pPr>
              <w:rPr>
                <w:rFonts w:cs="Arial"/>
                <w:b/>
                <w:sz w:val="16"/>
                <w:szCs w:val="16"/>
              </w:rPr>
            </w:pPr>
            <w:r w:rsidRPr="00D804F7">
              <w:rPr>
                <w:rFonts w:cs="Arial"/>
                <w:b/>
                <w:sz w:val="16"/>
                <w:szCs w:val="16"/>
              </w:rPr>
              <w:t>Definición</w:t>
            </w:r>
          </w:p>
          <w:p w14:paraId="042E200D" w14:textId="77777777" w:rsidR="0044389E" w:rsidRPr="004B33F1" w:rsidRDefault="0044389E" w:rsidP="0044389E">
            <w:pPr>
              <w:rPr>
                <w:rFonts w:cs="Arial"/>
                <w:sz w:val="16"/>
                <w:szCs w:val="16"/>
              </w:rPr>
            </w:pPr>
            <w:r w:rsidRPr="000638B9">
              <w:rPr>
                <w:rFonts w:cs="Arial"/>
                <w:bCs/>
                <w:iCs/>
                <w:sz w:val="16"/>
                <w:szCs w:val="16"/>
              </w:rPr>
              <w:t>El</w:t>
            </w:r>
            <w:r w:rsidRPr="000638B9">
              <w:rPr>
                <w:rFonts w:cs="Arial"/>
                <w:sz w:val="16"/>
                <w:szCs w:val="16"/>
              </w:rPr>
              <w:t xml:space="preserve"> gasto público total en educación</w:t>
            </w:r>
            <w:r>
              <w:rPr>
                <w:rFonts w:cs="Arial"/>
                <w:sz w:val="16"/>
                <w:szCs w:val="16"/>
              </w:rPr>
              <w:t>, cultura, deporte, ciencia y tecnología</w:t>
            </w:r>
            <w:r w:rsidRPr="000638B9">
              <w:rPr>
                <w:rFonts w:cs="Arial"/>
                <w:sz w:val="16"/>
                <w:szCs w:val="16"/>
              </w:rPr>
              <w:t xml:space="preserve"> </w:t>
            </w:r>
            <w:r w:rsidRPr="006C5852">
              <w:rPr>
                <w:rFonts w:cs="Arial"/>
                <w:sz w:val="16"/>
                <w:szCs w:val="16"/>
              </w:rPr>
              <w:t xml:space="preserve">se </w:t>
            </w:r>
            <w:r w:rsidRPr="00A26A46">
              <w:rPr>
                <w:rFonts w:cs="Arial"/>
                <w:sz w:val="16"/>
                <w:szCs w:val="16"/>
              </w:rPr>
              <w:t xml:space="preserve">compone </w:t>
            </w:r>
            <w:r>
              <w:rPr>
                <w:rFonts w:cs="Arial"/>
                <w:sz w:val="16"/>
                <w:szCs w:val="16"/>
              </w:rPr>
              <w:t>de</w:t>
            </w:r>
            <w:r w:rsidRPr="000638B9">
              <w:rPr>
                <w:rFonts w:cs="Arial"/>
                <w:sz w:val="16"/>
                <w:szCs w:val="16"/>
                <w:lang w:val="es-MX"/>
              </w:rPr>
              <w:t xml:space="preserve"> las aportaciones realizadas desde cada uno de los tres niveles de gobierno: federal, estatal y municipal. Este gasto a su vez se distribuye entre los diferentes tipos educativos que conforman el Sistema Educativo Nacional</w:t>
            </w:r>
            <w:r>
              <w:rPr>
                <w:rFonts w:cs="Arial"/>
                <w:sz w:val="16"/>
                <w:szCs w:val="16"/>
                <w:lang w:val="es-MX"/>
              </w:rPr>
              <w:t xml:space="preserve"> (SEN) y los demás rubros mencionados</w:t>
            </w:r>
            <w:r w:rsidRPr="000638B9">
              <w:rPr>
                <w:rFonts w:cs="Arial"/>
                <w:sz w:val="16"/>
                <w:szCs w:val="16"/>
                <w:lang w:val="es-MX"/>
              </w:rPr>
              <w:t>.</w:t>
            </w:r>
          </w:p>
        </w:tc>
      </w:tr>
      <w:tr w:rsidR="0044389E" w:rsidRPr="00D804F7" w14:paraId="751B4B6B" w14:textId="77777777" w:rsidTr="0044389E">
        <w:trPr>
          <w:trHeight w:val="1530"/>
        </w:trPr>
        <w:tc>
          <w:tcPr>
            <w:tcW w:w="90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F256F" w14:textId="77777777" w:rsidR="0044389E" w:rsidRDefault="0044389E" w:rsidP="0044389E">
            <w:pPr>
              <w:ind w:right="-7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Fó</w:t>
            </w:r>
            <w:r w:rsidRPr="00D804F7">
              <w:rPr>
                <w:rFonts w:cs="Arial"/>
                <w:b/>
                <w:sz w:val="16"/>
                <w:szCs w:val="16"/>
              </w:rPr>
              <w:t>rmula de cálculo</w:t>
            </w:r>
          </w:p>
          <w:p w14:paraId="2D4C0418" w14:textId="77777777" w:rsidR="0044389E" w:rsidRPr="00DD3CCC" w:rsidRDefault="0044389E" w:rsidP="0044389E">
            <w:pPr>
              <w:ind w:right="-70"/>
              <w:rPr>
                <w:rFonts w:cs="Arial"/>
                <w:sz w:val="16"/>
                <w:szCs w:val="16"/>
              </w:rPr>
            </w:pPr>
            <w:r w:rsidRPr="00DD3CCC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p</w:t>
            </w:r>
            <w:r w:rsidRPr="00DD3CCC">
              <w:rPr>
                <w:rFonts w:cs="Arial"/>
                <w:sz w:val="16"/>
                <w:szCs w:val="16"/>
              </w:rPr>
              <w:t>ara un determinado año fiscal)</w:t>
            </w:r>
          </w:p>
          <w:p w14:paraId="5845CE5B" w14:textId="77777777" w:rsidR="0044389E" w:rsidRDefault="0044389E" w:rsidP="0044389E">
            <w:pPr>
              <w:rPr>
                <w:rFonts w:cs="Arial"/>
                <w:sz w:val="16"/>
                <w:szCs w:val="16"/>
              </w:rPr>
            </w:pPr>
          </w:p>
          <w:p w14:paraId="090A5766" w14:textId="77777777" w:rsidR="0044389E" w:rsidRPr="00DD3CCC" w:rsidRDefault="0044389E" w:rsidP="0044389E">
            <w:pPr>
              <w:rPr>
                <w:rFonts w:cs="Arial"/>
                <w:sz w:val="16"/>
                <w:szCs w:val="16"/>
              </w:rPr>
            </w:pPr>
            <w:r w:rsidRPr="00DD3CCC">
              <w:rPr>
                <w:rFonts w:cs="Arial"/>
                <w:sz w:val="16"/>
                <w:szCs w:val="16"/>
              </w:rPr>
              <w:t>Origen del gasto público en educación</w:t>
            </w:r>
            <w:r>
              <w:rPr>
                <w:rFonts w:cs="Arial"/>
                <w:sz w:val="16"/>
                <w:szCs w:val="16"/>
              </w:rPr>
              <w:t>, cultura, deporte, ciencia y tecnología</w:t>
            </w:r>
            <w:r w:rsidRPr="00DD3CCC">
              <w:rPr>
                <w:rFonts w:cs="Arial"/>
                <w:sz w:val="16"/>
                <w:szCs w:val="16"/>
              </w:rPr>
              <w:t>:</w:t>
            </w:r>
          </w:p>
          <w:p w14:paraId="6CC78B77" w14:textId="77777777" w:rsidR="0044389E" w:rsidRPr="00DD3CCC" w:rsidRDefault="0044389E" w:rsidP="0044389E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E3E42E6" w14:textId="77777777" w:rsidR="0044389E" w:rsidRPr="00DD3CCC" w:rsidRDefault="0044389E" w:rsidP="0044389E">
            <w:pPr>
              <w:jc w:val="center"/>
              <w:rPr>
                <w:rFonts w:cs="Arial"/>
                <w:sz w:val="16"/>
                <w:szCs w:val="16"/>
              </w:rPr>
            </w:pPr>
            <w:r w:rsidRPr="00DD3CCC">
              <w:rPr>
                <w:rFonts w:cs="Arial"/>
                <w:position w:val="-6"/>
                <w:sz w:val="16"/>
                <w:szCs w:val="16"/>
              </w:rPr>
              <w:object w:dxaOrig="2020" w:dyaOrig="260" w14:anchorId="7115EF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.5pt;height:12pt" o:ole="">
                  <v:imagedata r:id="rId4" o:title=""/>
                </v:shape>
                <o:OLEObject Type="Embed" ProgID="Equation.3" ShapeID="_x0000_i1025" DrawAspect="Content" ObjectID="_1628506445" r:id="rId5"/>
              </w:object>
            </w:r>
          </w:p>
          <w:p w14:paraId="75995655" w14:textId="77777777" w:rsidR="0044389E" w:rsidRPr="00DD3CCC" w:rsidRDefault="0044389E" w:rsidP="0044389E">
            <w:pPr>
              <w:rPr>
                <w:rFonts w:cs="Arial"/>
                <w:sz w:val="16"/>
                <w:szCs w:val="16"/>
              </w:rPr>
            </w:pPr>
            <w:r w:rsidRPr="00DD3CCC">
              <w:rPr>
                <w:rFonts w:cs="Arial"/>
                <w:sz w:val="16"/>
                <w:szCs w:val="16"/>
              </w:rPr>
              <w:t>Des</w:t>
            </w:r>
            <w:r>
              <w:rPr>
                <w:rFonts w:cs="Arial"/>
                <w:sz w:val="16"/>
                <w:szCs w:val="16"/>
              </w:rPr>
              <w:t>tino del gasto federal en educación, cultura, deporte, ciencia y tecnología:</w:t>
            </w:r>
          </w:p>
          <w:p w14:paraId="1691E07C" w14:textId="77777777" w:rsidR="0044389E" w:rsidRPr="00DD3CCC" w:rsidRDefault="0044389E" w:rsidP="0044389E">
            <w:pPr>
              <w:jc w:val="center"/>
              <w:rPr>
                <w:rFonts w:cs="Arial"/>
                <w:sz w:val="16"/>
                <w:szCs w:val="16"/>
              </w:rPr>
            </w:pPr>
            <w:r w:rsidRPr="00DD3CCC">
              <w:rPr>
                <w:rFonts w:cs="Arial"/>
                <w:position w:val="-28"/>
                <w:sz w:val="16"/>
                <w:szCs w:val="16"/>
              </w:rPr>
              <w:object w:dxaOrig="1160" w:dyaOrig="660" w14:anchorId="718B8E35">
                <v:shape id="_x0000_i1026" type="#_x0000_t75" style="width:57.75pt;height:31.5pt" o:ole="">
                  <v:imagedata r:id="rId6" o:title=""/>
                </v:shape>
                <o:OLEObject Type="Embed" ProgID="Equation.3" ShapeID="_x0000_i1026" DrawAspect="Content" ObjectID="_1628506446" r:id="rId7"/>
              </w:object>
            </w:r>
          </w:p>
          <w:p w14:paraId="755DB435" w14:textId="77777777" w:rsidR="0044389E" w:rsidRPr="00DD3CCC" w:rsidRDefault="0044389E" w:rsidP="00311121">
            <w:pPr>
              <w:ind w:right="110"/>
              <w:rPr>
                <w:rFonts w:cs="Arial"/>
                <w:sz w:val="16"/>
                <w:szCs w:val="16"/>
              </w:rPr>
            </w:pPr>
            <w:r w:rsidRPr="00DD3CCC">
              <w:rPr>
                <w:rFonts w:cs="Arial"/>
                <w:sz w:val="16"/>
                <w:szCs w:val="16"/>
              </w:rPr>
              <w:t>Tipos educativos:</w:t>
            </w:r>
          </w:p>
          <w:p w14:paraId="26D75A2E" w14:textId="77777777" w:rsidR="0044389E" w:rsidRPr="00DD3CCC" w:rsidRDefault="0044389E" w:rsidP="0044389E">
            <w:pPr>
              <w:ind w:left="720" w:right="110" w:hanging="540"/>
              <w:rPr>
                <w:rFonts w:cs="Arial"/>
                <w:sz w:val="16"/>
                <w:szCs w:val="16"/>
              </w:rPr>
            </w:pPr>
            <w:r w:rsidRPr="00DD3CCC">
              <w:rPr>
                <w:rFonts w:cs="Arial"/>
                <w:sz w:val="16"/>
                <w:szCs w:val="16"/>
              </w:rPr>
              <w:t>i=1 (básico), 2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D3CCC">
              <w:rPr>
                <w:rFonts w:cs="Arial"/>
                <w:sz w:val="16"/>
                <w:szCs w:val="16"/>
              </w:rPr>
              <w:t>(medio superior), 3 (superior)</w:t>
            </w:r>
            <w:r>
              <w:rPr>
                <w:rFonts w:cs="Arial"/>
                <w:sz w:val="16"/>
                <w:szCs w:val="16"/>
                <w:vertAlign w:val="superscript"/>
              </w:rPr>
              <w:t>1</w:t>
            </w:r>
            <w:r w:rsidRPr="00DD3CCC">
              <w:rPr>
                <w:rFonts w:cs="Arial"/>
                <w:sz w:val="16"/>
                <w:szCs w:val="16"/>
              </w:rPr>
              <w:t xml:space="preserve"> y 4 (otros)</w:t>
            </w:r>
            <w:r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  <w:p w14:paraId="2EAB532E" w14:textId="77777777" w:rsidR="0044389E" w:rsidRPr="00DD3CCC" w:rsidRDefault="0044389E" w:rsidP="0044389E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DA2D596" w14:textId="77777777" w:rsidR="0044389E" w:rsidRPr="00DD3CCC" w:rsidRDefault="0044389E" w:rsidP="0044389E">
            <w:pPr>
              <w:ind w:left="900" w:hanging="900"/>
              <w:rPr>
                <w:rFonts w:cs="Arial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036"/>
              <w:gridCol w:w="3005"/>
            </w:tblGrid>
            <w:tr w:rsidR="0044389E" w:rsidRPr="00F41984" w14:paraId="1E6D041D" w14:textId="77777777" w:rsidTr="00B2085F">
              <w:trPr>
                <w:jc w:val="center"/>
              </w:trPr>
              <w:tc>
                <w:tcPr>
                  <w:tcW w:w="1036" w:type="dxa"/>
                </w:tcPr>
                <w:p w14:paraId="6AE8DF70" w14:textId="77777777" w:rsidR="0044389E" w:rsidRPr="00812F4B" w:rsidRDefault="0044389E" w:rsidP="00804841">
                  <w:pPr>
                    <w:framePr w:hSpace="141" w:wrap="around" w:vAnchor="text" w:hAnchor="margin" w:y="343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812F4B">
                    <w:rPr>
                      <w:rFonts w:cs="Arial"/>
                      <w:position w:val="-6"/>
                      <w:sz w:val="16"/>
                      <w:szCs w:val="16"/>
                    </w:rPr>
                    <w:object w:dxaOrig="499" w:dyaOrig="260" w14:anchorId="11DB6AB0">
                      <v:shape id="_x0000_i1027" type="#_x0000_t75" style="width:25.5pt;height:12pt" o:ole="" fillcolor="window">
                        <v:imagedata r:id="rId8" o:title=""/>
                      </v:shape>
                      <o:OLEObject Type="Embed" ProgID="Equation.3" ShapeID="_x0000_i1027" DrawAspect="Content" ObjectID="_1628506447" r:id="rId9"/>
                    </w:object>
                  </w:r>
                </w:p>
              </w:tc>
              <w:tc>
                <w:tcPr>
                  <w:tcW w:w="3005" w:type="dxa"/>
                </w:tcPr>
                <w:p w14:paraId="02D0C6F3" w14:textId="77777777" w:rsidR="0044389E" w:rsidRPr="00812F4B" w:rsidRDefault="0044389E" w:rsidP="00804841">
                  <w:pPr>
                    <w:framePr w:hSpace="141" w:wrap="around" w:vAnchor="text" w:hAnchor="margin" w:y="343"/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 w:rsidRPr="00812F4B">
                    <w:rPr>
                      <w:rFonts w:cs="Arial"/>
                      <w:sz w:val="16"/>
                      <w:szCs w:val="16"/>
                    </w:rPr>
                    <w:t>Gasto público ejercido en educación</w:t>
                  </w:r>
                  <w:r>
                    <w:rPr>
                      <w:rFonts w:cs="Arial"/>
                      <w:sz w:val="16"/>
                      <w:szCs w:val="16"/>
                    </w:rPr>
                    <w:t>, cultura, deporte, ciencia y tecnología</w:t>
                  </w:r>
                </w:p>
              </w:tc>
            </w:tr>
            <w:tr w:rsidR="0044389E" w:rsidRPr="00F41984" w14:paraId="0E9AC1FD" w14:textId="77777777" w:rsidTr="00B2085F">
              <w:trPr>
                <w:jc w:val="center"/>
              </w:trPr>
              <w:tc>
                <w:tcPr>
                  <w:tcW w:w="1036" w:type="dxa"/>
                  <w:vAlign w:val="center"/>
                </w:tcPr>
                <w:p w14:paraId="574389FA" w14:textId="77777777" w:rsidR="0044389E" w:rsidRPr="00812F4B" w:rsidRDefault="0044389E" w:rsidP="00804841">
                  <w:pPr>
                    <w:framePr w:hSpace="141" w:wrap="around" w:vAnchor="text" w:hAnchor="margin" w:y="343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812F4B">
                    <w:rPr>
                      <w:rFonts w:cs="Arial"/>
                      <w:position w:val="-6"/>
                      <w:sz w:val="16"/>
                      <w:szCs w:val="16"/>
                    </w:rPr>
                    <w:object w:dxaOrig="360" w:dyaOrig="260" w14:anchorId="299896EA">
                      <v:shape id="_x0000_i1028" type="#_x0000_t75" style="width:16.5pt;height:11.25pt" o:ole="">
                        <v:imagedata r:id="rId10" o:title=""/>
                      </v:shape>
                      <o:OLEObject Type="Embed" ProgID="Equation.3" ShapeID="_x0000_i1028" DrawAspect="Content" ObjectID="_1628506448" r:id="rId11"/>
                    </w:object>
                  </w:r>
                </w:p>
              </w:tc>
              <w:tc>
                <w:tcPr>
                  <w:tcW w:w="3005" w:type="dxa"/>
                  <w:vAlign w:val="center"/>
                </w:tcPr>
                <w:p w14:paraId="55112A90" w14:textId="77777777" w:rsidR="0044389E" w:rsidRPr="00812F4B" w:rsidRDefault="0044389E" w:rsidP="00804841">
                  <w:pPr>
                    <w:framePr w:hSpace="141" w:wrap="around" w:vAnchor="text" w:hAnchor="margin" w:y="343"/>
                    <w:rPr>
                      <w:rFonts w:cs="Arial"/>
                      <w:sz w:val="16"/>
                      <w:szCs w:val="16"/>
                    </w:rPr>
                  </w:pPr>
                  <w:r w:rsidRPr="00812F4B">
                    <w:rPr>
                      <w:rFonts w:cs="Arial"/>
                      <w:sz w:val="16"/>
                      <w:szCs w:val="16"/>
                    </w:rPr>
                    <w:t>Gasto</w:t>
                  </w:r>
                  <w:r>
                    <w:rPr>
                      <w:rFonts w:cs="Arial"/>
                      <w:sz w:val="16"/>
                      <w:szCs w:val="16"/>
                    </w:rPr>
                    <w:t xml:space="preserve"> federal</w:t>
                  </w:r>
                </w:p>
              </w:tc>
            </w:tr>
            <w:tr w:rsidR="0044389E" w:rsidRPr="00F41984" w14:paraId="0DE8B4A0" w14:textId="77777777" w:rsidTr="00B2085F">
              <w:trPr>
                <w:jc w:val="center"/>
              </w:trPr>
              <w:tc>
                <w:tcPr>
                  <w:tcW w:w="1036" w:type="dxa"/>
                  <w:vAlign w:val="center"/>
                </w:tcPr>
                <w:p w14:paraId="6210BB0F" w14:textId="77777777" w:rsidR="0044389E" w:rsidRPr="00812F4B" w:rsidRDefault="0044389E" w:rsidP="00804841">
                  <w:pPr>
                    <w:framePr w:hSpace="141" w:wrap="around" w:vAnchor="text" w:hAnchor="margin" w:y="343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812F4B">
                    <w:rPr>
                      <w:rFonts w:cs="Arial"/>
                      <w:position w:val="-6"/>
                      <w:sz w:val="16"/>
                      <w:szCs w:val="16"/>
                    </w:rPr>
                    <w:object w:dxaOrig="360" w:dyaOrig="260" w14:anchorId="5DE25297">
                      <v:shape id="_x0000_i1029" type="#_x0000_t75" style="width:16.5pt;height:11.25pt" o:ole="">
                        <v:imagedata r:id="rId12" o:title=""/>
                      </v:shape>
                      <o:OLEObject Type="Embed" ProgID="Equation.3" ShapeID="_x0000_i1029" DrawAspect="Content" ObjectID="_1628506449" r:id="rId13"/>
                    </w:object>
                  </w:r>
                </w:p>
              </w:tc>
              <w:tc>
                <w:tcPr>
                  <w:tcW w:w="3005" w:type="dxa"/>
                  <w:vAlign w:val="center"/>
                </w:tcPr>
                <w:p w14:paraId="36E51879" w14:textId="77777777" w:rsidR="0044389E" w:rsidRPr="00812F4B" w:rsidRDefault="0044389E" w:rsidP="00804841">
                  <w:pPr>
                    <w:framePr w:hSpace="141" w:wrap="around" w:vAnchor="text" w:hAnchor="margin" w:y="343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Gasto estatal</w:t>
                  </w:r>
                </w:p>
              </w:tc>
            </w:tr>
            <w:tr w:rsidR="0044389E" w:rsidRPr="00F41984" w14:paraId="4D9B90D0" w14:textId="77777777" w:rsidTr="00B2085F">
              <w:trPr>
                <w:jc w:val="center"/>
              </w:trPr>
              <w:tc>
                <w:tcPr>
                  <w:tcW w:w="1036" w:type="dxa"/>
                  <w:vAlign w:val="center"/>
                </w:tcPr>
                <w:p w14:paraId="3366095C" w14:textId="77777777" w:rsidR="0044389E" w:rsidRPr="00812F4B" w:rsidRDefault="0044389E" w:rsidP="00804841">
                  <w:pPr>
                    <w:framePr w:hSpace="141" w:wrap="around" w:vAnchor="text" w:hAnchor="margin" w:y="343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812F4B">
                    <w:rPr>
                      <w:rFonts w:cs="Arial"/>
                      <w:position w:val="-6"/>
                      <w:sz w:val="16"/>
                      <w:szCs w:val="16"/>
                    </w:rPr>
                    <w:object w:dxaOrig="400" w:dyaOrig="260" w14:anchorId="4E8764EA">
                      <v:shape id="_x0000_i1030" type="#_x0000_t75" style="width:18.75pt;height:11.25pt" o:ole="">
                        <v:imagedata r:id="rId14" o:title=""/>
                      </v:shape>
                      <o:OLEObject Type="Embed" ProgID="Equation.3" ShapeID="_x0000_i1030" DrawAspect="Content" ObjectID="_1628506450" r:id="rId15"/>
                    </w:object>
                  </w:r>
                </w:p>
              </w:tc>
              <w:tc>
                <w:tcPr>
                  <w:tcW w:w="3005" w:type="dxa"/>
                  <w:vAlign w:val="center"/>
                </w:tcPr>
                <w:p w14:paraId="6C81E0D7" w14:textId="77777777" w:rsidR="0044389E" w:rsidRPr="00812F4B" w:rsidRDefault="0044389E" w:rsidP="00804841">
                  <w:pPr>
                    <w:framePr w:hSpace="141" w:wrap="around" w:vAnchor="text" w:hAnchor="margin" w:y="343"/>
                    <w:rPr>
                      <w:rFonts w:cs="Arial"/>
                      <w:sz w:val="16"/>
                      <w:szCs w:val="16"/>
                    </w:rPr>
                  </w:pPr>
                  <w:r w:rsidRPr="00812F4B">
                    <w:rPr>
                      <w:rFonts w:cs="Arial"/>
                      <w:sz w:val="16"/>
                      <w:szCs w:val="16"/>
                    </w:rPr>
                    <w:t>Gasto municipal</w:t>
                  </w:r>
                </w:p>
              </w:tc>
            </w:tr>
            <w:tr w:rsidR="0044389E" w:rsidRPr="00F41984" w14:paraId="4AC902C2" w14:textId="77777777" w:rsidTr="00B2085F">
              <w:trPr>
                <w:jc w:val="center"/>
              </w:trPr>
              <w:tc>
                <w:tcPr>
                  <w:tcW w:w="1036" w:type="dxa"/>
                  <w:vAlign w:val="center"/>
                </w:tcPr>
                <w:p w14:paraId="640F6D60" w14:textId="77777777" w:rsidR="0044389E" w:rsidRPr="00812F4B" w:rsidRDefault="0044389E" w:rsidP="00804841">
                  <w:pPr>
                    <w:framePr w:hSpace="141" w:wrap="around" w:vAnchor="text" w:hAnchor="margin" w:y="343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812F4B">
                    <w:rPr>
                      <w:rFonts w:cs="Arial"/>
                      <w:position w:val="-10"/>
                      <w:sz w:val="16"/>
                      <w:szCs w:val="16"/>
                    </w:rPr>
                    <w:object w:dxaOrig="380" w:dyaOrig="300" w14:anchorId="3B373ABA">
                      <v:shape id="_x0000_i1031" type="#_x0000_t75" style="width:18.75pt;height:15pt" o:ole="" fillcolor="window">
                        <v:imagedata r:id="rId16" o:title=""/>
                      </v:shape>
                      <o:OLEObject Type="Embed" ProgID="Equation.3" ShapeID="_x0000_i1031" DrawAspect="Content" ObjectID="_1628506451" r:id="rId17"/>
                    </w:object>
                  </w:r>
                </w:p>
              </w:tc>
              <w:tc>
                <w:tcPr>
                  <w:tcW w:w="3005" w:type="dxa"/>
                  <w:vAlign w:val="center"/>
                </w:tcPr>
                <w:p w14:paraId="3EE3F8B5" w14:textId="77777777" w:rsidR="0044389E" w:rsidRPr="00812F4B" w:rsidRDefault="0044389E" w:rsidP="00804841">
                  <w:pPr>
                    <w:framePr w:hSpace="141" w:wrap="around" w:vAnchor="text" w:hAnchor="margin" w:y="343"/>
                    <w:rPr>
                      <w:rFonts w:cs="Arial"/>
                      <w:sz w:val="16"/>
                      <w:szCs w:val="16"/>
                    </w:rPr>
                  </w:pPr>
                  <w:r w:rsidRPr="00812F4B">
                    <w:rPr>
                      <w:rFonts w:cs="Arial"/>
                      <w:sz w:val="16"/>
                      <w:szCs w:val="16"/>
                    </w:rPr>
                    <w:t>Ga</w:t>
                  </w:r>
                  <w:r>
                    <w:rPr>
                      <w:rFonts w:cs="Arial"/>
                      <w:sz w:val="16"/>
                      <w:szCs w:val="16"/>
                    </w:rPr>
                    <w:t>sto federal según destino</w:t>
                  </w:r>
                </w:p>
              </w:tc>
            </w:tr>
          </w:tbl>
          <w:p w14:paraId="1C7B9F80" w14:textId="77777777" w:rsidR="0044389E" w:rsidRPr="00DD3CCC" w:rsidRDefault="0044389E" w:rsidP="0044389E">
            <w:pPr>
              <w:ind w:left="181"/>
              <w:rPr>
                <w:rFonts w:cs="Arial"/>
                <w:bCs/>
                <w:sz w:val="16"/>
                <w:szCs w:val="16"/>
              </w:rPr>
            </w:pPr>
          </w:p>
          <w:p w14:paraId="4DA2AEDE" w14:textId="6B872162" w:rsidR="0044389E" w:rsidRPr="00AF44B2" w:rsidRDefault="0044389E" w:rsidP="0044389E">
            <w:pPr>
              <w:rPr>
                <w:rFonts w:cs="Arial"/>
                <w:sz w:val="16"/>
                <w:szCs w:val="16"/>
              </w:rPr>
            </w:pPr>
            <w:r w:rsidRPr="00AF44B2">
              <w:rPr>
                <w:rFonts w:cs="Arial"/>
                <w:iCs/>
                <w:sz w:val="16"/>
                <w:szCs w:val="16"/>
                <w:lang w:val="es-MX"/>
              </w:rPr>
              <w:t xml:space="preserve">El </w:t>
            </w:r>
            <w:r w:rsidRPr="005D1AD2">
              <w:rPr>
                <w:rFonts w:cs="Arial"/>
                <w:sz w:val="16"/>
                <w:szCs w:val="16"/>
                <w:lang w:val="es-MX"/>
              </w:rPr>
              <w:t>destino del gasto federal</w:t>
            </w:r>
            <w:r w:rsidRPr="00AF44B2">
              <w:rPr>
                <w:rFonts w:cs="Arial"/>
                <w:iCs/>
                <w:sz w:val="16"/>
                <w:szCs w:val="16"/>
                <w:lang w:val="es-MX"/>
              </w:rPr>
              <w:t xml:space="preserve"> s</w:t>
            </w:r>
            <w:r>
              <w:rPr>
                <w:rFonts w:cs="Arial"/>
                <w:iCs/>
                <w:sz w:val="16"/>
                <w:szCs w:val="16"/>
                <w:lang w:val="es-MX"/>
              </w:rPr>
              <w:t xml:space="preserve">e expresa en varias unidades: pesos a precios corrientes, </w:t>
            </w:r>
            <w:r w:rsidRPr="00AF44B2">
              <w:rPr>
                <w:rFonts w:cs="Arial"/>
                <w:iCs/>
                <w:sz w:val="16"/>
                <w:szCs w:val="16"/>
                <w:lang w:val="es-MX"/>
              </w:rPr>
              <w:t xml:space="preserve">pesos </w:t>
            </w:r>
            <w:r>
              <w:rPr>
                <w:rFonts w:cs="Arial"/>
                <w:iCs/>
                <w:sz w:val="16"/>
                <w:szCs w:val="16"/>
                <w:lang w:val="es-MX"/>
              </w:rPr>
              <w:t xml:space="preserve">a precios </w:t>
            </w:r>
            <w:r w:rsidRPr="00AF44B2">
              <w:rPr>
                <w:rFonts w:cs="Arial"/>
                <w:iCs/>
                <w:sz w:val="16"/>
                <w:szCs w:val="16"/>
                <w:lang w:val="es-MX"/>
              </w:rPr>
              <w:t>reales con referencia a determinado año base</w:t>
            </w:r>
            <w:r>
              <w:rPr>
                <w:rFonts w:cs="Arial"/>
                <w:iCs/>
                <w:sz w:val="16"/>
                <w:szCs w:val="16"/>
                <w:lang w:val="es-MX"/>
              </w:rPr>
              <w:t xml:space="preserve"> y proporción del Producto Interno Bruto</w:t>
            </w:r>
            <w:r w:rsidR="00DC4BB5">
              <w:rPr>
                <w:rFonts w:cs="Arial"/>
                <w:iCs/>
                <w:sz w:val="16"/>
                <w:szCs w:val="16"/>
                <w:lang w:val="es-MX"/>
              </w:rPr>
              <w:t xml:space="preserve"> (PIB)</w:t>
            </w:r>
            <w:r>
              <w:rPr>
                <w:rFonts w:cs="Arial"/>
                <w:iCs/>
                <w:sz w:val="16"/>
                <w:szCs w:val="16"/>
                <w:lang w:val="es-MX"/>
              </w:rPr>
              <w:t>.</w:t>
            </w:r>
            <w:r w:rsidRPr="00AF44B2">
              <w:rPr>
                <w:rFonts w:cs="Arial"/>
                <w:iCs/>
                <w:sz w:val="16"/>
                <w:szCs w:val="16"/>
                <w:lang w:val="es-MX"/>
              </w:rPr>
              <w:t xml:space="preserve"> </w:t>
            </w:r>
          </w:p>
        </w:tc>
      </w:tr>
      <w:tr w:rsidR="0044389E" w:rsidRPr="00D804F7" w14:paraId="50A51F53" w14:textId="77777777" w:rsidTr="0044389E">
        <w:trPr>
          <w:trHeight w:val="1072"/>
        </w:trPr>
        <w:tc>
          <w:tcPr>
            <w:tcW w:w="9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940BB" w14:textId="77777777" w:rsidR="0044389E" w:rsidRPr="00D804F7" w:rsidRDefault="0044389E" w:rsidP="0044389E">
            <w:pPr>
              <w:ind w:right="-70"/>
              <w:rPr>
                <w:rFonts w:cs="Arial"/>
                <w:sz w:val="16"/>
                <w:szCs w:val="16"/>
              </w:rPr>
            </w:pPr>
          </w:p>
        </w:tc>
      </w:tr>
      <w:tr w:rsidR="0044389E" w:rsidRPr="0026312F" w14:paraId="4EA1A940" w14:textId="77777777" w:rsidTr="0044389E">
        <w:trPr>
          <w:trHeight w:val="1002"/>
        </w:trPr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8160" w14:textId="77777777" w:rsidR="0044389E" w:rsidRPr="00D804F7" w:rsidRDefault="0044389E" w:rsidP="0044389E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D804F7">
              <w:rPr>
                <w:rFonts w:cs="Arial"/>
                <w:b/>
                <w:sz w:val="16"/>
                <w:szCs w:val="16"/>
              </w:rPr>
              <w:t>Interpretación</w:t>
            </w:r>
          </w:p>
          <w:p w14:paraId="0D0331FF" w14:textId="7774A0AA" w:rsidR="0044389E" w:rsidRPr="0079056D" w:rsidRDefault="0044389E" w:rsidP="0044389E">
            <w:pPr>
              <w:jc w:val="both"/>
              <w:rPr>
                <w:rFonts w:cs="Arial"/>
                <w:sz w:val="16"/>
                <w:szCs w:val="16"/>
              </w:rPr>
            </w:pPr>
            <w:r w:rsidRPr="0079056D">
              <w:rPr>
                <w:rFonts w:cs="Arial"/>
                <w:sz w:val="16"/>
                <w:szCs w:val="16"/>
              </w:rPr>
              <w:t xml:space="preserve">De acuerdo </w:t>
            </w:r>
            <w:r>
              <w:rPr>
                <w:rFonts w:cs="Arial"/>
                <w:sz w:val="16"/>
                <w:szCs w:val="16"/>
              </w:rPr>
              <w:t>con</w:t>
            </w:r>
            <w:r w:rsidRPr="0079056D">
              <w:rPr>
                <w:rFonts w:cs="Arial"/>
                <w:sz w:val="16"/>
                <w:szCs w:val="16"/>
              </w:rPr>
              <w:t xml:space="preserve"> su origen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79056D">
              <w:rPr>
                <w:rFonts w:cs="Arial"/>
                <w:sz w:val="16"/>
                <w:szCs w:val="16"/>
              </w:rPr>
              <w:t>el gasto público en educación</w:t>
            </w:r>
            <w:r>
              <w:rPr>
                <w:rFonts w:cs="Arial"/>
                <w:sz w:val="16"/>
                <w:szCs w:val="16"/>
              </w:rPr>
              <w:t>, cultura, deporte, ciencia y tecnología</w:t>
            </w:r>
            <w:r w:rsidRPr="0079056D">
              <w:rPr>
                <w:rFonts w:cs="Arial"/>
                <w:sz w:val="16"/>
                <w:szCs w:val="16"/>
              </w:rPr>
              <w:t xml:space="preserve"> permite conocer las cifras consolidadas de los recursos provenientes de las distintas instancias de gobierno </w:t>
            </w:r>
            <w:r w:rsidR="00A92526">
              <w:rPr>
                <w:rFonts w:cs="Arial"/>
                <w:sz w:val="16"/>
                <w:szCs w:val="16"/>
              </w:rPr>
              <w:t>(</w:t>
            </w:r>
            <w:r w:rsidRPr="0079056D">
              <w:rPr>
                <w:rFonts w:cs="Arial"/>
                <w:sz w:val="16"/>
                <w:szCs w:val="16"/>
              </w:rPr>
              <w:t>federal, estatal y municipal</w:t>
            </w:r>
            <w:r w:rsidR="00A92526">
              <w:rPr>
                <w:rFonts w:cs="Arial"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>,</w:t>
            </w:r>
            <w:r w:rsidRPr="0079056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que se </w:t>
            </w:r>
            <w:r w:rsidRPr="0079056D">
              <w:rPr>
                <w:rFonts w:cs="Arial"/>
                <w:sz w:val="16"/>
                <w:szCs w:val="16"/>
              </w:rPr>
              <w:t>desti</w:t>
            </w:r>
            <w:r>
              <w:rPr>
                <w:rFonts w:cs="Arial"/>
                <w:sz w:val="16"/>
                <w:szCs w:val="16"/>
              </w:rPr>
              <w:t>nan a dichos rubros</w:t>
            </w:r>
            <w:r w:rsidRPr="0079056D">
              <w:rPr>
                <w:rFonts w:cs="Arial"/>
                <w:sz w:val="16"/>
                <w:szCs w:val="16"/>
              </w:rPr>
              <w:t xml:space="preserve">. Atendiendo a su destino, este gasto se desagrega </w:t>
            </w:r>
            <w:r>
              <w:rPr>
                <w:rFonts w:cs="Arial"/>
                <w:sz w:val="16"/>
                <w:szCs w:val="16"/>
              </w:rPr>
              <w:t>según el rubro</w:t>
            </w:r>
            <w:r w:rsidRPr="0079056D">
              <w:rPr>
                <w:rFonts w:cs="Arial"/>
                <w:sz w:val="16"/>
                <w:szCs w:val="16"/>
              </w:rPr>
              <w:t xml:space="preserve"> receptor de estos recursos.</w:t>
            </w:r>
          </w:p>
        </w:tc>
      </w:tr>
      <w:tr w:rsidR="0044389E" w:rsidRPr="0026312F" w14:paraId="1D2581A8" w14:textId="77777777" w:rsidTr="0044389E">
        <w:trPr>
          <w:trHeight w:val="537"/>
        </w:trPr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6DD22" w14:textId="77777777" w:rsidR="0044389E" w:rsidRPr="00D804F7" w:rsidRDefault="0044389E" w:rsidP="0044389E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D804F7">
              <w:rPr>
                <w:rFonts w:cs="Arial"/>
                <w:b/>
                <w:sz w:val="16"/>
                <w:szCs w:val="16"/>
              </w:rPr>
              <w:t>Utilidad</w:t>
            </w:r>
          </w:p>
          <w:p w14:paraId="75BE35DE" w14:textId="77777777" w:rsidR="0044389E" w:rsidRPr="00D804F7" w:rsidRDefault="0044389E" w:rsidP="0044389E">
            <w:pPr>
              <w:jc w:val="both"/>
              <w:rPr>
                <w:rFonts w:cs="Arial"/>
                <w:sz w:val="16"/>
                <w:szCs w:val="16"/>
              </w:rPr>
            </w:pPr>
            <w:r w:rsidRPr="00DD3CCC">
              <w:rPr>
                <w:rFonts w:cs="Arial"/>
                <w:sz w:val="16"/>
                <w:szCs w:val="16"/>
                <w:lang w:val="es-MX"/>
              </w:rPr>
              <w:t xml:space="preserve">Muestra las aportaciones </w:t>
            </w:r>
            <w:r w:rsidRPr="00DD3CCC">
              <w:rPr>
                <w:rFonts w:cs="Arial"/>
                <w:sz w:val="16"/>
                <w:szCs w:val="16"/>
              </w:rPr>
              <w:t xml:space="preserve">de cada uno de los niveles de gobierno y su distribución </w:t>
            </w:r>
            <w:r w:rsidRPr="0021560A">
              <w:rPr>
                <w:rFonts w:cs="Arial"/>
                <w:sz w:val="16"/>
                <w:szCs w:val="16"/>
              </w:rPr>
              <w:t>entre</w:t>
            </w:r>
            <w:r>
              <w:rPr>
                <w:rFonts w:cs="Arial"/>
                <w:sz w:val="16"/>
                <w:szCs w:val="16"/>
              </w:rPr>
              <w:t xml:space="preserve"> cada rubro</w:t>
            </w:r>
            <w:r w:rsidRPr="00DD3CCC">
              <w:rPr>
                <w:rFonts w:cs="Arial"/>
                <w:sz w:val="16"/>
                <w:szCs w:val="16"/>
              </w:rPr>
              <w:t>. Al ser presentado para varios años</w:t>
            </w:r>
            <w:r>
              <w:rPr>
                <w:rFonts w:cs="Arial"/>
                <w:sz w:val="16"/>
                <w:szCs w:val="16"/>
              </w:rPr>
              <w:t>,</w:t>
            </w:r>
            <w:r w:rsidRPr="00DD3CCC">
              <w:rPr>
                <w:rFonts w:cs="Arial"/>
                <w:sz w:val="16"/>
                <w:szCs w:val="16"/>
              </w:rPr>
              <w:t xml:space="preserve"> permite analizar su comportamiento histórico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</w:tr>
      <w:tr w:rsidR="0044389E" w:rsidRPr="0026312F" w14:paraId="78BE0764" w14:textId="77777777" w:rsidTr="0044389E">
        <w:trPr>
          <w:trHeight w:val="352"/>
        </w:trPr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D52F" w14:textId="77777777" w:rsidR="0044389E" w:rsidRDefault="0044389E" w:rsidP="0044389E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FD19CE">
              <w:rPr>
                <w:rFonts w:cs="Arial"/>
                <w:b/>
                <w:sz w:val="16"/>
                <w:szCs w:val="16"/>
              </w:rPr>
              <w:t>Ofrece elementos para evaluar las sig</w:t>
            </w:r>
            <w:r>
              <w:rPr>
                <w:rFonts w:cs="Arial"/>
                <w:b/>
                <w:sz w:val="16"/>
                <w:szCs w:val="16"/>
              </w:rPr>
              <w:t>uientes dimensiones de la calidad educativa</w:t>
            </w:r>
          </w:p>
          <w:p w14:paraId="6C5E4D07" w14:textId="12B346BD" w:rsidR="0044389E" w:rsidRPr="00FD19CE" w:rsidRDefault="0044389E" w:rsidP="0044389E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Suficiencia</w:t>
            </w:r>
          </w:p>
        </w:tc>
      </w:tr>
      <w:tr w:rsidR="0044389E" w:rsidRPr="0026312F" w14:paraId="5D090985" w14:textId="77777777" w:rsidTr="0044389E">
        <w:trPr>
          <w:trHeight w:val="1489"/>
        </w:trPr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E7F4A" w14:textId="77777777" w:rsidR="0044389E" w:rsidRDefault="0044389E" w:rsidP="0044389E">
            <w:pPr>
              <w:rPr>
                <w:rFonts w:cs="Arial"/>
                <w:b/>
                <w:sz w:val="16"/>
                <w:szCs w:val="16"/>
              </w:rPr>
            </w:pPr>
            <w:r w:rsidRPr="00D804F7">
              <w:rPr>
                <w:rFonts w:cs="Arial"/>
                <w:b/>
                <w:sz w:val="16"/>
                <w:szCs w:val="16"/>
              </w:rPr>
              <w:t>Desagregació</w:t>
            </w:r>
            <w:r>
              <w:rPr>
                <w:rFonts w:cs="Arial"/>
                <w:b/>
                <w:sz w:val="16"/>
                <w:szCs w:val="16"/>
              </w:rPr>
              <w:t>n</w:t>
            </w:r>
          </w:p>
          <w:p w14:paraId="6BD60C60" w14:textId="5FD573E4" w:rsidR="0044389E" w:rsidRDefault="0044389E" w:rsidP="004438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Federal, estatal y municipal</w:t>
            </w:r>
            <w:r w:rsidR="005D1AD2">
              <w:rPr>
                <w:rFonts w:cs="Arial"/>
                <w:sz w:val="16"/>
                <w:szCs w:val="16"/>
              </w:rPr>
              <w:t>.</w:t>
            </w:r>
          </w:p>
          <w:p w14:paraId="0DA5BE8E" w14:textId="1ACBD7CF" w:rsidR="0044389E" w:rsidRDefault="0044389E" w:rsidP="004438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Federal según destino</w:t>
            </w:r>
            <w:r w:rsidR="005D1AD2">
              <w:rPr>
                <w:rFonts w:cs="Arial"/>
                <w:sz w:val="16"/>
                <w:szCs w:val="16"/>
              </w:rPr>
              <w:t>.</w:t>
            </w:r>
          </w:p>
          <w:p w14:paraId="2A8C14D8" w14:textId="77777777" w:rsidR="0044389E" w:rsidRDefault="0044389E" w:rsidP="0044389E">
            <w:pPr>
              <w:rPr>
                <w:rFonts w:cs="Arial"/>
                <w:sz w:val="16"/>
                <w:szCs w:val="16"/>
              </w:rPr>
            </w:pPr>
          </w:p>
          <w:p w14:paraId="6E176592" w14:textId="37734BFA" w:rsidR="0044389E" w:rsidRPr="00627FF4" w:rsidRDefault="0044389E" w:rsidP="002F1F2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Máximo nivel </w:t>
            </w:r>
            <w:r w:rsidR="002F1F2B">
              <w:rPr>
                <w:rFonts w:cs="Arial"/>
                <w:b/>
                <w:sz w:val="16"/>
                <w:szCs w:val="16"/>
              </w:rPr>
              <w:t>d</w:t>
            </w:r>
            <w:r>
              <w:rPr>
                <w:rFonts w:cs="Arial"/>
                <w:b/>
                <w:sz w:val="16"/>
                <w:szCs w:val="16"/>
              </w:rPr>
              <w:t>e desagregación</w:t>
            </w:r>
            <w:r w:rsidR="002F1F2B" w:rsidRPr="009048D2">
              <w:rPr>
                <w:rFonts w:cs="Arial"/>
                <w:sz w:val="16"/>
                <w:szCs w:val="16"/>
              </w:rPr>
              <w:t>: n</w:t>
            </w:r>
            <w:r w:rsidRPr="009048D2">
              <w:rPr>
                <w:rFonts w:cs="Arial"/>
                <w:sz w:val="16"/>
                <w:szCs w:val="16"/>
              </w:rPr>
              <w:t>acional</w:t>
            </w:r>
          </w:p>
          <w:p w14:paraId="12A07672" w14:textId="77777777" w:rsidR="0044389E" w:rsidRPr="00627FF4" w:rsidRDefault="0044389E" w:rsidP="0044389E">
            <w:pPr>
              <w:rPr>
                <w:rFonts w:cs="Arial"/>
                <w:sz w:val="16"/>
                <w:szCs w:val="16"/>
              </w:rPr>
            </w:pPr>
          </w:p>
          <w:p w14:paraId="30ECB62D" w14:textId="77777777" w:rsidR="0044389E" w:rsidRDefault="0044389E" w:rsidP="0044389E">
            <w:pPr>
              <w:spacing w:before="120" w:after="60"/>
              <w:ind w:right="108"/>
              <w:rPr>
                <w:rFonts w:cs="Arial"/>
                <w:b/>
                <w:sz w:val="16"/>
                <w:szCs w:val="16"/>
              </w:rPr>
            </w:pPr>
            <w:r w:rsidRPr="001E6015">
              <w:rPr>
                <w:rFonts w:cs="Arial"/>
                <w:b/>
                <w:sz w:val="16"/>
                <w:szCs w:val="16"/>
              </w:rPr>
              <w:t>Fuente</w:t>
            </w:r>
            <w:r>
              <w:rPr>
                <w:rFonts w:cs="Arial"/>
                <w:b/>
                <w:sz w:val="16"/>
                <w:szCs w:val="16"/>
              </w:rPr>
              <w:t>s de información</w:t>
            </w:r>
          </w:p>
          <w:p w14:paraId="0415B01F" w14:textId="772BDE05" w:rsidR="0044389E" w:rsidRDefault="0044389E" w:rsidP="0044389E">
            <w:pPr>
              <w:ind w:right="-70"/>
              <w:jc w:val="both"/>
              <w:rPr>
                <w:rFonts w:cs="Arial"/>
                <w:sz w:val="16"/>
                <w:szCs w:val="16"/>
                <w:lang w:val="es-MX"/>
              </w:rPr>
            </w:pPr>
            <w:r w:rsidRPr="00A92526">
              <w:rPr>
                <w:rFonts w:cs="Arial"/>
                <w:caps/>
                <w:sz w:val="16"/>
                <w:szCs w:val="16"/>
                <w:lang w:val="es-MX"/>
              </w:rPr>
              <w:t>Inegi</w:t>
            </w:r>
            <w:r>
              <w:rPr>
                <w:rFonts w:cs="Arial"/>
                <w:sz w:val="16"/>
                <w:szCs w:val="16"/>
                <w:lang w:val="es-MX"/>
              </w:rPr>
              <w:t xml:space="preserve"> (201</w:t>
            </w:r>
            <w:r w:rsidR="000C7862">
              <w:rPr>
                <w:rFonts w:cs="Arial"/>
                <w:sz w:val="16"/>
                <w:szCs w:val="16"/>
                <w:lang w:val="es-MX"/>
              </w:rPr>
              <w:t>8</w:t>
            </w:r>
            <w:r w:rsidR="000B6F55">
              <w:rPr>
                <w:rFonts w:cs="Arial"/>
                <w:sz w:val="16"/>
                <w:szCs w:val="16"/>
                <w:lang w:val="es-MX"/>
              </w:rPr>
              <w:t>b</w:t>
            </w:r>
            <w:r>
              <w:rPr>
                <w:rFonts w:cs="Arial"/>
                <w:sz w:val="16"/>
                <w:szCs w:val="16"/>
                <w:lang w:val="es-MX"/>
              </w:rPr>
              <w:t xml:space="preserve">). </w:t>
            </w:r>
            <w:r w:rsidRPr="00B2085F">
              <w:rPr>
                <w:rFonts w:cs="Arial"/>
                <w:sz w:val="16"/>
                <w:szCs w:val="16"/>
                <w:lang w:val="es-MX"/>
              </w:rPr>
              <w:t>Índice</w:t>
            </w:r>
            <w:r w:rsidR="009B3307">
              <w:rPr>
                <w:rFonts w:cs="Arial"/>
                <w:sz w:val="16"/>
                <w:szCs w:val="16"/>
                <w:lang w:val="es-MX"/>
              </w:rPr>
              <w:t xml:space="preserve"> Nacional</w:t>
            </w:r>
            <w:r w:rsidRPr="00B2085F">
              <w:rPr>
                <w:rFonts w:cs="Arial"/>
                <w:sz w:val="16"/>
                <w:szCs w:val="16"/>
                <w:lang w:val="es-MX"/>
              </w:rPr>
              <w:t xml:space="preserve"> de Precios </w:t>
            </w:r>
            <w:r w:rsidR="009B3307">
              <w:rPr>
                <w:rFonts w:cs="Arial"/>
                <w:sz w:val="16"/>
                <w:szCs w:val="16"/>
                <w:lang w:val="es-MX"/>
              </w:rPr>
              <w:t>al Consumidor</w:t>
            </w:r>
            <w:r w:rsidRPr="0021560A">
              <w:rPr>
                <w:rFonts w:cs="Arial"/>
                <w:sz w:val="16"/>
                <w:szCs w:val="16"/>
                <w:lang w:val="es-MX"/>
              </w:rPr>
              <w:t>.</w:t>
            </w:r>
            <w:r>
              <w:rPr>
                <w:rFonts w:cs="Arial"/>
                <w:sz w:val="16"/>
                <w:szCs w:val="16"/>
                <w:lang w:val="es-MX"/>
              </w:rPr>
              <w:t xml:space="preserve"> </w:t>
            </w:r>
            <w:r w:rsidR="000B6F55" w:rsidRPr="00804841">
              <w:rPr>
                <w:rFonts w:cs="Arial"/>
                <w:sz w:val="16"/>
                <w:szCs w:val="16"/>
                <w:lang w:val="es-MX"/>
              </w:rPr>
              <w:t>Históricos. Año b</w:t>
            </w:r>
            <w:r w:rsidRPr="00804841">
              <w:rPr>
                <w:rFonts w:cs="Arial"/>
                <w:sz w:val="16"/>
                <w:szCs w:val="16"/>
                <w:lang w:val="es-MX"/>
              </w:rPr>
              <w:t>ase 201</w:t>
            </w:r>
            <w:r w:rsidR="000B6F55" w:rsidRPr="00804841">
              <w:rPr>
                <w:rFonts w:cs="Arial"/>
                <w:sz w:val="16"/>
                <w:szCs w:val="16"/>
                <w:lang w:val="es-MX"/>
              </w:rPr>
              <w:t>0</w:t>
            </w:r>
            <w:r w:rsidRPr="00804841">
              <w:rPr>
                <w:rFonts w:cs="Arial"/>
                <w:sz w:val="16"/>
                <w:szCs w:val="16"/>
                <w:lang w:val="es-MX"/>
              </w:rPr>
              <w:t>.</w:t>
            </w:r>
          </w:p>
          <w:p w14:paraId="4F124B96" w14:textId="177F52EC" w:rsidR="0044389E" w:rsidRDefault="0044389E" w:rsidP="0044389E">
            <w:pPr>
              <w:ind w:right="-70"/>
              <w:jc w:val="both"/>
              <w:rPr>
                <w:rFonts w:cs="Arial"/>
                <w:sz w:val="16"/>
                <w:szCs w:val="16"/>
                <w:lang w:val="es-MX"/>
              </w:rPr>
            </w:pPr>
            <w:r w:rsidRPr="00A92526">
              <w:rPr>
                <w:rFonts w:cs="Arial"/>
                <w:caps/>
                <w:sz w:val="16"/>
                <w:szCs w:val="16"/>
                <w:lang w:val="es-MX"/>
              </w:rPr>
              <w:t>Inegi</w:t>
            </w:r>
            <w:r w:rsidRPr="00A92526" w:rsidDel="00122C1B">
              <w:rPr>
                <w:rFonts w:cs="Arial"/>
                <w:caps/>
                <w:sz w:val="16"/>
                <w:szCs w:val="16"/>
                <w:lang w:val="es-MX"/>
              </w:rPr>
              <w:t xml:space="preserve"> </w:t>
            </w:r>
            <w:r w:rsidR="00222D34">
              <w:rPr>
                <w:rFonts w:cs="Arial"/>
                <w:sz w:val="16"/>
                <w:szCs w:val="16"/>
                <w:lang w:val="es-MX"/>
              </w:rPr>
              <w:t>(2018</w:t>
            </w:r>
            <w:r w:rsidR="000B6F55">
              <w:rPr>
                <w:rFonts w:cs="Arial"/>
                <w:sz w:val="16"/>
                <w:szCs w:val="16"/>
                <w:lang w:val="es-MX"/>
              </w:rPr>
              <w:t>d</w:t>
            </w:r>
            <w:r w:rsidRPr="009F43D1">
              <w:rPr>
                <w:rFonts w:cs="Arial"/>
                <w:sz w:val="16"/>
                <w:szCs w:val="16"/>
                <w:lang w:val="es-MX"/>
              </w:rPr>
              <w:t xml:space="preserve">). </w:t>
            </w:r>
            <w:r w:rsidRPr="00B2085F">
              <w:rPr>
                <w:rFonts w:cs="Arial"/>
                <w:sz w:val="16"/>
                <w:szCs w:val="16"/>
                <w:lang w:val="es-MX"/>
              </w:rPr>
              <w:t xml:space="preserve">PIB y </w:t>
            </w:r>
            <w:r w:rsidR="00794D6F">
              <w:rPr>
                <w:rFonts w:cs="Arial"/>
                <w:sz w:val="16"/>
                <w:szCs w:val="16"/>
                <w:lang w:val="es-MX"/>
              </w:rPr>
              <w:t>C</w:t>
            </w:r>
            <w:r w:rsidRPr="00B2085F">
              <w:rPr>
                <w:rFonts w:cs="Arial"/>
                <w:sz w:val="16"/>
                <w:szCs w:val="16"/>
                <w:lang w:val="es-MX"/>
              </w:rPr>
              <w:t>u</w:t>
            </w:r>
            <w:bookmarkStart w:id="0" w:name="_GoBack"/>
            <w:bookmarkEnd w:id="0"/>
            <w:r w:rsidRPr="00B2085F">
              <w:rPr>
                <w:rFonts w:cs="Arial"/>
                <w:sz w:val="16"/>
                <w:szCs w:val="16"/>
                <w:lang w:val="es-MX"/>
              </w:rPr>
              <w:t xml:space="preserve">entas </w:t>
            </w:r>
            <w:r w:rsidR="00794D6F">
              <w:rPr>
                <w:rFonts w:cs="Arial"/>
                <w:sz w:val="16"/>
                <w:szCs w:val="16"/>
                <w:lang w:val="es-MX"/>
              </w:rPr>
              <w:t>N</w:t>
            </w:r>
            <w:r w:rsidRPr="00B2085F">
              <w:rPr>
                <w:rFonts w:cs="Arial"/>
                <w:sz w:val="16"/>
                <w:szCs w:val="16"/>
                <w:lang w:val="es-MX"/>
              </w:rPr>
              <w:t>acionales</w:t>
            </w:r>
            <w:r w:rsidRPr="0021560A">
              <w:rPr>
                <w:rFonts w:cs="Arial"/>
                <w:sz w:val="16"/>
                <w:szCs w:val="16"/>
                <w:lang w:val="es-MX"/>
              </w:rPr>
              <w:t>.</w:t>
            </w:r>
          </w:p>
          <w:p w14:paraId="0BEA876C" w14:textId="0A9CDF1C" w:rsidR="0044389E" w:rsidRDefault="0044389E" w:rsidP="0044389E">
            <w:pPr>
              <w:ind w:right="-70"/>
              <w:jc w:val="both"/>
              <w:rPr>
                <w:rFonts w:cs="Arial"/>
                <w:sz w:val="16"/>
                <w:szCs w:val="16"/>
                <w:lang w:val="es-MX"/>
              </w:rPr>
            </w:pPr>
            <w:r w:rsidRPr="00DD7CD5">
              <w:rPr>
                <w:rFonts w:cs="Arial"/>
                <w:sz w:val="16"/>
                <w:szCs w:val="16"/>
                <w:lang w:val="es-MX"/>
              </w:rPr>
              <w:t>Pres</w:t>
            </w:r>
            <w:r w:rsidR="00736DA5">
              <w:rPr>
                <w:rFonts w:cs="Arial"/>
                <w:sz w:val="16"/>
                <w:szCs w:val="16"/>
                <w:lang w:val="es-MX"/>
              </w:rPr>
              <w:t>idencia de la República (201</w:t>
            </w:r>
            <w:r w:rsidR="000C7862">
              <w:rPr>
                <w:rFonts w:cs="Arial"/>
                <w:sz w:val="16"/>
                <w:szCs w:val="16"/>
                <w:lang w:val="es-MX"/>
              </w:rPr>
              <w:t>8</w:t>
            </w:r>
            <w:r w:rsidR="000B6F55">
              <w:rPr>
                <w:rFonts w:cs="Arial"/>
                <w:sz w:val="16"/>
                <w:szCs w:val="16"/>
                <w:lang w:val="es-MX"/>
              </w:rPr>
              <w:t>b</w:t>
            </w:r>
            <w:r>
              <w:rPr>
                <w:rFonts w:cs="Arial"/>
                <w:sz w:val="16"/>
                <w:szCs w:val="16"/>
                <w:lang w:val="es-MX"/>
              </w:rPr>
              <w:t xml:space="preserve">). </w:t>
            </w:r>
            <w:r w:rsidR="000C7862">
              <w:rPr>
                <w:rFonts w:cs="Arial"/>
                <w:i/>
                <w:sz w:val="16"/>
                <w:szCs w:val="16"/>
                <w:lang w:val="es-MX"/>
              </w:rPr>
              <w:t>Sexto</w:t>
            </w:r>
            <w:r>
              <w:rPr>
                <w:rFonts w:cs="Arial"/>
                <w:i/>
                <w:sz w:val="16"/>
                <w:szCs w:val="16"/>
                <w:lang w:val="es-MX"/>
              </w:rPr>
              <w:t xml:space="preserve"> Informe de Gobierno 201</w:t>
            </w:r>
            <w:r w:rsidR="000C7862">
              <w:rPr>
                <w:rFonts w:cs="Arial"/>
                <w:i/>
                <w:sz w:val="16"/>
                <w:szCs w:val="16"/>
                <w:lang w:val="es-MX"/>
              </w:rPr>
              <w:t>7</w:t>
            </w:r>
            <w:r w:rsidRPr="005156AC">
              <w:rPr>
                <w:rFonts w:cs="Arial"/>
                <w:i/>
                <w:sz w:val="16"/>
                <w:szCs w:val="16"/>
                <w:lang w:val="es-MX"/>
              </w:rPr>
              <w:t>-201</w:t>
            </w:r>
            <w:r w:rsidR="000C7862">
              <w:rPr>
                <w:rFonts w:cs="Arial"/>
                <w:i/>
                <w:sz w:val="16"/>
                <w:szCs w:val="16"/>
                <w:lang w:val="es-MX"/>
              </w:rPr>
              <w:t>8</w:t>
            </w:r>
            <w:r>
              <w:rPr>
                <w:rFonts w:cs="Arial"/>
                <w:sz w:val="16"/>
                <w:szCs w:val="16"/>
                <w:lang w:val="es-MX"/>
              </w:rPr>
              <w:t>.</w:t>
            </w:r>
            <w:r w:rsidR="002F1F2B">
              <w:rPr>
                <w:rFonts w:cs="Arial"/>
                <w:sz w:val="16"/>
                <w:szCs w:val="16"/>
                <w:lang w:val="es-MX"/>
              </w:rPr>
              <w:t xml:space="preserve"> </w:t>
            </w:r>
            <w:r w:rsidR="002F1F2B">
              <w:rPr>
                <w:rFonts w:cs="Arial"/>
                <w:i/>
                <w:sz w:val="16"/>
                <w:szCs w:val="16"/>
                <w:lang w:val="es-MX"/>
              </w:rPr>
              <w:t>Anexo estadístico.</w:t>
            </w:r>
          </w:p>
          <w:p w14:paraId="3F59EA1D" w14:textId="2F0E7FC1" w:rsidR="0044389E" w:rsidRDefault="0044389E" w:rsidP="0044389E">
            <w:pPr>
              <w:ind w:right="-70"/>
              <w:jc w:val="both"/>
              <w:rPr>
                <w:rFonts w:cs="Arial"/>
                <w:sz w:val="16"/>
                <w:szCs w:val="16"/>
                <w:lang w:val="es-MX"/>
              </w:rPr>
            </w:pPr>
            <w:bookmarkStart w:id="1" w:name="_Hlk1725517"/>
            <w:r>
              <w:rPr>
                <w:rFonts w:cs="Arial"/>
                <w:sz w:val="16"/>
                <w:szCs w:val="16"/>
                <w:lang w:val="es-MX"/>
              </w:rPr>
              <w:t>SHCP (201</w:t>
            </w:r>
            <w:r w:rsidR="000C7862">
              <w:rPr>
                <w:rFonts w:cs="Arial"/>
                <w:sz w:val="16"/>
                <w:szCs w:val="16"/>
                <w:lang w:val="es-MX"/>
              </w:rPr>
              <w:t>8</w:t>
            </w:r>
            <w:r>
              <w:rPr>
                <w:rFonts w:cs="Arial"/>
                <w:sz w:val="16"/>
                <w:szCs w:val="16"/>
                <w:lang w:val="es-MX"/>
              </w:rPr>
              <w:t>).</w:t>
            </w:r>
            <w:r w:rsidRPr="0021560A">
              <w:rPr>
                <w:rFonts w:cs="Arial"/>
                <w:sz w:val="16"/>
                <w:szCs w:val="16"/>
                <w:lang w:val="es-MX"/>
              </w:rPr>
              <w:t xml:space="preserve"> </w:t>
            </w:r>
            <w:r w:rsidRPr="00B2085F">
              <w:rPr>
                <w:rFonts w:cs="Arial"/>
                <w:sz w:val="16"/>
                <w:szCs w:val="16"/>
                <w:lang w:val="es-MX"/>
              </w:rPr>
              <w:t>Cuenta de la Hacienda Pública Federal 2008-201</w:t>
            </w:r>
            <w:r w:rsidR="000C7862">
              <w:rPr>
                <w:rFonts w:cs="Arial"/>
                <w:sz w:val="16"/>
                <w:szCs w:val="16"/>
                <w:lang w:val="es-MX"/>
              </w:rPr>
              <w:t>7</w:t>
            </w:r>
            <w:r>
              <w:rPr>
                <w:rFonts w:cs="Arial"/>
                <w:sz w:val="16"/>
                <w:szCs w:val="16"/>
                <w:lang w:val="es-MX"/>
              </w:rPr>
              <w:t xml:space="preserve">. </w:t>
            </w:r>
            <w:bookmarkEnd w:id="1"/>
          </w:p>
          <w:p w14:paraId="6976FDE8" w14:textId="77777777" w:rsidR="0044389E" w:rsidRDefault="0044389E" w:rsidP="0044389E">
            <w:pPr>
              <w:ind w:right="-70"/>
              <w:jc w:val="both"/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14:paraId="777736FE" w14:textId="7FDA0176" w:rsidR="0044389E" w:rsidRDefault="0044389E" w:rsidP="0044389E">
            <w:pPr>
              <w:ind w:right="-70"/>
              <w:jc w:val="both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B2085F">
              <w:rPr>
                <w:rFonts w:cs="Arial"/>
                <w:b/>
                <w:bCs/>
                <w:iCs/>
                <w:sz w:val="16"/>
                <w:szCs w:val="16"/>
              </w:rPr>
              <w:t>N</w:t>
            </w:r>
            <w:r w:rsidRPr="00B11A09">
              <w:rPr>
                <w:rFonts w:cs="Arial"/>
                <w:b/>
                <w:bCs/>
                <w:iCs/>
                <w:sz w:val="16"/>
                <w:szCs w:val="16"/>
              </w:rPr>
              <w:t>otas</w:t>
            </w:r>
          </w:p>
          <w:p w14:paraId="3385B406" w14:textId="15322990" w:rsidR="0044389E" w:rsidRPr="00B11A09" w:rsidRDefault="0044389E" w:rsidP="0044389E">
            <w:pPr>
              <w:ind w:right="-70"/>
              <w:jc w:val="both"/>
              <w:rPr>
                <w:rFonts w:cs="Arial"/>
                <w:b/>
                <w:bCs/>
                <w:iCs/>
                <w:sz w:val="16"/>
                <w:szCs w:val="16"/>
              </w:rPr>
            </w:pPr>
          </w:p>
          <w:p w14:paraId="2B580680" w14:textId="708FC1DA" w:rsidR="0044389E" w:rsidRPr="00794D6F" w:rsidRDefault="0044389E" w:rsidP="0044389E">
            <w:pPr>
              <w:ind w:right="-70"/>
              <w:jc w:val="both"/>
              <w:rPr>
                <w:rFonts w:cs="Arial"/>
                <w:bCs/>
                <w:iCs/>
                <w:sz w:val="12"/>
                <w:szCs w:val="16"/>
              </w:rPr>
            </w:pPr>
            <w:r w:rsidRPr="00794D6F">
              <w:rPr>
                <w:rFonts w:cs="Arial"/>
                <w:bCs/>
                <w:iCs/>
                <w:sz w:val="12"/>
                <w:szCs w:val="16"/>
                <w:vertAlign w:val="superscript"/>
              </w:rPr>
              <w:t>1</w:t>
            </w:r>
            <w:r w:rsidRPr="00794D6F">
              <w:rPr>
                <w:rFonts w:cs="Arial"/>
                <w:bCs/>
                <w:iCs/>
                <w:sz w:val="12"/>
                <w:szCs w:val="16"/>
              </w:rPr>
              <w:t xml:space="preserve"> </w:t>
            </w:r>
            <w:r w:rsidRPr="0044389E">
              <w:rPr>
                <w:rFonts w:cs="Arial"/>
                <w:bCs/>
                <w:iCs/>
                <w:sz w:val="12"/>
                <w:szCs w:val="16"/>
              </w:rPr>
              <w:t>Incluye posgrado y ciencia y tecnología.</w:t>
            </w:r>
          </w:p>
          <w:p w14:paraId="6AFE1871" w14:textId="0EA48DD9" w:rsidR="0044389E" w:rsidRDefault="0044389E" w:rsidP="0044389E">
            <w:pPr>
              <w:ind w:right="-70"/>
              <w:jc w:val="both"/>
              <w:rPr>
                <w:rFonts w:cs="Arial"/>
                <w:b/>
                <w:bCs/>
                <w:iCs/>
                <w:sz w:val="16"/>
                <w:szCs w:val="16"/>
              </w:rPr>
            </w:pPr>
            <w:r w:rsidRPr="0044389E">
              <w:rPr>
                <w:rFonts w:cs="Arial"/>
                <w:iCs/>
                <w:sz w:val="12"/>
                <w:szCs w:val="12"/>
                <w:vertAlign w:val="superscript"/>
              </w:rPr>
              <w:t>2</w:t>
            </w:r>
            <w:r w:rsidR="004325DD">
              <w:rPr>
                <w:rFonts w:cs="Arial"/>
                <w:iCs/>
                <w:sz w:val="12"/>
                <w:szCs w:val="12"/>
                <w:vertAlign w:val="superscript"/>
              </w:rPr>
              <w:t xml:space="preserve"> </w:t>
            </w:r>
            <w:r w:rsidRPr="0044389E">
              <w:rPr>
                <w:rFonts w:cs="Arial"/>
                <w:iCs/>
                <w:sz w:val="12"/>
                <w:szCs w:val="12"/>
              </w:rPr>
              <w:t>Incluye educación para adultos, deporte, cultura</w:t>
            </w:r>
            <w:r w:rsidRPr="003B3953">
              <w:rPr>
                <w:rFonts w:cs="Arial"/>
                <w:iCs/>
                <w:sz w:val="12"/>
                <w:szCs w:val="12"/>
              </w:rPr>
              <w:t xml:space="preserve">, otros servicios educativos y actividades inherentes, función pública (sólo </w:t>
            </w:r>
            <w:r>
              <w:rPr>
                <w:rFonts w:cs="Arial"/>
                <w:iCs/>
                <w:sz w:val="12"/>
                <w:szCs w:val="12"/>
              </w:rPr>
              <w:t xml:space="preserve">de los </w:t>
            </w:r>
            <w:r w:rsidR="000B6F55">
              <w:rPr>
                <w:rFonts w:cs="Arial"/>
                <w:iCs/>
                <w:sz w:val="12"/>
                <w:szCs w:val="12"/>
              </w:rPr>
              <w:t>R</w:t>
            </w:r>
            <w:r w:rsidRPr="003B3953">
              <w:rPr>
                <w:rFonts w:cs="Arial"/>
                <w:iCs/>
                <w:sz w:val="12"/>
                <w:szCs w:val="12"/>
              </w:rPr>
              <w:t>amo</w:t>
            </w:r>
            <w:r>
              <w:rPr>
                <w:rFonts w:cs="Arial"/>
                <w:iCs/>
                <w:sz w:val="12"/>
                <w:szCs w:val="12"/>
              </w:rPr>
              <w:t>s</w:t>
            </w:r>
            <w:r w:rsidRPr="003B3953">
              <w:rPr>
                <w:rFonts w:cs="Arial"/>
                <w:iCs/>
                <w:sz w:val="12"/>
                <w:szCs w:val="12"/>
              </w:rPr>
              <w:t xml:space="preserve"> 11 y 25) y desarrollo regional (se refiere a </w:t>
            </w:r>
            <w:r w:rsidR="00794D6F">
              <w:rPr>
                <w:rFonts w:cs="Arial"/>
                <w:iCs/>
                <w:sz w:val="12"/>
                <w:szCs w:val="12"/>
              </w:rPr>
              <w:t xml:space="preserve">la </w:t>
            </w:r>
            <w:r w:rsidRPr="003B3953">
              <w:rPr>
                <w:rFonts w:cs="Arial"/>
                <w:iCs/>
                <w:sz w:val="12"/>
                <w:szCs w:val="12"/>
              </w:rPr>
              <w:t>estimación que realiza la SEP</w:t>
            </w:r>
            <w:r w:rsidR="000B6F55">
              <w:rPr>
                <w:rFonts w:cs="Arial"/>
                <w:iCs/>
                <w:sz w:val="12"/>
                <w:szCs w:val="12"/>
              </w:rPr>
              <w:t xml:space="preserve">, la cual </w:t>
            </w:r>
            <w:r w:rsidRPr="003B3953">
              <w:rPr>
                <w:rFonts w:cs="Arial"/>
                <w:iCs/>
                <w:sz w:val="12"/>
                <w:szCs w:val="12"/>
              </w:rPr>
              <w:t>corresponde a 10% del FAFEF).</w:t>
            </w:r>
          </w:p>
          <w:p w14:paraId="3A014035" w14:textId="2F1D86E9" w:rsidR="0044389E" w:rsidRPr="004A6BAD" w:rsidRDefault="0044389E" w:rsidP="0044389E">
            <w:pPr>
              <w:pStyle w:val="Encabezado"/>
              <w:tabs>
                <w:tab w:val="left" w:pos="1740"/>
                <w:tab w:val="left" w:pos="1980"/>
              </w:tabs>
              <w:jc w:val="both"/>
              <w:rPr>
                <w:rFonts w:cs="Arial"/>
                <w:iCs/>
                <w:sz w:val="12"/>
                <w:szCs w:val="12"/>
                <w:vertAlign w:val="superscript"/>
              </w:rPr>
            </w:pPr>
          </w:p>
        </w:tc>
      </w:tr>
    </w:tbl>
    <w:p w14:paraId="3129F346" w14:textId="527200CF" w:rsidR="00BC4F70" w:rsidRDefault="00BC4F70" w:rsidP="00BC4F70"/>
    <w:p w14:paraId="4081561A" w14:textId="3A18A071" w:rsidR="00C1461B" w:rsidRDefault="00C1461B"/>
    <w:p w14:paraId="5DCFE1FF" w14:textId="77777777" w:rsidR="00DC4BB5" w:rsidRDefault="00DC4BB5"/>
    <w:p w14:paraId="3CD0FBC9" w14:textId="77777777" w:rsidR="00272AD2" w:rsidRPr="00794D6F" w:rsidRDefault="00C1461B">
      <w:pPr>
        <w:rPr>
          <w:b/>
          <w:sz w:val="16"/>
          <w:szCs w:val="16"/>
        </w:rPr>
      </w:pPr>
      <w:r w:rsidRPr="00794D6F">
        <w:rPr>
          <w:b/>
          <w:sz w:val="16"/>
          <w:szCs w:val="16"/>
        </w:rPr>
        <w:t xml:space="preserve">Información de referencia </w:t>
      </w:r>
    </w:p>
    <w:p w14:paraId="38582DC7" w14:textId="77777777" w:rsidR="00C1461B" w:rsidRPr="00794D6F" w:rsidRDefault="00C1461B">
      <w:pPr>
        <w:rPr>
          <w:sz w:val="16"/>
          <w:szCs w:val="16"/>
        </w:rPr>
      </w:pPr>
    </w:p>
    <w:tbl>
      <w:tblPr>
        <w:tblW w:w="94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3"/>
        <w:gridCol w:w="1475"/>
        <w:gridCol w:w="1559"/>
        <w:gridCol w:w="1560"/>
        <w:gridCol w:w="1607"/>
      </w:tblGrid>
      <w:tr w:rsidR="00552B4A" w:rsidRPr="00552B4A" w14:paraId="63C63F5B" w14:textId="77777777" w:rsidTr="00552B4A">
        <w:trPr>
          <w:trHeight w:val="450"/>
        </w:trPr>
        <w:tc>
          <w:tcPr>
            <w:tcW w:w="940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36AE38" w14:textId="77777777" w:rsidR="00552B4A" w:rsidRPr="00552B4A" w:rsidRDefault="00552B4A" w:rsidP="00552B4A">
            <w:pPr>
              <w:rPr>
                <w:rFonts w:cs="Arial"/>
                <w:color w:val="000000"/>
                <w:sz w:val="16"/>
                <w:szCs w:val="16"/>
                <w:lang w:val="es-MX" w:eastAsia="es-MX"/>
              </w:rPr>
            </w:pPr>
            <w:r w:rsidRPr="00552B4A">
              <w:rPr>
                <w:rFonts w:cs="Arial"/>
                <w:color w:val="000000"/>
                <w:sz w:val="16"/>
                <w:szCs w:val="16"/>
                <w:lang w:val="es-MX" w:eastAsia="es-MX"/>
              </w:rPr>
              <w:t>Porcentaje del gasto público en educación relativo al PIB en países seleccionados por nivel educativo (2014)</w:t>
            </w:r>
          </w:p>
        </w:tc>
      </w:tr>
      <w:tr w:rsidR="00552B4A" w:rsidRPr="00552B4A" w14:paraId="77C2AA39" w14:textId="77777777" w:rsidTr="00552B4A">
        <w:trPr>
          <w:trHeight w:val="315"/>
        </w:trPr>
        <w:tc>
          <w:tcPr>
            <w:tcW w:w="3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97BEC" w14:textId="77777777" w:rsidR="00552B4A" w:rsidRPr="00552B4A" w:rsidRDefault="00552B4A" w:rsidP="00552B4A">
            <w:pPr>
              <w:jc w:val="center"/>
              <w:rPr>
                <w:rFonts w:cs="Arial"/>
                <w:color w:val="000000"/>
                <w:sz w:val="16"/>
                <w:szCs w:val="16"/>
                <w:lang w:val="es-MX" w:eastAsia="es-MX"/>
              </w:rPr>
            </w:pPr>
            <w:r w:rsidRPr="00552B4A">
              <w:rPr>
                <w:rFonts w:cs="Arial"/>
                <w:color w:val="000000"/>
                <w:sz w:val="16"/>
                <w:szCs w:val="16"/>
                <w:lang w:val="es-MX" w:eastAsia="es-MX"/>
              </w:rPr>
              <w:t>País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3F2DD" w14:textId="77777777" w:rsidR="00552B4A" w:rsidRPr="00552B4A" w:rsidRDefault="00552B4A" w:rsidP="00552B4A">
            <w:pPr>
              <w:jc w:val="center"/>
              <w:rPr>
                <w:rFonts w:cs="Arial"/>
                <w:color w:val="000000"/>
                <w:sz w:val="16"/>
                <w:szCs w:val="16"/>
                <w:lang w:val="es-MX" w:eastAsia="es-MX"/>
              </w:rPr>
            </w:pPr>
            <w:r w:rsidRPr="00552B4A">
              <w:rPr>
                <w:rFonts w:cs="Arial"/>
                <w:color w:val="000000"/>
                <w:sz w:val="16"/>
                <w:szCs w:val="16"/>
                <w:lang w:val="es-MX" w:eastAsia="es-MX"/>
              </w:rPr>
              <w:t>Preprimaria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8D1DE" w14:textId="77777777" w:rsidR="00552B4A" w:rsidRPr="00552B4A" w:rsidRDefault="00552B4A" w:rsidP="00552B4A">
            <w:pPr>
              <w:jc w:val="center"/>
              <w:rPr>
                <w:rFonts w:cs="Arial"/>
                <w:color w:val="000000"/>
                <w:sz w:val="16"/>
                <w:szCs w:val="16"/>
                <w:lang w:val="es-MX" w:eastAsia="es-MX"/>
              </w:rPr>
            </w:pPr>
            <w:r w:rsidRPr="00552B4A">
              <w:rPr>
                <w:rFonts w:cs="Arial"/>
                <w:color w:val="000000"/>
                <w:sz w:val="16"/>
                <w:szCs w:val="16"/>
                <w:lang w:val="es-MX" w:eastAsia="es-MX"/>
              </w:rPr>
              <w:t>Primaria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7F35C" w14:textId="77777777" w:rsidR="00552B4A" w:rsidRPr="00552B4A" w:rsidRDefault="00552B4A" w:rsidP="00552B4A">
            <w:pPr>
              <w:jc w:val="center"/>
              <w:rPr>
                <w:rFonts w:cs="Arial"/>
                <w:color w:val="000000"/>
                <w:sz w:val="16"/>
                <w:szCs w:val="16"/>
                <w:lang w:val="es-MX" w:eastAsia="es-MX"/>
              </w:rPr>
            </w:pPr>
            <w:r w:rsidRPr="00552B4A">
              <w:rPr>
                <w:rFonts w:cs="Arial"/>
                <w:color w:val="000000"/>
                <w:sz w:val="16"/>
                <w:szCs w:val="16"/>
                <w:lang w:val="es-MX" w:eastAsia="es-MX"/>
              </w:rPr>
              <w:t>Secundaria</w:t>
            </w:r>
            <w:r w:rsidRPr="00552B4A">
              <w:rPr>
                <w:rFonts w:cs="Arial"/>
                <w:color w:val="000000"/>
                <w:sz w:val="16"/>
                <w:szCs w:val="16"/>
                <w:vertAlign w:val="superscript"/>
                <w:lang w:val="es-MX" w:eastAsia="es-MX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FF5B9" w14:textId="77777777" w:rsidR="00552B4A" w:rsidRPr="00552B4A" w:rsidRDefault="00552B4A" w:rsidP="00552B4A">
            <w:pPr>
              <w:jc w:val="center"/>
              <w:rPr>
                <w:rFonts w:cs="Arial"/>
                <w:color w:val="000000"/>
                <w:sz w:val="16"/>
                <w:szCs w:val="16"/>
                <w:lang w:val="es-MX" w:eastAsia="es-MX"/>
              </w:rPr>
            </w:pPr>
            <w:r w:rsidRPr="00552B4A">
              <w:rPr>
                <w:rFonts w:cs="Arial"/>
                <w:color w:val="000000"/>
                <w:sz w:val="16"/>
                <w:szCs w:val="16"/>
                <w:lang w:val="es-MX" w:eastAsia="es-MX"/>
              </w:rPr>
              <w:t>Terciaria</w:t>
            </w:r>
            <w:r w:rsidRPr="00552B4A">
              <w:rPr>
                <w:rFonts w:cs="Arial"/>
                <w:color w:val="000000"/>
                <w:sz w:val="16"/>
                <w:szCs w:val="16"/>
                <w:vertAlign w:val="superscript"/>
                <w:lang w:val="es-MX" w:eastAsia="es-MX"/>
              </w:rPr>
              <w:t>2</w:t>
            </w:r>
          </w:p>
        </w:tc>
      </w:tr>
      <w:tr w:rsidR="00552B4A" w:rsidRPr="00552B4A" w14:paraId="4DCF81EC" w14:textId="77777777" w:rsidTr="00552B4A">
        <w:trPr>
          <w:trHeight w:val="315"/>
        </w:trPr>
        <w:tc>
          <w:tcPr>
            <w:tcW w:w="3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93BD4" w14:textId="77777777" w:rsidR="00552B4A" w:rsidRPr="00552B4A" w:rsidRDefault="00552B4A" w:rsidP="00552B4A">
            <w:pPr>
              <w:rPr>
                <w:rFonts w:cs="Arial"/>
                <w:color w:val="000000"/>
                <w:sz w:val="16"/>
                <w:szCs w:val="16"/>
                <w:lang w:val="es-MX" w:eastAsia="es-MX"/>
              </w:rPr>
            </w:pPr>
            <w:r w:rsidRPr="00552B4A">
              <w:rPr>
                <w:rFonts w:cs="Arial"/>
                <w:color w:val="000000"/>
                <w:sz w:val="16"/>
                <w:szCs w:val="16"/>
                <w:lang w:val="es-MX" w:eastAsia="es-MX"/>
              </w:rPr>
              <w:t>Bolivia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8F5E1" w14:textId="77777777" w:rsidR="00552B4A" w:rsidRPr="00552B4A" w:rsidRDefault="00552B4A" w:rsidP="00552B4A">
            <w:pPr>
              <w:jc w:val="center"/>
              <w:rPr>
                <w:rFonts w:cs="Arial"/>
                <w:color w:val="000000"/>
                <w:sz w:val="16"/>
                <w:szCs w:val="16"/>
                <w:lang w:val="es-MX" w:eastAsia="es-MX"/>
              </w:rPr>
            </w:pPr>
            <w:r w:rsidRPr="00552B4A">
              <w:rPr>
                <w:rFonts w:cs="Arial"/>
                <w:color w:val="000000"/>
                <w:sz w:val="16"/>
                <w:szCs w:val="16"/>
                <w:lang w:val="es-MX" w:eastAsia="es-MX"/>
              </w:rPr>
              <w:t>0.4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D859F" w14:textId="77777777" w:rsidR="00552B4A" w:rsidRPr="00552B4A" w:rsidRDefault="00552B4A" w:rsidP="00552B4A">
            <w:pPr>
              <w:jc w:val="center"/>
              <w:rPr>
                <w:rFonts w:cs="Arial"/>
                <w:color w:val="000000"/>
                <w:sz w:val="16"/>
                <w:szCs w:val="16"/>
                <w:lang w:val="es-MX" w:eastAsia="es-MX"/>
              </w:rPr>
            </w:pPr>
            <w:r w:rsidRPr="00552B4A">
              <w:rPr>
                <w:rFonts w:cs="Arial"/>
                <w:color w:val="000000"/>
                <w:sz w:val="16"/>
                <w:szCs w:val="16"/>
                <w:lang w:val="es-MX" w:eastAsia="es-MX"/>
              </w:rPr>
              <w:t>3.0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BD6D0" w14:textId="77777777" w:rsidR="00552B4A" w:rsidRPr="00552B4A" w:rsidRDefault="00552B4A" w:rsidP="00552B4A">
            <w:pPr>
              <w:jc w:val="center"/>
              <w:rPr>
                <w:rFonts w:cs="Arial"/>
                <w:color w:val="000000"/>
                <w:sz w:val="16"/>
                <w:szCs w:val="16"/>
                <w:lang w:val="es-MX" w:eastAsia="es-MX"/>
              </w:rPr>
            </w:pPr>
            <w:r w:rsidRPr="00552B4A">
              <w:rPr>
                <w:rFonts w:cs="Arial"/>
                <w:color w:val="000000"/>
                <w:sz w:val="16"/>
                <w:szCs w:val="16"/>
                <w:lang w:val="es-MX" w:eastAsia="es-MX"/>
              </w:rPr>
              <w:t>2.0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CD04B" w14:textId="77777777" w:rsidR="00552B4A" w:rsidRPr="00552B4A" w:rsidRDefault="00552B4A" w:rsidP="00552B4A">
            <w:pPr>
              <w:jc w:val="center"/>
              <w:rPr>
                <w:rFonts w:cs="Arial"/>
                <w:color w:val="000000"/>
                <w:sz w:val="16"/>
                <w:szCs w:val="16"/>
                <w:lang w:val="es-MX" w:eastAsia="es-MX"/>
              </w:rPr>
            </w:pPr>
            <w:r w:rsidRPr="00552B4A">
              <w:rPr>
                <w:rFonts w:cs="Arial"/>
                <w:color w:val="000000"/>
                <w:sz w:val="16"/>
                <w:szCs w:val="16"/>
                <w:lang w:val="es-MX" w:eastAsia="es-MX"/>
              </w:rPr>
              <w:t>1.9</w:t>
            </w:r>
          </w:p>
        </w:tc>
      </w:tr>
      <w:tr w:rsidR="00552B4A" w:rsidRPr="00552B4A" w14:paraId="5B18CCA7" w14:textId="77777777" w:rsidTr="00552B4A">
        <w:trPr>
          <w:trHeight w:val="315"/>
        </w:trPr>
        <w:tc>
          <w:tcPr>
            <w:tcW w:w="3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808D0" w14:textId="77777777" w:rsidR="00552B4A" w:rsidRPr="00552B4A" w:rsidRDefault="00552B4A" w:rsidP="00552B4A">
            <w:pPr>
              <w:rPr>
                <w:rFonts w:cs="Arial"/>
                <w:color w:val="000000"/>
                <w:sz w:val="16"/>
                <w:szCs w:val="16"/>
                <w:lang w:val="es-MX" w:eastAsia="es-MX"/>
              </w:rPr>
            </w:pPr>
            <w:r w:rsidRPr="00552B4A">
              <w:rPr>
                <w:rFonts w:cs="Arial"/>
                <w:color w:val="000000"/>
                <w:sz w:val="16"/>
                <w:szCs w:val="16"/>
                <w:lang w:val="es-MX" w:eastAsia="es-MX"/>
              </w:rPr>
              <w:t>Chile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6D161" w14:textId="77777777" w:rsidR="00552B4A" w:rsidRPr="00552B4A" w:rsidRDefault="00552B4A" w:rsidP="00552B4A">
            <w:pPr>
              <w:jc w:val="center"/>
              <w:rPr>
                <w:rFonts w:cs="Arial"/>
                <w:color w:val="000000"/>
                <w:sz w:val="16"/>
                <w:szCs w:val="16"/>
                <w:lang w:val="es-MX" w:eastAsia="es-MX"/>
              </w:rPr>
            </w:pPr>
            <w:r w:rsidRPr="00552B4A">
              <w:rPr>
                <w:rFonts w:cs="Arial"/>
                <w:color w:val="000000"/>
                <w:sz w:val="16"/>
                <w:szCs w:val="16"/>
                <w:lang w:val="es-MX" w:eastAsia="es-MX"/>
              </w:rPr>
              <w:t>0.8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B4A74" w14:textId="77777777" w:rsidR="00552B4A" w:rsidRPr="00552B4A" w:rsidRDefault="00552B4A" w:rsidP="00552B4A">
            <w:pPr>
              <w:jc w:val="center"/>
              <w:rPr>
                <w:rFonts w:cs="Arial"/>
                <w:color w:val="000000"/>
                <w:sz w:val="16"/>
                <w:szCs w:val="16"/>
                <w:lang w:val="es-MX" w:eastAsia="es-MX"/>
              </w:rPr>
            </w:pPr>
            <w:r w:rsidRPr="00552B4A">
              <w:rPr>
                <w:rFonts w:cs="Arial"/>
                <w:color w:val="000000"/>
                <w:sz w:val="16"/>
                <w:szCs w:val="16"/>
                <w:lang w:val="es-MX" w:eastAsia="es-MX"/>
              </w:rPr>
              <w:t>1.2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44AA3" w14:textId="77777777" w:rsidR="00552B4A" w:rsidRPr="00552B4A" w:rsidRDefault="00552B4A" w:rsidP="00552B4A">
            <w:pPr>
              <w:jc w:val="center"/>
              <w:rPr>
                <w:rFonts w:cs="Arial"/>
                <w:color w:val="000000"/>
                <w:sz w:val="16"/>
                <w:szCs w:val="16"/>
                <w:lang w:val="es-MX" w:eastAsia="es-MX"/>
              </w:rPr>
            </w:pPr>
            <w:r w:rsidRPr="00552B4A">
              <w:rPr>
                <w:rFonts w:cs="Arial"/>
                <w:color w:val="000000"/>
                <w:sz w:val="16"/>
                <w:szCs w:val="16"/>
                <w:lang w:val="es-MX" w:eastAsia="es-MX"/>
              </w:rPr>
              <w:t>1.3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02ADA" w14:textId="77777777" w:rsidR="00552B4A" w:rsidRPr="00552B4A" w:rsidRDefault="00552B4A" w:rsidP="00552B4A">
            <w:pPr>
              <w:jc w:val="center"/>
              <w:rPr>
                <w:rFonts w:cs="Arial"/>
                <w:color w:val="000000"/>
                <w:sz w:val="16"/>
                <w:szCs w:val="16"/>
                <w:lang w:val="es-MX" w:eastAsia="es-MX"/>
              </w:rPr>
            </w:pPr>
            <w:r w:rsidRPr="00552B4A">
              <w:rPr>
                <w:rFonts w:cs="Arial"/>
                <w:color w:val="000000"/>
                <w:sz w:val="16"/>
                <w:szCs w:val="16"/>
                <w:lang w:val="es-MX" w:eastAsia="es-MX"/>
              </w:rPr>
              <w:t>1.2</w:t>
            </w:r>
          </w:p>
        </w:tc>
      </w:tr>
      <w:tr w:rsidR="00552B4A" w:rsidRPr="00552B4A" w14:paraId="55B713B5" w14:textId="77777777" w:rsidTr="00552B4A">
        <w:trPr>
          <w:trHeight w:val="315"/>
        </w:trPr>
        <w:tc>
          <w:tcPr>
            <w:tcW w:w="3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00C3D" w14:textId="77777777" w:rsidR="00552B4A" w:rsidRPr="00552B4A" w:rsidRDefault="00552B4A" w:rsidP="00552B4A">
            <w:pPr>
              <w:rPr>
                <w:rFonts w:cs="Arial"/>
                <w:color w:val="000000"/>
                <w:sz w:val="16"/>
                <w:szCs w:val="16"/>
                <w:lang w:val="es-MX" w:eastAsia="es-MX"/>
              </w:rPr>
            </w:pPr>
            <w:r w:rsidRPr="00552B4A">
              <w:rPr>
                <w:rFonts w:cs="Arial"/>
                <w:color w:val="000000"/>
                <w:sz w:val="16"/>
                <w:szCs w:val="16"/>
                <w:lang w:val="es-MX" w:eastAsia="es-MX"/>
              </w:rPr>
              <w:t>México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27DBE" w14:textId="77777777" w:rsidR="00552B4A" w:rsidRPr="00552B4A" w:rsidRDefault="00552B4A" w:rsidP="00552B4A">
            <w:pPr>
              <w:jc w:val="center"/>
              <w:rPr>
                <w:rFonts w:cs="Arial"/>
                <w:color w:val="000000"/>
                <w:sz w:val="16"/>
                <w:szCs w:val="16"/>
                <w:lang w:val="es-MX" w:eastAsia="es-MX"/>
              </w:rPr>
            </w:pPr>
            <w:r w:rsidRPr="00552B4A">
              <w:rPr>
                <w:rFonts w:cs="Arial"/>
                <w:color w:val="000000"/>
                <w:sz w:val="16"/>
                <w:szCs w:val="16"/>
                <w:lang w:val="es-MX" w:eastAsia="es-MX"/>
              </w:rPr>
              <w:t>n.d.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EA5FB" w14:textId="77777777" w:rsidR="00552B4A" w:rsidRPr="00552B4A" w:rsidRDefault="00552B4A" w:rsidP="00552B4A">
            <w:pPr>
              <w:jc w:val="center"/>
              <w:rPr>
                <w:rFonts w:cs="Arial"/>
                <w:color w:val="000000"/>
                <w:sz w:val="16"/>
                <w:szCs w:val="16"/>
                <w:lang w:val="es-MX" w:eastAsia="es-MX"/>
              </w:rPr>
            </w:pPr>
            <w:r w:rsidRPr="00552B4A">
              <w:rPr>
                <w:rFonts w:cs="Arial"/>
                <w:color w:val="000000"/>
                <w:sz w:val="16"/>
                <w:szCs w:val="16"/>
                <w:lang w:val="es-MX" w:eastAsia="es-MX"/>
              </w:rPr>
              <w:t>1.7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284B9" w14:textId="77777777" w:rsidR="00552B4A" w:rsidRPr="00552B4A" w:rsidRDefault="00552B4A" w:rsidP="00552B4A">
            <w:pPr>
              <w:jc w:val="center"/>
              <w:rPr>
                <w:rFonts w:cs="Arial"/>
                <w:color w:val="000000"/>
                <w:sz w:val="16"/>
                <w:szCs w:val="16"/>
                <w:lang w:val="es-MX" w:eastAsia="es-MX"/>
              </w:rPr>
            </w:pPr>
            <w:r w:rsidRPr="00552B4A">
              <w:rPr>
                <w:rFonts w:cs="Arial"/>
                <w:color w:val="000000"/>
                <w:sz w:val="16"/>
                <w:szCs w:val="16"/>
                <w:lang w:val="es-MX" w:eastAsia="es-MX"/>
              </w:rPr>
              <w:t>1.7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A6E52" w14:textId="77777777" w:rsidR="00552B4A" w:rsidRPr="00552B4A" w:rsidRDefault="00552B4A" w:rsidP="00552B4A">
            <w:pPr>
              <w:jc w:val="center"/>
              <w:rPr>
                <w:rFonts w:cs="Arial"/>
                <w:color w:val="000000"/>
                <w:sz w:val="16"/>
                <w:szCs w:val="16"/>
                <w:lang w:val="es-MX" w:eastAsia="es-MX"/>
              </w:rPr>
            </w:pPr>
            <w:r w:rsidRPr="00552B4A">
              <w:rPr>
                <w:rFonts w:cs="Arial"/>
                <w:color w:val="000000"/>
                <w:sz w:val="16"/>
                <w:szCs w:val="16"/>
                <w:lang w:val="es-MX" w:eastAsia="es-MX"/>
              </w:rPr>
              <w:t>1.1</w:t>
            </w:r>
          </w:p>
        </w:tc>
      </w:tr>
      <w:tr w:rsidR="00552B4A" w:rsidRPr="00552B4A" w14:paraId="775DAD2B" w14:textId="77777777" w:rsidTr="00552B4A">
        <w:trPr>
          <w:trHeight w:val="315"/>
        </w:trPr>
        <w:tc>
          <w:tcPr>
            <w:tcW w:w="3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BF160" w14:textId="77777777" w:rsidR="00552B4A" w:rsidRPr="00552B4A" w:rsidRDefault="00552B4A" w:rsidP="00552B4A">
            <w:pPr>
              <w:rPr>
                <w:rFonts w:cs="Arial"/>
                <w:color w:val="000000"/>
                <w:sz w:val="16"/>
                <w:szCs w:val="16"/>
                <w:lang w:val="es-MX" w:eastAsia="es-MX"/>
              </w:rPr>
            </w:pPr>
            <w:r w:rsidRPr="00552B4A">
              <w:rPr>
                <w:rFonts w:cs="Arial"/>
                <w:color w:val="000000"/>
                <w:sz w:val="16"/>
                <w:szCs w:val="16"/>
                <w:lang w:val="es-MX" w:eastAsia="es-MX"/>
              </w:rPr>
              <w:t>Perú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7DBED" w14:textId="77777777" w:rsidR="00552B4A" w:rsidRPr="00552B4A" w:rsidRDefault="00552B4A" w:rsidP="00552B4A">
            <w:pPr>
              <w:jc w:val="center"/>
              <w:rPr>
                <w:rFonts w:cs="Arial"/>
                <w:color w:val="000000"/>
                <w:sz w:val="16"/>
                <w:szCs w:val="16"/>
                <w:lang w:val="es-MX" w:eastAsia="es-MX"/>
              </w:rPr>
            </w:pPr>
            <w:r w:rsidRPr="00552B4A">
              <w:rPr>
                <w:rFonts w:cs="Arial"/>
                <w:color w:val="000000"/>
                <w:sz w:val="16"/>
                <w:szCs w:val="16"/>
                <w:lang w:val="es-MX" w:eastAsia="es-MX"/>
              </w:rPr>
              <w:t>0.6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CC3E0" w14:textId="77777777" w:rsidR="00552B4A" w:rsidRPr="00552B4A" w:rsidRDefault="00552B4A" w:rsidP="00552B4A">
            <w:pPr>
              <w:jc w:val="center"/>
              <w:rPr>
                <w:rFonts w:cs="Arial"/>
                <w:color w:val="000000"/>
                <w:sz w:val="16"/>
                <w:szCs w:val="16"/>
                <w:lang w:val="es-MX" w:eastAsia="es-MX"/>
              </w:rPr>
            </w:pPr>
            <w:r w:rsidRPr="00552B4A">
              <w:rPr>
                <w:rFonts w:cs="Arial"/>
                <w:color w:val="000000"/>
                <w:sz w:val="16"/>
                <w:szCs w:val="16"/>
                <w:lang w:val="es-MX" w:eastAsia="es-MX"/>
              </w:rPr>
              <w:t>1.4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34BBB" w14:textId="77777777" w:rsidR="00552B4A" w:rsidRPr="00552B4A" w:rsidRDefault="00552B4A" w:rsidP="00552B4A">
            <w:pPr>
              <w:jc w:val="center"/>
              <w:rPr>
                <w:rFonts w:cs="Arial"/>
                <w:color w:val="000000"/>
                <w:sz w:val="16"/>
                <w:szCs w:val="16"/>
                <w:lang w:val="es-MX" w:eastAsia="es-MX"/>
              </w:rPr>
            </w:pPr>
            <w:r w:rsidRPr="00552B4A">
              <w:rPr>
                <w:rFonts w:cs="Arial"/>
                <w:color w:val="000000"/>
                <w:sz w:val="16"/>
                <w:szCs w:val="16"/>
                <w:lang w:val="es-MX" w:eastAsia="es-MX"/>
              </w:rPr>
              <w:t>1.1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D193B" w14:textId="77777777" w:rsidR="00552B4A" w:rsidRPr="00552B4A" w:rsidRDefault="00552B4A" w:rsidP="00552B4A">
            <w:pPr>
              <w:jc w:val="center"/>
              <w:rPr>
                <w:rFonts w:cs="Arial"/>
                <w:color w:val="000000"/>
                <w:sz w:val="16"/>
                <w:szCs w:val="16"/>
                <w:lang w:val="es-MX" w:eastAsia="es-MX"/>
              </w:rPr>
            </w:pPr>
            <w:r w:rsidRPr="00552B4A">
              <w:rPr>
                <w:rFonts w:cs="Arial"/>
                <w:color w:val="000000"/>
                <w:sz w:val="16"/>
                <w:szCs w:val="16"/>
                <w:lang w:val="es-MX" w:eastAsia="es-MX"/>
              </w:rPr>
              <w:t>0.5</w:t>
            </w:r>
          </w:p>
        </w:tc>
      </w:tr>
      <w:tr w:rsidR="00552B4A" w:rsidRPr="00552B4A" w14:paraId="3E8D2F8E" w14:textId="77777777" w:rsidTr="00552B4A">
        <w:trPr>
          <w:trHeight w:val="315"/>
        </w:trPr>
        <w:tc>
          <w:tcPr>
            <w:tcW w:w="3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9486D" w14:textId="77777777" w:rsidR="00552B4A" w:rsidRPr="00552B4A" w:rsidRDefault="00552B4A" w:rsidP="00552B4A">
            <w:pPr>
              <w:rPr>
                <w:rFonts w:cs="Arial"/>
                <w:color w:val="000000"/>
                <w:sz w:val="16"/>
                <w:szCs w:val="16"/>
                <w:lang w:val="es-MX" w:eastAsia="es-MX"/>
              </w:rPr>
            </w:pPr>
            <w:r w:rsidRPr="00552B4A">
              <w:rPr>
                <w:rFonts w:cs="Arial"/>
                <w:color w:val="000000"/>
                <w:sz w:val="16"/>
                <w:szCs w:val="16"/>
                <w:lang w:val="es-MX" w:eastAsia="es-MX"/>
              </w:rPr>
              <w:t>España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C64EC" w14:textId="77777777" w:rsidR="00552B4A" w:rsidRPr="00552B4A" w:rsidRDefault="00552B4A" w:rsidP="00552B4A">
            <w:pPr>
              <w:jc w:val="center"/>
              <w:rPr>
                <w:rFonts w:cs="Arial"/>
                <w:color w:val="000000"/>
                <w:sz w:val="16"/>
                <w:szCs w:val="16"/>
                <w:lang w:val="es-MX" w:eastAsia="es-MX"/>
              </w:rPr>
            </w:pPr>
            <w:r w:rsidRPr="00552B4A">
              <w:rPr>
                <w:rFonts w:cs="Arial"/>
                <w:color w:val="000000"/>
                <w:sz w:val="16"/>
                <w:szCs w:val="16"/>
                <w:lang w:val="es-MX" w:eastAsia="es-MX"/>
              </w:rPr>
              <w:t>0.5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89E14" w14:textId="77777777" w:rsidR="00552B4A" w:rsidRPr="00552B4A" w:rsidRDefault="00552B4A" w:rsidP="00552B4A">
            <w:pPr>
              <w:jc w:val="center"/>
              <w:rPr>
                <w:rFonts w:cs="Arial"/>
                <w:color w:val="000000"/>
                <w:sz w:val="16"/>
                <w:szCs w:val="16"/>
                <w:lang w:val="es-MX" w:eastAsia="es-MX"/>
              </w:rPr>
            </w:pPr>
            <w:r w:rsidRPr="00552B4A">
              <w:rPr>
                <w:rFonts w:cs="Arial"/>
                <w:color w:val="000000"/>
                <w:sz w:val="16"/>
                <w:szCs w:val="16"/>
                <w:lang w:val="es-MX" w:eastAsia="es-MX"/>
              </w:rPr>
              <w:t>1.1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55822" w14:textId="77777777" w:rsidR="00552B4A" w:rsidRPr="00552B4A" w:rsidRDefault="00552B4A" w:rsidP="00552B4A">
            <w:pPr>
              <w:jc w:val="center"/>
              <w:rPr>
                <w:rFonts w:cs="Arial"/>
                <w:color w:val="000000"/>
                <w:sz w:val="16"/>
                <w:szCs w:val="16"/>
                <w:lang w:val="es-MX" w:eastAsia="es-MX"/>
              </w:rPr>
            </w:pPr>
            <w:r w:rsidRPr="00552B4A">
              <w:rPr>
                <w:rFonts w:cs="Arial"/>
                <w:color w:val="000000"/>
                <w:sz w:val="16"/>
                <w:szCs w:val="16"/>
                <w:lang w:val="es-MX" w:eastAsia="es-MX"/>
              </w:rPr>
              <w:t>n.d.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2D54A" w14:textId="77777777" w:rsidR="00552B4A" w:rsidRPr="00552B4A" w:rsidRDefault="00552B4A" w:rsidP="00552B4A">
            <w:pPr>
              <w:jc w:val="center"/>
              <w:rPr>
                <w:rFonts w:cs="Arial"/>
                <w:color w:val="000000"/>
                <w:sz w:val="16"/>
                <w:szCs w:val="16"/>
                <w:lang w:val="es-MX" w:eastAsia="es-MX"/>
              </w:rPr>
            </w:pPr>
            <w:r w:rsidRPr="00552B4A">
              <w:rPr>
                <w:rFonts w:cs="Arial"/>
                <w:color w:val="000000"/>
                <w:sz w:val="16"/>
                <w:szCs w:val="16"/>
                <w:lang w:val="es-MX" w:eastAsia="es-MX"/>
              </w:rPr>
              <w:t>1.0</w:t>
            </w:r>
          </w:p>
        </w:tc>
      </w:tr>
      <w:tr w:rsidR="00552B4A" w:rsidRPr="002F1F2B" w14:paraId="70B9ADFC" w14:textId="77777777" w:rsidTr="00552B4A">
        <w:trPr>
          <w:trHeight w:val="465"/>
        </w:trPr>
        <w:tc>
          <w:tcPr>
            <w:tcW w:w="9404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632DA" w14:textId="77777777" w:rsidR="00552B4A" w:rsidRPr="002F1F2B" w:rsidRDefault="00552B4A" w:rsidP="00552B4A">
            <w:pPr>
              <w:rPr>
                <w:rFonts w:cs="Arial"/>
                <w:color w:val="000000"/>
                <w:sz w:val="16"/>
                <w:szCs w:val="16"/>
                <w:lang w:val="es-MX" w:eastAsia="es-MX"/>
              </w:rPr>
            </w:pPr>
            <w:r w:rsidRPr="002F1F2B">
              <w:rPr>
                <w:rFonts w:cs="Arial"/>
                <w:color w:val="000000"/>
                <w:sz w:val="16"/>
                <w:szCs w:val="16"/>
                <w:vertAlign w:val="superscript"/>
                <w:lang w:val="es-MX" w:eastAsia="es-MX"/>
              </w:rPr>
              <w:t>1</w:t>
            </w:r>
            <w:r w:rsidRPr="002F1F2B">
              <w:rPr>
                <w:rFonts w:cs="Arial"/>
                <w:color w:val="000000"/>
                <w:sz w:val="16"/>
                <w:szCs w:val="16"/>
                <w:lang w:val="es-MX" w:eastAsia="es-MX"/>
              </w:rPr>
              <w:t xml:space="preserve"> Nivel educativo equivalente a la educación secundaria y media superior en México.</w:t>
            </w:r>
          </w:p>
        </w:tc>
      </w:tr>
      <w:tr w:rsidR="00552B4A" w:rsidRPr="002F1F2B" w14:paraId="2AB5D579" w14:textId="77777777" w:rsidTr="00552B4A">
        <w:trPr>
          <w:trHeight w:val="300"/>
        </w:trPr>
        <w:tc>
          <w:tcPr>
            <w:tcW w:w="9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47FC1" w14:textId="77777777" w:rsidR="00552B4A" w:rsidRPr="002F1F2B" w:rsidRDefault="00552B4A" w:rsidP="00552B4A">
            <w:pPr>
              <w:rPr>
                <w:rFonts w:cs="Arial"/>
                <w:color w:val="000000"/>
                <w:sz w:val="16"/>
                <w:szCs w:val="16"/>
                <w:lang w:val="es-MX" w:eastAsia="es-MX"/>
              </w:rPr>
            </w:pPr>
            <w:r w:rsidRPr="002F1F2B">
              <w:rPr>
                <w:rFonts w:cs="Arial"/>
                <w:color w:val="000000"/>
                <w:sz w:val="16"/>
                <w:szCs w:val="16"/>
                <w:vertAlign w:val="superscript"/>
                <w:lang w:val="es-MX" w:eastAsia="es-MX"/>
              </w:rPr>
              <w:t>2</w:t>
            </w:r>
            <w:r w:rsidRPr="002F1F2B">
              <w:rPr>
                <w:rFonts w:cs="Arial"/>
                <w:color w:val="000000"/>
                <w:sz w:val="16"/>
                <w:szCs w:val="16"/>
                <w:lang w:val="es-MX" w:eastAsia="es-MX"/>
              </w:rPr>
              <w:t xml:space="preserve"> Nivel educativo equivalente a la educación superior en México.</w:t>
            </w:r>
          </w:p>
        </w:tc>
      </w:tr>
      <w:tr w:rsidR="00552B4A" w:rsidRPr="002F1F2B" w14:paraId="40D3DB39" w14:textId="77777777" w:rsidTr="00552B4A">
        <w:trPr>
          <w:trHeight w:val="30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4BF1" w14:textId="337A92E4" w:rsidR="00552B4A" w:rsidRPr="002F1F2B" w:rsidRDefault="002F1F2B" w:rsidP="00552B4A">
            <w:pPr>
              <w:rPr>
                <w:rFonts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cs="Arial"/>
                <w:color w:val="000000"/>
                <w:sz w:val="16"/>
                <w:szCs w:val="16"/>
                <w:lang w:val="es-MX" w:eastAsia="es-MX"/>
              </w:rPr>
              <w:t>n.d. N</w:t>
            </w:r>
            <w:r w:rsidR="00552B4A" w:rsidRPr="002F1F2B">
              <w:rPr>
                <w:rFonts w:cs="Arial"/>
                <w:color w:val="000000"/>
                <w:sz w:val="16"/>
                <w:szCs w:val="16"/>
                <w:lang w:val="es-MX" w:eastAsia="es-MX"/>
              </w:rPr>
              <w:t>o disponible</w:t>
            </w:r>
            <w:r>
              <w:rPr>
                <w:rFonts w:cs="Arial"/>
                <w:color w:val="000000"/>
                <w:sz w:val="16"/>
                <w:szCs w:val="16"/>
                <w:lang w:val="es-MX" w:eastAsia="es-MX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0CE1" w14:textId="77777777" w:rsidR="00552B4A" w:rsidRPr="002F1F2B" w:rsidRDefault="00552B4A" w:rsidP="00552B4A">
            <w:pPr>
              <w:rPr>
                <w:rFonts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F3A5" w14:textId="77777777" w:rsidR="00552B4A" w:rsidRPr="002F1F2B" w:rsidRDefault="00552B4A" w:rsidP="00552B4A">
            <w:pPr>
              <w:rPr>
                <w:rFonts w:cs="Arial"/>
                <w:sz w:val="16"/>
                <w:szCs w:val="16"/>
                <w:lang w:val="es-MX" w:eastAsia="es-MX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EDF6" w14:textId="77777777" w:rsidR="00552B4A" w:rsidRPr="002F1F2B" w:rsidRDefault="00552B4A" w:rsidP="00552B4A">
            <w:pPr>
              <w:rPr>
                <w:rFonts w:cs="Arial"/>
                <w:sz w:val="16"/>
                <w:szCs w:val="16"/>
                <w:lang w:val="es-MX" w:eastAsia="es-MX"/>
              </w:rPr>
            </w:pPr>
          </w:p>
        </w:tc>
      </w:tr>
      <w:tr w:rsidR="002F1F2B" w:rsidRPr="002F1F2B" w14:paraId="4FD9B528" w14:textId="77777777" w:rsidTr="00552B4A">
        <w:trPr>
          <w:trHeight w:val="300"/>
        </w:trPr>
        <w:tc>
          <w:tcPr>
            <w:tcW w:w="9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DE011" w14:textId="59E26DEF" w:rsidR="00552B4A" w:rsidRPr="002F1F2B" w:rsidRDefault="00804841" w:rsidP="00552B4A">
            <w:pPr>
              <w:rPr>
                <w:rFonts w:cs="Arial"/>
                <w:sz w:val="16"/>
                <w:szCs w:val="16"/>
                <w:lang w:val="es-MX" w:eastAsia="es-MX"/>
              </w:rPr>
            </w:pPr>
            <w:hyperlink r:id="rId18" w:history="1">
              <w:r w:rsidR="00D561F2">
                <w:rPr>
                  <w:rFonts w:cs="Arial"/>
                  <w:sz w:val="16"/>
                  <w:szCs w:val="16"/>
                  <w:lang w:val="es-MX" w:eastAsia="es-MX"/>
                </w:rPr>
                <w:t>Fue</w:t>
              </w:r>
              <w:r w:rsidR="004B58E7">
                <w:rPr>
                  <w:rFonts w:cs="Arial"/>
                  <w:sz w:val="16"/>
                  <w:szCs w:val="16"/>
                  <w:lang w:val="es-MX" w:eastAsia="es-MX"/>
                </w:rPr>
                <w:t xml:space="preserve">nte: UIS. </w:t>
              </w:r>
              <w:proofErr w:type="spellStart"/>
              <w:r w:rsidR="004B58E7">
                <w:rPr>
                  <w:rFonts w:cs="Arial"/>
                  <w:sz w:val="16"/>
                  <w:szCs w:val="16"/>
                  <w:lang w:val="es-MX" w:eastAsia="es-MX"/>
                </w:rPr>
                <w:t>Stat</w:t>
              </w:r>
              <w:proofErr w:type="spellEnd"/>
              <w:r w:rsidR="004B58E7">
                <w:rPr>
                  <w:rFonts w:cs="Arial"/>
                  <w:sz w:val="16"/>
                  <w:szCs w:val="16"/>
                  <w:lang w:val="es-MX" w:eastAsia="es-MX"/>
                </w:rPr>
                <w:t xml:space="preserve"> (UNESCO-UIS, 201</w:t>
              </w:r>
              <w:r w:rsidR="000B6F55">
                <w:rPr>
                  <w:rFonts w:cs="Arial"/>
                  <w:sz w:val="16"/>
                  <w:szCs w:val="16"/>
                  <w:lang w:val="es-MX" w:eastAsia="es-MX"/>
                </w:rPr>
                <w:t>9</w:t>
              </w:r>
              <w:r w:rsidR="00D561F2">
                <w:rPr>
                  <w:rFonts w:cs="Arial"/>
                  <w:sz w:val="16"/>
                  <w:szCs w:val="16"/>
                  <w:lang w:val="es-MX" w:eastAsia="es-MX"/>
                </w:rPr>
                <w:t>).</w:t>
              </w:r>
            </w:hyperlink>
          </w:p>
        </w:tc>
      </w:tr>
    </w:tbl>
    <w:p w14:paraId="7816B552" w14:textId="77777777" w:rsidR="0079056D" w:rsidRPr="002F1F2B" w:rsidRDefault="0079056D" w:rsidP="00BC4F70">
      <w:pPr>
        <w:rPr>
          <w:sz w:val="16"/>
          <w:szCs w:val="16"/>
        </w:rPr>
      </w:pPr>
    </w:p>
    <w:p w14:paraId="1A37066C" w14:textId="77777777" w:rsidR="0079056D" w:rsidRDefault="0079056D" w:rsidP="00BC4F70"/>
    <w:p w14:paraId="4BFE2BFC" w14:textId="77777777" w:rsidR="0079056D" w:rsidRDefault="0079056D" w:rsidP="00BC4F70"/>
    <w:p w14:paraId="70EA38B6" w14:textId="77777777" w:rsidR="00BC4F70" w:rsidRDefault="00BC4F70" w:rsidP="00BC4F70"/>
    <w:sectPr w:rsidR="00BC4F70" w:rsidSect="00F34450">
      <w:pgSz w:w="12240" w:h="15840" w:code="1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674"/>
    <w:rsid w:val="000039F0"/>
    <w:rsid w:val="000057C3"/>
    <w:rsid w:val="00026151"/>
    <w:rsid w:val="00036C2B"/>
    <w:rsid w:val="00047A71"/>
    <w:rsid w:val="00050651"/>
    <w:rsid w:val="000638B9"/>
    <w:rsid w:val="000660B3"/>
    <w:rsid w:val="00081796"/>
    <w:rsid w:val="0008726B"/>
    <w:rsid w:val="00092A51"/>
    <w:rsid w:val="000A3F24"/>
    <w:rsid w:val="000B6F55"/>
    <w:rsid w:val="000C3B8D"/>
    <w:rsid w:val="000C6D41"/>
    <w:rsid w:val="000C7862"/>
    <w:rsid w:val="000F1174"/>
    <w:rsid w:val="000F552A"/>
    <w:rsid w:val="000F5B7A"/>
    <w:rsid w:val="00120220"/>
    <w:rsid w:val="00122C1B"/>
    <w:rsid w:val="001277F3"/>
    <w:rsid w:val="00141439"/>
    <w:rsid w:val="001451C7"/>
    <w:rsid w:val="00154497"/>
    <w:rsid w:val="00167428"/>
    <w:rsid w:val="001820D0"/>
    <w:rsid w:val="00190E28"/>
    <w:rsid w:val="001A3C15"/>
    <w:rsid w:val="001C31DD"/>
    <w:rsid w:val="001C67E5"/>
    <w:rsid w:val="001E3BA2"/>
    <w:rsid w:val="001E49ED"/>
    <w:rsid w:val="0021124C"/>
    <w:rsid w:val="00214FA8"/>
    <w:rsid w:val="0021560A"/>
    <w:rsid w:val="00222D34"/>
    <w:rsid w:val="00232A8D"/>
    <w:rsid w:val="00236F80"/>
    <w:rsid w:val="002404F5"/>
    <w:rsid w:val="00240D80"/>
    <w:rsid w:val="00242743"/>
    <w:rsid w:val="00246222"/>
    <w:rsid w:val="0025127B"/>
    <w:rsid w:val="002537A5"/>
    <w:rsid w:val="002636D3"/>
    <w:rsid w:val="00272AD2"/>
    <w:rsid w:val="0029230D"/>
    <w:rsid w:val="0029652B"/>
    <w:rsid w:val="002A3AA4"/>
    <w:rsid w:val="002B6EBF"/>
    <w:rsid w:val="002C28EC"/>
    <w:rsid w:val="002D1A6C"/>
    <w:rsid w:val="002E13E7"/>
    <w:rsid w:val="002F1F2B"/>
    <w:rsid w:val="002F6284"/>
    <w:rsid w:val="00300A21"/>
    <w:rsid w:val="00307E52"/>
    <w:rsid w:val="00311121"/>
    <w:rsid w:val="00322E6D"/>
    <w:rsid w:val="00325532"/>
    <w:rsid w:val="003309F0"/>
    <w:rsid w:val="0034513F"/>
    <w:rsid w:val="00352A3D"/>
    <w:rsid w:val="0035773F"/>
    <w:rsid w:val="00371217"/>
    <w:rsid w:val="003A15C7"/>
    <w:rsid w:val="003B24FF"/>
    <w:rsid w:val="003B3953"/>
    <w:rsid w:val="003B3DBD"/>
    <w:rsid w:val="003B6B9B"/>
    <w:rsid w:val="003C1F5C"/>
    <w:rsid w:val="003C590C"/>
    <w:rsid w:val="003C6188"/>
    <w:rsid w:val="003C7372"/>
    <w:rsid w:val="003E2BF2"/>
    <w:rsid w:val="003E2CE9"/>
    <w:rsid w:val="003F35E4"/>
    <w:rsid w:val="00411B35"/>
    <w:rsid w:val="004150CA"/>
    <w:rsid w:val="00424CD7"/>
    <w:rsid w:val="004325DD"/>
    <w:rsid w:val="00435609"/>
    <w:rsid w:val="004359C3"/>
    <w:rsid w:val="0044389E"/>
    <w:rsid w:val="004607DB"/>
    <w:rsid w:val="00462CA6"/>
    <w:rsid w:val="00464F63"/>
    <w:rsid w:val="00472FF1"/>
    <w:rsid w:val="00477D01"/>
    <w:rsid w:val="00484F81"/>
    <w:rsid w:val="004A6BAD"/>
    <w:rsid w:val="004B33F1"/>
    <w:rsid w:val="004B58E7"/>
    <w:rsid w:val="004B63D5"/>
    <w:rsid w:val="004F583E"/>
    <w:rsid w:val="005156AC"/>
    <w:rsid w:val="00546903"/>
    <w:rsid w:val="00552B4A"/>
    <w:rsid w:val="00554777"/>
    <w:rsid w:val="00561A20"/>
    <w:rsid w:val="00566D55"/>
    <w:rsid w:val="00575A66"/>
    <w:rsid w:val="00582E50"/>
    <w:rsid w:val="005833F0"/>
    <w:rsid w:val="00584538"/>
    <w:rsid w:val="005A19DD"/>
    <w:rsid w:val="005A3D4D"/>
    <w:rsid w:val="005A672E"/>
    <w:rsid w:val="005B01B5"/>
    <w:rsid w:val="005C32BC"/>
    <w:rsid w:val="005D1AD2"/>
    <w:rsid w:val="005D361E"/>
    <w:rsid w:val="005D5186"/>
    <w:rsid w:val="005E38DA"/>
    <w:rsid w:val="00603E80"/>
    <w:rsid w:val="00611A61"/>
    <w:rsid w:val="0061294D"/>
    <w:rsid w:val="00613D5A"/>
    <w:rsid w:val="006230D0"/>
    <w:rsid w:val="006310C7"/>
    <w:rsid w:val="00633DE0"/>
    <w:rsid w:val="0065722F"/>
    <w:rsid w:val="0068301B"/>
    <w:rsid w:val="006A0408"/>
    <w:rsid w:val="006A3300"/>
    <w:rsid w:val="006B71C8"/>
    <w:rsid w:val="006C2763"/>
    <w:rsid w:val="006C5852"/>
    <w:rsid w:val="006D6D6B"/>
    <w:rsid w:val="006E2EC7"/>
    <w:rsid w:val="006E6419"/>
    <w:rsid w:val="00700325"/>
    <w:rsid w:val="0071623F"/>
    <w:rsid w:val="00736DA5"/>
    <w:rsid w:val="00743B8C"/>
    <w:rsid w:val="007467E4"/>
    <w:rsid w:val="0075033F"/>
    <w:rsid w:val="0075696A"/>
    <w:rsid w:val="00760CB7"/>
    <w:rsid w:val="007756EC"/>
    <w:rsid w:val="00775D2A"/>
    <w:rsid w:val="0079056D"/>
    <w:rsid w:val="00790F10"/>
    <w:rsid w:val="00794D6F"/>
    <w:rsid w:val="007A6C89"/>
    <w:rsid w:val="007C35D2"/>
    <w:rsid w:val="007D7523"/>
    <w:rsid w:val="007F2092"/>
    <w:rsid w:val="007F433D"/>
    <w:rsid w:val="00804841"/>
    <w:rsid w:val="00812DC2"/>
    <w:rsid w:val="00812F4B"/>
    <w:rsid w:val="008213C0"/>
    <w:rsid w:val="008259AE"/>
    <w:rsid w:val="00833436"/>
    <w:rsid w:val="00840011"/>
    <w:rsid w:val="0084571F"/>
    <w:rsid w:val="008461ED"/>
    <w:rsid w:val="00852A50"/>
    <w:rsid w:val="00861674"/>
    <w:rsid w:val="00866732"/>
    <w:rsid w:val="0089222A"/>
    <w:rsid w:val="008A6C8C"/>
    <w:rsid w:val="008B78A6"/>
    <w:rsid w:val="008C1045"/>
    <w:rsid w:val="008C30AE"/>
    <w:rsid w:val="008C70FA"/>
    <w:rsid w:val="009048D2"/>
    <w:rsid w:val="009057BD"/>
    <w:rsid w:val="00905D2D"/>
    <w:rsid w:val="00910C9A"/>
    <w:rsid w:val="0092326D"/>
    <w:rsid w:val="009310B4"/>
    <w:rsid w:val="00940716"/>
    <w:rsid w:val="009648CB"/>
    <w:rsid w:val="00974782"/>
    <w:rsid w:val="009803FD"/>
    <w:rsid w:val="009A12C5"/>
    <w:rsid w:val="009B199E"/>
    <w:rsid w:val="009B3307"/>
    <w:rsid w:val="009B7F68"/>
    <w:rsid w:val="009C654F"/>
    <w:rsid w:val="009C6E87"/>
    <w:rsid w:val="009D066F"/>
    <w:rsid w:val="009D6366"/>
    <w:rsid w:val="009E177B"/>
    <w:rsid w:val="009E3F97"/>
    <w:rsid w:val="009F43D1"/>
    <w:rsid w:val="00A12C69"/>
    <w:rsid w:val="00A26A46"/>
    <w:rsid w:val="00A27AF2"/>
    <w:rsid w:val="00A45082"/>
    <w:rsid w:val="00A45B29"/>
    <w:rsid w:val="00A45B61"/>
    <w:rsid w:val="00A62ED8"/>
    <w:rsid w:val="00A63079"/>
    <w:rsid w:val="00A70AC0"/>
    <w:rsid w:val="00A77CC3"/>
    <w:rsid w:val="00A86C89"/>
    <w:rsid w:val="00A92526"/>
    <w:rsid w:val="00A96101"/>
    <w:rsid w:val="00A969B9"/>
    <w:rsid w:val="00AD2F7E"/>
    <w:rsid w:val="00AF44B2"/>
    <w:rsid w:val="00B11A09"/>
    <w:rsid w:val="00B17F61"/>
    <w:rsid w:val="00B27971"/>
    <w:rsid w:val="00B338DB"/>
    <w:rsid w:val="00B6633C"/>
    <w:rsid w:val="00B73868"/>
    <w:rsid w:val="00B8075F"/>
    <w:rsid w:val="00B84189"/>
    <w:rsid w:val="00B841ED"/>
    <w:rsid w:val="00B855D7"/>
    <w:rsid w:val="00B9040C"/>
    <w:rsid w:val="00B97ECE"/>
    <w:rsid w:val="00BA6AF1"/>
    <w:rsid w:val="00BC0188"/>
    <w:rsid w:val="00BC4F70"/>
    <w:rsid w:val="00BE5EF0"/>
    <w:rsid w:val="00C11912"/>
    <w:rsid w:val="00C13573"/>
    <w:rsid w:val="00C1461B"/>
    <w:rsid w:val="00C17976"/>
    <w:rsid w:val="00C21904"/>
    <w:rsid w:val="00C372F4"/>
    <w:rsid w:val="00C43A96"/>
    <w:rsid w:val="00C538BA"/>
    <w:rsid w:val="00C6626E"/>
    <w:rsid w:val="00C73342"/>
    <w:rsid w:val="00CA0BC0"/>
    <w:rsid w:val="00CB78A8"/>
    <w:rsid w:val="00CC5958"/>
    <w:rsid w:val="00CE01E8"/>
    <w:rsid w:val="00CF2274"/>
    <w:rsid w:val="00D11E8E"/>
    <w:rsid w:val="00D42E14"/>
    <w:rsid w:val="00D511B8"/>
    <w:rsid w:val="00D53DD6"/>
    <w:rsid w:val="00D561F2"/>
    <w:rsid w:val="00D60699"/>
    <w:rsid w:val="00D67358"/>
    <w:rsid w:val="00D80FE0"/>
    <w:rsid w:val="00D951DF"/>
    <w:rsid w:val="00D97E74"/>
    <w:rsid w:val="00DA2E75"/>
    <w:rsid w:val="00DC4BB5"/>
    <w:rsid w:val="00DD4E5A"/>
    <w:rsid w:val="00DD7CD5"/>
    <w:rsid w:val="00DE2B6B"/>
    <w:rsid w:val="00DE3F55"/>
    <w:rsid w:val="00DE61DD"/>
    <w:rsid w:val="00DE7479"/>
    <w:rsid w:val="00E0180E"/>
    <w:rsid w:val="00E01E82"/>
    <w:rsid w:val="00E02B6C"/>
    <w:rsid w:val="00E044A9"/>
    <w:rsid w:val="00E1200B"/>
    <w:rsid w:val="00E135B0"/>
    <w:rsid w:val="00E16C32"/>
    <w:rsid w:val="00E179A4"/>
    <w:rsid w:val="00E24762"/>
    <w:rsid w:val="00E252E9"/>
    <w:rsid w:val="00E43030"/>
    <w:rsid w:val="00E554E7"/>
    <w:rsid w:val="00E5689C"/>
    <w:rsid w:val="00E629A1"/>
    <w:rsid w:val="00E62C0E"/>
    <w:rsid w:val="00E64A2A"/>
    <w:rsid w:val="00E6581F"/>
    <w:rsid w:val="00E91768"/>
    <w:rsid w:val="00E920E8"/>
    <w:rsid w:val="00EA782A"/>
    <w:rsid w:val="00ED290E"/>
    <w:rsid w:val="00ED47CA"/>
    <w:rsid w:val="00ED56CD"/>
    <w:rsid w:val="00EE090F"/>
    <w:rsid w:val="00EE12A6"/>
    <w:rsid w:val="00EF569F"/>
    <w:rsid w:val="00F30E47"/>
    <w:rsid w:val="00F34450"/>
    <w:rsid w:val="00F41984"/>
    <w:rsid w:val="00F53BB3"/>
    <w:rsid w:val="00F566F9"/>
    <w:rsid w:val="00F70D28"/>
    <w:rsid w:val="00F70FFB"/>
    <w:rsid w:val="00F722FB"/>
    <w:rsid w:val="00F85387"/>
    <w:rsid w:val="00F864BE"/>
    <w:rsid w:val="00F91C70"/>
    <w:rsid w:val="00F923B0"/>
    <w:rsid w:val="00FC4ED7"/>
    <w:rsid w:val="00FE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E0D4B4"/>
  <w15:docId w15:val="{7A3DD9DB-F6AD-4334-92F2-8C696EFC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674"/>
    <w:rPr>
      <w:rFonts w:ascii="Arial" w:hAnsi="Arial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qFormat/>
    <w:rsid w:val="00861674"/>
    <w:pPr>
      <w:keepNext/>
      <w:ind w:left="180" w:right="110"/>
      <w:outlineLvl w:val="2"/>
    </w:pPr>
    <w:rPr>
      <w:rFonts w:ascii="Univers Condensed" w:hAnsi="Univers Condensed" w:cs="Arial"/>
      <w:b/>
      <w:bCs/>
      <w:sz w:val="20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61674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86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A86C8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unhideWhenUsed/>
    <w:rsid w:val="002156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1560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1560A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156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1560A"/>
    <w:rPr>
      <w:rFonts w:ascii="Arial" w:hAnsi="Arial"/>
      <w:b/>
      <w:bCs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1560A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21560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in">
    <w:name w:val="Revision"/>
    <w:hidden/>
    <w:uiPriority w:val="99"/>
    <w:semiHidden/>
    <w:rsid w:val="00794D6F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hyperlink" Target="http://data.uis.unesco.org/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501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CS07a Porcentaje de hogares con hijos* en edad escolar normativa básica donde el jefe o cónyuge son analfabetos (2000 y 2005)</vt:lpstr>
    </vt:vector>
  </TitlesOfParts>
  <Company>INEE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CS07a Porcentaje de hogares con hijos* en edad escolar normativa básica donde el jefe o cónyuge son analfabetos (2000 y 2005)</dc:title>
  <dc:creator>Mariel Escobar</dc:creator>
  <cp:lastModifiedBy>Veronica Medrano Camacho</cp:lastModifiedBy>
  <cp:revision>33</cp:revision>
  <cp:lastPrinted>2013-11-13T15:43:00Z</cp:lastPrinted>
  <dcterms:created xsi:type="dcterms:W3CDTF">2017-08-09T14:25:00Z</dcterms:created>
  <dcterms:modified xsi:type="dcterms:W3CDTF">2019-08-28T19:07:00Z</dcterms:modified>
</cp:coreProperties>
</file>