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46386" w14:textId="77777777" w:rsidR="00A332FB" w:rsidRDefault="00A332FB">
      <w:bookmarkStart w:id="0" w:name="_GoBack"/>
      <w:bookmarkEnd w:id="0"/>
    </w:p>
    <w:p w14:paraId="54FADA5A" w14:textId="77777777" w:rsidR="00B11F01" w:rsidRPr="005330FC" w:rsidRDefault="00AD4D44">
      <w:r w:rsidRPr="005330FC">
        <w:rPr>
          <w:rFonts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FE8A02" wp14:editId="55012473">
                <wp:simplePos x="0" y="0"/>
                <wp:positionH relativeFrom="column">
                  <wp:posOffset>-48260</wp:posOffset>
                </wp:positionH>
                <wp:positionV relativeFrom="paragraph">
                  <wp:posOffset>-66040</wp:posOffset>
                </wp:positionV>
                <wp:extent cx="727710" cy="234950"/>
                <wp:effectExtent l="12700" t="8890" r="1206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CEAEAB" w14:textId="77777777" w:rsidR="00B11F01" w:rsidRPr="00EC2A75" w:rsidRDefault="00B11F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AT</w:t>
                            </w:r>
                            <w:r w:rsidR="00026E20">
                              <w:rPr>
                                <w:sz w:val="20"/>
                                <w:szCs w:val="20"/>
                              </w:rPr>
                              <w:t>02i</w:t>
                            </w:r>
                            <w:r w:rsidR="001A64CF">
                              <w:rPr>
                                <w:sz w:val="20"/>
                                <w:szCs w:val="20"/>
                              </w:rPr>
                              <w:t>-A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2" o:spid="_x0000_s1026" style="position:absolute;margin-left:-3.8pt;margin-top:-5.2pt;width:57.3pt;height: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">
                <v:textbox>
                  <w:txbxContent>
                    <w:p w:rsidR="00B11F01" w:rsidRPr="00EC2A75" w:rsidRDefault="00B11F0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AT</w:t>
                      </w:r>
                      <w:r w:rsidR="00026E20">
                        <w:rPr>
                          <w:sz w:val="20"/>
                          <w:szCs w:val="20"/>
                        </w:rPr>
                        <w:t>02i</w:t>
                      </w:r>
                      <w:r w:rsidR="001A64CF">
                        <w:rPr>
                          <w:sz w:val="20"/>
                          <w:szCs w:val="20"/>
                        </w:rPr>
                        <w:t>-A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B11F01" w:rsidRPr="005330FC" w14:paraId="7F97F0FB" w14:textId="77777777" w:rsidTr="00E5563F">
        <w:trPr>
          <w:trHeight w:val="51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A442" w14:textId="77777777" w:rsidR="00B11F01" w:rsidRPr="005330FC" w:rsidRDefault="0056051D" w:rsidP="0012403B">
            <w:pPr>
              <w:tabs>
                <w:tab w:val="left" w:pos="0"/>
              </w:tabs>
              <w:ind w:right="110"/>
              <w:rPr>
                <w:rFonts w:cs="Arial"/>
                <w:b/>
                <w:bCs/>
                <w:sz w:val="16"/>
                <w:szCs w:val="16"/>
              </w:rPr>
            </w:pPr>
            <w:r w:rsidRPr="005330FC">
              <w:rPr>
                <w:rFonts w:cs="Arial"/>
                <w:b/>
                <w:bCs/>
                <w:sz w:val="16"/>
                <w:szCs w:val="16"/>
              </w:rPr>
              <w:t>Nombre del indicador</w:t>
            </w:r>
          </w:p>
          <w:p w14:paraId="72855197" w14:textId="77777777" w:rsidR="00B11F01" w:rsidRPr="005330FC" w:rsidRDefault="00B11F01" w:rsidP="00E8796B">
            <w:pPr>
              <w:ind w:right="-70"/>
              <w:rPr>
                <w:rFonts w:cs="Arial"/>
                <w:sz w:val="16"/>
                <w:szCs w:val="16"/>
              </w:rPr>
            </w:pPr>
            <w:r w:rsidRPr="005330FC">
              <w:rPr>
                <w:rFonts w:cs="Arial"/>
                <w:sz w:val="16"/>
                <w:szCs w:val="16"/>
              </w:rPr>
              <w:t>Tasa de no conclusión</w:t>
            </w:r>
          </w:p>
        </w:tc>
      </w:tr>
      <w:tr w:rsidR="00B11F01" w:rsidRPr="005330FC" w14:paraId="581DF4FB" w14:textId="77777777" w:rsidTr="00E5563F">
        <w:trPr>
          <w:trHeight w:val="519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D961" w14:textId="77777777" w:rsidR="00D67F0C" w:rsidRPr="005330FC" w:rsidRDefault="0056051D" w:rsidP="00613E2E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5330FC">
              <w:rPr>
                <w:rFonts w:cs="Arial"/>
                <w:b/>
                <w:sz w:val="16"/>
                <w:szCs w:val="16"/>
              </w:rPr>
              <w:t>Definición</w:t>
            </w:r>
          </w:p>
          <w:p w14:paraId="6C140C04" w14:textId="77777777" w:rsidR="00B11F01" w:rsidRPr="005330FC" w:rsidRDefault="00F77BDF" w:rsidP="00E5563F">
            <w:pPr>
              <w:ind w:right="72"/>
              <w:jc w:val="both"/>
              <w:rPr>
                <w:rFonts w:cs="Arial"/>
                <w:sz w:val="16"/>
                <w:szCs w:val="16"/>
              </w:rPr>
            </w:pPr>
            <w:r w:rsidRPr="005330FC">
              <w:rPr>
                <w:rFonts w:cs="Arial"/>
                <w:sz w:val="16"/>
                <w:szCs w:val="16"/>
              </w:rPr>
              <w:t xml:space="preserve">Número estimado de alumnos de una generación escolar que no concluyen el nivel educativo de referencia en </w:t>
            </w:r>
            <w:r w:rsidR="00891B18" w:rsidRPr="005330FC">
              <w:rPr>
                <w:rFonts w:cs="Arial"/>
                <w:sz w:val="16"/>
                <w:szCs w:val="16"/>
              </w:rPr>
              <w:t xml:space="preserve">el </w:t>
            </w:r>
            <w:r w:rsidRPr="005330FC">
              <w:rPr>
                <w:rFonts w:cs="Arial"/>
                <w:sz w:val="16"/>
                <w:szCs w:val="16"/>
              </w:rPr>
              <w:t xml:space="preserve">tiempo normativo. </w:t>
            </w:r>
          </w:p>
        </w:tc>
      </w:tr>
      <w:tr w:rsidR="00B11F01" w:rsidRPr="005330FC" w14:paraId="17B9EA5E" w14:textId="77777777" w:rsidTr="00E5563F">
        <w:trPr>
          <w:trHeight w:val="1530"/>
        </w:trPr>
        <w:tc>
          <w:tcPr>
            <w:tcW w:w="90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37F3" w14:textId="77777777" w:rsidR="00B11F01" w:rsidRPr="005330FC" w:rsidRDefault="00B11F01" w:rsidP="00B11F01">
            <w:pPr>
              <w:ind w:right="-70"/>
              <w:rPr>
                <w:rFonts w:cs="Arial"/>
                <w:b/>
                <w:sz w:val="16"/>
                <w:szCs w:val="16"/>
              </w:rPr>
            </w:pPr>
            <w:r w:rsidRPr="005330FC">
              <w:rPr>
                <w:rFonts w:cs="Arial"/>
                <w:b/>
                <w:sz w:val="16"/>
                <w:szCs w:val="16"/>
              </w:rPr>
              <w:t>F</w:t>
            </w:r>
            <w:r w:rsidR="00DF2C6F" w:rsidRPr="005330FC">
              <w:rPr>
                <w:rFonts w:cs="Arial"/>
                <w:b/>
                <w:sz w:val="16"/>
                <w:szCs w:val="16"/>
              </w:rPr>
              <w:t>ó</w:t>
            </w:r>
            <w:r w:rsidRPr="005330FC">
              <w:rPr>
                <w:rFonts w:cs="Arial"/>
                <w:b/>
                <w:sz w:val="16"/>
                <w:szCs w:val="16"/>
              </w:rPr>
              <w:t>rmula de cálculo:</w:t>
            </w:r>
          </w:p>
          <w:p w14:paraId="570B14EE" w14:textId="77777777" w:rsidR="00B11F01" w:rsidRPr="005330FC" w:rsidRDefault="00B11F01" w:rsidP="00B11F01">
            <w:pPr>
              <w:ind w:right="-70"/>
              <w:rPr>
                <w:rFonts w:cs="Arial"/>
                <w:b/>
                <w:sz w:val="16"/>
                <w:szCs w:val="16"/>
              </w:rPr>
            </w:pPr>
          </w:p>
          <w:p w14:paraId="5F2EDC61" w14:textId="77777777" w:rsidR="00B11F01" w:rsidRPr="005330FC" w:rsidRDefault="00B27944" w:rsidP="00B11F01">
            <w:pPr>
              <w:ind w:right="-70"/>
              <w:jc w:val="center"/>
              <w:rPr>
                <w:rFonts w:cs="Arial"/>
                <w:sz w:val="20"/>
                <w:szCs w:val="20"/>
              </w:rPr>
            </w:pPr>
            <w:r w:rsidRPr="005330FC">
              <w:rPr>
                <w:rFonts w:ascii="Tahoma" w:hAnsi="Tahoma" w:cs="Tahoma"/>
                <w:position w:val="-36"/>
                <w:sz w:val="20"/>
                <w:szCs w:val="20"/>
              </w:rPr>
              <w:object w:dxaOrig="2540" w:dyaOrig="840" w14:anchorId="27E032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pt;height:42.1pt" o:ole="" fillcolor="window">
                  <v:imagedata r:id="rId6" o:title=""/>
                </v:shape>
                <o:OLEObject Type="Embed" ProgID="Equation.3" ShapeID="_x0000_i1025" DrawAspect="Content" ObjectID="_1628505021" r:id="rId7"/>
              </w:object>
            </w:r>
          </w:p>
          <w:p w14:paraId="23C960FD" w14:textId="77777777" w:rsidR="00B11F01" w:rsidRPr="005330FC" w:rsidRDefault="00B11F01" w:rsidP="00B11F01">
            <w:pPr>
              <w:ind w:right="-70"/>
              <w:jc w:val="center"/>
              <w:rPr>
                <w:rFonts w:cs="Arial"/>
                <w:sz w:val="16"/>
                <w:szCs w:val="16"/>
              </w:rPr>
            </w:pPr>
          </w:p>
          <w:p w14:paraId="7F9A8506" w14:textId="77777777" w:rsidR="00B11F01" w:rsidRPr="005330FC" w:rsidRDefault="00B11F01" w:rsidP="00B11F01">
            <w:pPr>
              <w:ind w:right="-70"/>
              <w:jc w:val="center"/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Y="73"/>
              <w:tblOverlap w:val="never"/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1635"/>
              <w:gridCol w:w="7437"/>
            </w:tblGrid>
            <w:tr w:rsidR="00B11F01" w:rsidRPr="005330FC" w14:paraId="5327FB37" w14:textId="77777777" w:rsidTr="00E5563F">
              <w:trPr>
                <w:trHeight w:val="131"/>
              </w:trPr>
              <w:tc>
                <w:tcPr>
                  <w:tcW w:w="901" w:type="pct"/>
                  <w:vAlign w:val="center"/>
                </w:tcPr>
                <w:p w14:paraId="65EE4372" w14:textId="77777777" w:rsidR="00B11F01" w:rsidRPr="005330FC" w:rsidRDefault="00B27944" w:rsidP="00AD7C2D">
                  <w:pPr>
                    <w:ind w:right="-70"/>
                    <w:jc w:val="both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5330FC">
                    <w:rPr>
                      <w:position w:val="-12"/>
                    </w:rPr>
                    <w:object w:dxaOrig="660" w:dyaOrig="380" w14:anchorId="5F05346C">
                      <v:shape id="_x0000_i1026" type="#_x0000_t75" style="width:33.95pt;height:19pt" o:ole="">
                        <v:imagedata r:id="rId8" o:title=""/>
                      </v:shape>
                      <o:OLEObject Type="Embed" ProgID="Equation.3" ShapeID="_x0000_i1026" DrawAspect="Content" ObjectID="_1628505022" r:id="rId9"/>
                    </w:object>
                  </w:r>
                </w:p>
              </w:tc>
              <w:tc>
                <w:tcPr>
                  <w:tcW w:w="4099" w:type="pct"/>
                  <w:tcMar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09E4775" w14:textId="77777777" w:rsidR="00B11F01" w:rsidRPr="005330FC" w:rsidRDefault="00B11F01" w:rsidP="00402B3C">
                  <w:pPr>
                    <w:ind w:right="-70"/>
                    <w:rPr>
                      <w:rFonts w:cs="Arial"/>
                      <w:iCs/>
                      <w:sz w:val="16"/>
                      <w:szCs w:val="16"/>
                    </w:rPr>
                  </w:pPr>
                  <w:r w:rsidRPr="005330FC">
                    <w:rPr>
                      <w:rFonts w:cs="Arial"/>
                      <w:iCs/>
                      <w:sz w:val="16"/>
                      <w:szCs w:val="16"/>
                    </w:rPr>
                    <w:t>Alumnos egresados de</w:t>
                  </w:r>
                  <w:r w:rsidR="000607E0" w:rsidRPr="005330FC">
                    <w:rPr>
                      <w:rFonts w:cs="Arial"/>
                      <w:iCs/>
                      <w:sz w:val="16"/>
                      <w:szCs w:val="16"/>
                    </w:rPr>
                    <w:t>l</w:t>
                  </w:r>
                  <w:r w:rsidRPr="005330FC">
                    <w:rPr>
                      <w:rFonts w:cs="Arial"/>
                      <w:iCs/>
                      <w:sz w:val="16"/>
                      <w:szCs w:val="16"/>
                    </w:rPr>
                    <w:t xml:space="preserve"> nivel educativo </w:t>
                  </w:r>
                  <w:r w:rsidR="00A332FB" w:rsidRPr="005330FC">
                    <w:rPr>
                      <w:rFonts w:cs="Arial"/>
                      <w:iCs/>
                      <w:position w:val="-4"/>
                      <w:sz w:val="16"/>
                      <w:szCs w:val="16"/>
                    </w:rPr>
                    <w:object w:dxaOrig="360" w:dyaOrig="240" w14:anchorId="65B8ECB2">
                      <v:shape id="_x0000_i1027" type="#_x0000_t75" style="width:19pt;height:11.55pt" o:ole="">
                        <v:imagedata r:id="rId10" o:title=""/>
                      </v:shape>
                      <o:OLEObject Type="Embed" ProgID="Equation.3" ShapeID="_x0000_i1027" DrawAspect="Content" ObjectID="_1628505023" r:id="rId11"/>
                    </w:object>
                  </w:r>
                  <w:r w:rsidR="00C9535F" w:rsidRPr="005330FC">
                    <w:rPr>
                      <w:rFonts w:cs="Arial"/>
                      <w:iCs/>
                      <w:sz w:val="16"/>
                      <w:szCs w:val="16"/>
                    </w:rPr>
                    <w:t xml:space="preserve"> </w:t>
                  </w:r>
                  <w:r w:rsidRPr="005330FC">
                    <w:rPr>
                      <w:rFonts w:cs="Arial"/>
                      <w:iCs/>
                      <w:sz w:val="16"/>
                      <w:szCs w:val="16"/>
                    </w:rPr>
                    <w:t xml:space="preserve">en el ciclo escolar </w:t>
                  </w:r>
                  <w:r w:rsidR="00A332FB" w:rsidRPr="005330FC">
                    <w:rPr>
                      <w:rFonts w:ascii="Tahoma" w:hAnsi="Tahoma" w:cs="Tahoma"/>
                      <w:position w:val="-6"/>
                      <w:sz w:val="16"/>
                      <w:szCs w:val="16"/>
                    </w:rPr>
                    <w:object w:dxaOrig="139" w:dyaOrig="260" w14:anchorId="025D643A">
                      <v:shape id="_x0000_i1028" type="#_x0000_t75" style="width:6.8pt;height:12.25pt" o:ole="">
                        <v:imagedata r:id="rId12" o:title=""/>
                      </v:shape>
                      <o:OLEObject Type="Embed" ProgID="Equation.3" ShapeID="_x0000_i1028" DrawAspect="Content" ObjectID="_1628505024" r:id="rId13"/>
                    </w:object>
                  </w:r>
                  <w:r w:rsidRPr="005330FC">
                    <w:rPr>
                      <w:rFonts w:cs="Arial"/>
                      <w:iCs/>
                      <w:sz w:val="16"/>
                      <w:szCs w:val="16"/>
                    </w:rPr>
                    <w:t>.</w:t>
                  </w:r>
                </w:p>
              </w:tc>
            </w:tr>
            <w:tr w:rsidR="00B11F01" w:rsidRPr="005330FC" w14:paraId="3C3512E2" w14:textId="77777777" w:rsidTr="00E5563F">
              <w:trPr>
                <w:trHeight w:val="638"/>
              </w:trPr>
              <w:tc>
                <w:tcPr>
                  <w:tcW w:w="901" w:type="pct"/>
                  <w:vAlign w:val="center"/>
                </w:tcPr>
                <w:p w14:paraId="3FDD5129" w14:textId="77777777" w:rsidR="00B11F01" w:rsidRPr="005330FC" w:rsidRDefault="004715CF" w:rsidP="00402B3C">
                  <w:pPr>
                    <w:ind w:right="-7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330FC">
                    <w:rPr>
                      <w:position w:val="-16"/>
                    </w:rPr>
                    <w:object w:dxaOrig="1440" w:dyaOrig="420" w14:anchorId="53DAA656">
                      <v:shape id="_x0000_i1029" type="#_x0000_t75" style="width:1in;height:21.05pt" o:ole="">
                        <v:imagedata r:id="rId14" o:title=""/>
                      </v:shape>
                      <o:OLEObject Type="Embed" ProgID="Equation.3" ShapeID="_x0000_i1029" DrawAspect="Content" ObjectID="_1628505025" r:id="rId15"/>
                    </w:object>
                  </w:r>
                </w:p>
              </w:tc>
              <w:tc>
                <w:tcPr>
                  <w:tcW w:w="4099" w:type="pct"/>
                  <w:tcMar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87F7194" w14:textId="77777777" w:rsidR="00B80337" w:rsidRPr="005330FC" w:rsidRDefault="00B11F01" w:rsidP="004B3131">
                  <w:pPr>
                    <w:ind w:right="84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5330FC">
                    <w:rPr>
                      <w:rFonts w:cs="Arial"/>
                      <w:sz w:val="16"/>
                      <w:szCs w:val="16"/>
                    </w:rPr>
                    <w:t xml:space="preserve">Alumnos de nuevo ingreso a </w:t>
                  </w:r>
                  <w:r w:rsidR="00EB609F" w:rsidRPr="005330FC">
                    <w:rPr>
                      <w:rFonts w:cs="Arial"/>
                      <w:sz w:val="16"/>
                      <w:szCs w:val="16"/>
                    </w:rPr>
                    <w:t>1°</w:t>
                  </w:r>
                  <w:r w:rsidR="004D4846" w:rsidRPr="005330FC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="00576E5C" w:rsidRPr="005330FC">
                    <w:rPr>
                      <w:rFonts w:cs="Arial"/>
                      <w:sz w:val="16"/>
                      <w:szCs w:val="16"/>
                    </w:rPr>
                    <w:t>d</w:t>
                  </w:r>
                  <w:r w:rsidRPr="005330FC">
                    <w:rPr>
                      <w:rFonts w:cs="Arial"/>
                      <w:sz w:val="16"/>
                      <w:szCs w:val="16"/>
                    </w:rPr>
                    <w:t xml:space="preserve">el nivel educativo </w:t>
                  </w:r>
                  <w:r w:rsidR="004715CF" w:rsidRPr="005330FC">
                    <w:rPr>
                      <w:rFonts w:cs="Arial"/>
                      <w:iCs/>
                      <w:position w:val="-4"/>
                      <w:sz w:val="16"/>
                      <w:szCs w:val="16"/>
                    </w:rPr>
                    <w:object w:dxaOrig="360" w:dyaOrig="240" w14:anchorId="062C23F7">
                      <v:shape id="_x0000_i1030" type="#_x0000_t75" style="width:19pt;height:11.55pt" o:ole="">
                        <v:imagedata r:id="rId16" o:title=""/>
                      </v:shape>
                      <o:OLEObject Type="Embed" ProgID="Equation.3" ShapeID="_x0000_i1030" DrawAspect="Content" ObjectID="_1628505026" r:id="rId17"/>
                    </w:object>
                  </w:r>
                  <w:r w:rsidR="007175B5" w:rsidRPr="005330FC">
                    <w:rPr>
                      <w:rFonts w:cs="Arial"/>
                      <w:iCs/>
                      <w:sz w:val="16"/>
                      <w:szCs w:val="16"/>
                    </w:rPr>
                    <w:t xml:space="preserve"> </w:t>
                  </w:r>
                  <w:r w:rsidR="00A07849" w:rsidRPr="005330FC">
                    <w:rPr>
                      <w:rFonts w:cs="Arial"/>
                      <w:iCs/>
                      <w:sz w:val="16"/>
                      <w:szCs w:val="16"/>
                    </w:rPr>
                    <w:t>que se inscribieron hace</w:t>
                  </w:r>
                  <w:r w:rsidR="000976BC" w:rsidRPr="005330FC">
                    <w:rPr>
                      <w:rFonts w:cs="Arial"/>
                      <w:iCs/>
                      <w:sz w:val="16"/>
                      <w:szCs w:val="16"/>
                    </w:rPr>
                    <w:t xml:space="preserve"> </w:t>
                  </w:r>
                  <w:r w:rsidR="00A332FB" w:rsidRPr="005330FC">
                    <w:rPr>
                      <w:rFonts w:cs="Arial"/>
                      <w:position w:val="-14"/>
                      <w:sz w:val="16"/>
                      <w:szCs w:val="16"/>
                    </w:rPr>
                    <w:object w:dxaOrig="1219" w:dyaOrig="380" w14:anchorId="666C625E">
                      <v:shape id="_x0000_i1031" type="#_x0000_t75" style="width:60.45pt;height:19pt" o:ole="">
                        <v:imagedata r:id="rId18" o:title=""/>
                      </v:shape>
                      <o:OLEObject Type="Embed" ProgID="Equation.3" ShapeID="_x0000_i1031" DrawAspect="Content" ObjectID="_1628505027" r:id="rId19"/>
                    </w:object>
                  </w:r>
                  <w:r w:rsidR="00A07849" w:rsidRPr="005330FC">
                    <w:rPr>
                      <w:rFonts w:cs="Arial"/>
                      <w:sz w:val="16"/>
                      <w:szCs w:val="16"/>
                    </w:rPr>
                    <w:t>ciclos escolares</w:t>
                  </w:r>
                  <w:r w:rsidR="007175B5" w:rsidRPr="005330FC">
                    <w:rPr>
                      <w:rFonts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0607E0" w:rsidRPr="005330FC" w14:paraId="6F3585F6" w14:textId="77777777" w:rsidTr="00E5563F">
              <w:trPr>
                <w:trHeight w:val="343"/>
              </w:trPr>
              <w:tc>
                <w:tcPr>
                  <w:tcW w:w="901" w:type="pct"/>
                  <w:vAlign w:val="center"/>
                </w:tcPr>
                <w:p w14:paraId="5B2232F4" w14:textId="77777777" w:rsidR="000607E0" w:rsidRPr="005330FC" w:rsidRDefault="00A332FB" w:rsidP="00402B3C">
                  <w:pPr>
                    <w:ind w:right="-70"/>
                    <w:jc w:val="center"/>
                    <w:rPr>
                      <w:rFonts w:cs="Arial"/>
                      <w:iCs/>
                      <w:sz w:val="16"/>
                      <w:szCs w:val="16"/>
                    </w:rPr>
                  </w:pPr>
                  <w:r w:rsidRPr="005330FC">
                    <w:rPr>
                      <w:rFonts w:cs="Arial"/>
                      <w:iCs/>
                      <w:position w:val="-4"/>
                      <w:sz w:val="16"/>
                      <w:szCs w:val="16"/>
                    </w:rPr>
                    <w:object w:dxaOrig="360" w:dyaOrig="240" w14:anchorId="67068D5B">
                      <v:shape id="_x0000_i1032" type="#_x0000_t75" style="width:19pt;height:11.55pt" o:ole="">
                        <v:imagedata r:id="rId20" o:title=""/>
                      </v:shape>
                      <o:OLEObject Type="Embed" ProgID="Equation.3" ShapeID="_x0000_i1032" DrawAspect="Content" ObjectID="_1628505028" r:id="rId21"/>
                    </w:object>
                  </w:r>
                </w:p>
              </w:tc>
              <w:tc>
                <w:tcPr>
                  <w:tcW w:w="4099" w:type="pct"/>
                  <w:tcMar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A09A616" w14:textId="77777777" w:rsidR="000607E0" w:rsidRPr="005330FC" w:rsidRDefault="000607E0" w:rsidP="00402B3C">
                  <w:pPr>
                    <w:ind w:right="-70"/>
                    <w:rPr>
                      <w:rFonts w:cs="Arial"/>
                      <w:iCs/>
                      <w:sz w:val="16"/>
                      <w:szCs w:val="16"/>
                    </w:rPr>
                  </w:pPr>
                  <w:r w:rsidRPr="005330FC">
                    <w:rPr>
                      <w:rFonts w:cs="Arial"/>
                      <w:iCs/>
                      <w:sz w:val="16"/>
                      <w:szCs w:val="16"/>
                    </w:rPr>
                    <w:t xml:space="preserve">Nivel educativo: primaria </w:t>
                  </w:r>
                  <w:r w:rsidR="00EB609F" w:rsidRPr="005330FC">
                    <w:rPr>
                      <w:rFonts w:cs="Arial"/>
                      <w:iCs/>
                      <w:sz w:val="16"/>
                      <w:szCs w:val="16"/>
                    </w:rPr>
                    <w:t>y</w:t>
                  </w:r>
                  <w:r w:rsidRPr="005330FC">
                    <w:rPr>
                      <w:rFonts w:cs="Arial"/>
                      <w:iCs/>
                      <w:sz w:val="16"/>
                      <w:szCs w:val="16"/>
                    </w:rPr>
                    <w:t xml:space="preserve"> secundaria.</w:t>
                  </w:r>
                </w:p>
              </w:tc>
            </w:tr>
            <w:tr w:rsidR="006616AE" w:rsidRPr="005330FC" w14:paraId="5769B7E7" w14:textId="77777777" w:rsidTr="00E5563F">
              <w:trPr>
                <w:trHeight w:val="343"/>
              </w:trPr>
              <w:tc>
                <w:tcPr>
                  <w:tcW w:w="901" w:type="pct"/>
                  <w:vAlign w:val="center"/>
                </w:tcPr>
                <w:p w14:paraId="736124C0" w14:textId="77777777" w:rsidR="006616AE" w:rsidRPr="005330FC" w:rsidRDefault="00A332FB" w:rsidP="00402B3C">
                  <w:pPr>
                    <w:ind w:right="-70"/>
                    <w:jc w:val="center"/>
                    <w:rPr>
                      <w:rFonts w:cs="Arial"/>
                      <w:iCs/>
                      <w:sz w:val="16"/>
                      <w:szCs w:val="16"/>
                    </w:rPr>
                  </w:pPr>
                  <w:r w:rsidRPr="005330FC">
                    <w:rPr>
                      <w:rFonts w:cs="Arial"/>
                      <w:iCs/>
                      <w:position w:val="-14"/>
                      <w:sz w:val="16"/>
                      <w:szCs w:val="16"/>
                    </w:rPr>
                    <w:object w:dxaOrig="639" w:dyaOrig="380" w14:anchorId="0169DAC4">
                      <v:shape id="_x0000_i1033" type="#_x0000_t75" style="width:31.9pt;height:19pt" o:ole="">
                        <v:imagedata r:id="rId22" o:title=""/>
                      </v:shape>
                      <o:OLEObject Type="Embed" ProgID="Equation.3" ShapeID="_x0000_i1033" DrawAspect="Content" ObjectID="_1628505029" r:id="rId23"/>
                    </w:object>
                  </w:r>
                </w:p>
              </w:tc>
              <w:tc>
                <w:tcPr>
                  <w:tcW w:w="4099" w:type="pct"/>
                  <w:tcMar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CBD9A6" w14:textId="77777777" w:rsidR="006616AE" w:rsidRPr="005330FC" w:rsidRDefault="00720403" w:rsidP="0028413B">
                  <w:pPr>
                    <w:ind w:right="-70"/>
                    <w:rPr>
                      <w:rFonts w:cs="Arial"/>
                      <w:iCs/>
                      <w:sz w:val="16"/>
                      <w:szCs w:val="16"/>
                    </w:rPr>
                  </w:pPr>
                  <w:r w:rsidRPr="005330FC">
                    <w:rPr>
                      <w:rFonts w:cs="Arial"/>
                      <w:iCs/>
                      <w:sz w:val="16"/>
                      <w:szCs w:val="16"/>
                    </w:rPr>
                    <w:t xml:space="preserve">Máximo número de </w:t>
                  </w:r>
                  <w:r w:rsidR="006616AE" w:rsidRPr="005330FC">
                    <w:rPr>
                      <w:rFonts w:cs="Arial"/>
                      <w:iCs/>
                      <w:sz w:val="16"/>
                      <w:szCs w:val="16"/>
                    </w:rPr>
                    <w:t>grado</w:t>
                  </w:r>
                  <w:r w:rsidRPr="005330FC">
                    <w:rPr>
                      <w:rFonts w:cs="Arial"/>
                      <w:iCs/>
                      <w:sz w:val="16"/>
                      <w:szCs w:val="16"/>
                    </w:rPr>
                    <w:t>s</w:t>
                  </w:r>
                  <w:r w:rsidR="006616AE" w:rsidRPr="005330FC">
                    <w:rPr>
                      <w:rFonts w:cs="Arial"/>
                      <w:iCs/>
                      <w:sz w:val="16"/>
                      <w:szCs w:val="16"/>
                    </w:rPr>
                    <w:t xml:space="preserve"> </w:t>
                  </w:r>
                  <w:r w:rsidR="00B83DEE" w:rsidRPr="005330FC">
                    <w:rPr>
                      <w:rFonts w:cs="Arial"/>
                      <w:iCs/>
                      <w:sz w:val="16"/>
                      <w:szCs w:val="16"/>
                    </w:rPr>
                    <w:t xml:space="preserve">escolares </w:t>
                  </w:r>
                  <w:r w:rsidR="006616AE" w:rsidRPr="005330FC">
                    <w:rPr>
                      <w:rFonts w:cs="Arial"/>
                      <w:iCs/>
                      <w:sz w:val="16"/>
                      <w:szCs w:val="16"/>
                    </w:rPr>
                    <w:t xml:space="preserve">del nivel </w:t>
                  </w:r>
                  <w:r w:rsidR="0028413B" w:rsidRPr="005330FC">
                    <w:rPr>
                      <w:rFonts w:cs="Arial"/>
                      <w:iCs/>
                      <w:sz w:val="16"/>
                      <w:szCs w:val="16"/>
                    </w:rPr>
                    <w:t xml:space="preserve">educativo </w:t>
                  </w:r>
                  <w:r w:rsidR="00A332FB" w:rsidRPr="005330FC">
                    <w:rPr>
                      <w:rFonts w:cs="Arial"/>
                      <w:iCs/>
                      <w:position w:val="-4"/>
                      <w:sz w:val="16"/>
                      <w:szCs w:val="16"/>
                    </w:rPr>
                    <w:object w:dxaOrig="360" w:dyaOrig="240" w14:anchorId="54FA4A99">
                      <v:shape id="_x0000_i1034" type="#_x0000_t75" style="width:19pt;height:11.55pt" o:ole="">
                        <v:imagedata r:id="rId24" o:title=""/>
                      </v:shape>
                      <o:OLEObject Type="Embed" ProgID="Equation.3" ShapeID="_x0000_i1034" DrawAspect="Content" ObjectID="_1628505030" r:id="rId25"/>
                    </w:object>
                  </w:r>
                  <w:r w:rsidR="006616AE" w:rsidRPr="005330FC">
                    <w:rPr>
                      <w:rFonts w:cs="Arial"/>
                      <w:iCs/>
                      <w:sz w:val="16"/>
                      <w:szCs w:val="16"/>
                    </w:rPr>
                    <w:t>.</w:t>
                  </w:r>
                </w:p>
              </w:tc>
            </w:tr>
            <w:tr w:rsidR="000607E0" w:rsidRPr="005330FC" w14:paraId="2B01C785" w14:textId="77777777" w:rsidTr="00E5563F">
              <w:trPr>
                <w:trHeight w:val="313"/>
              </w:trPr>
              <w:tc>
                <w:tcPr>
                  <w:tcW w:w="901" w:type="pct"/>
                  <w:vAlign w:val="center"/>
                </w:tcPr>
                <w:p w14:paraId="0DC109D7" w14:textId="77777777" w:rsidR="000607E0" w:rsidRPr="005330FC" w:rsidRDefault="00A332FB" w:rsidP="00402B3C">
                  <w:pPr>
                    <w:ind w:right="-70"/>
                    <w:jc w:val="center"/>
                    <w:rPr>
                      <w:rFonts w:cs="Arial"/>
                      <w:iCs/>
                      <w:sz w:val="16"/>
                      <w:szCs w:val="16"/>
                    </w:rPr>
                  </w:pPr>
                  <w:r w:rsidRPr="005330FC">
                    <w:rPr>
                      <w:rFonts w:ascii="Tahoma" w:hAnsi="Tahoma" w:cs="Tahoma"/>
                      <w:position w:val="-6"/>
                      <w:sz w:val="16"/>
                      <w:szCs w:val="16"/>
                    </w:rPr>
                    <w:object w:dxaOrig="139" w:dyaOrig="260" w14:anchorId="210CAEAB">
                      <v:shape id="_x0000_i1035" type="#_x0000_t75" style="width:6.8pt;height:12.25pt" o:ole="">
                        <v:imagedata r:id="rId26" o:title=""/>
                      </v:shape>
                      <o:OLEObject Type="Embed" ProgID="Equation.3" ShapeID="_x0000_i1035" DrawAspect="Content" ObjectID="_1628505031" r:id="rId27"/>
                    </w:object>
                  </w:r>
                </w:p>
              </w:tc>
              <w:tc>
                <w:tcPr>
                  <w:tcW w:w="4099" w:type="pct"/>
                  <w:tcMar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1A32651" w14:textId="77777777" w:rsidR="000607E0" w:rsidRPr="005330FC" w:rsidRDefault="000607E0" w:rsidP="00402B3C">
                  <w:pPr>
                    <w:ind w:right="-70"/>
                    <w:rPr>
                      <w:rFonts w:cs="Arial"/>
                      <w:iCs/>
                      <w:sz w:val="16"/>
                      <w:szCs w:val="16"/>
                    </w:rPr>
                  </w:pPr>
                  <w:r w:rsidRPr="005330FC">
                    <w:rPr>
                      <w:rFonts w:cs="Arial"/>
                      <w:sz w:val="16"/>
                      <w:szCs w:val="16"/>
                    </w:rPr>
                    <w:t>Ciclo escolar.</w:t>
                  </w:r>
                </w:p>
              </w:tc>
            </w:tr>
            <w:tr w:rsidR="00B840CB" w:rsidRPr="005330FC" w14:paraId="14AC6CA3" w14:textId="77777777" w:rsidTr="00E5563F">
              <w:trPr>
                <w:trHeight w:val="313"/>
              </w:trPr>
              <w:tc>
                <w:tcPr>
                  <w:tcW w:w="901" w:type="pct"/>
                  <w:vAlign w:val="center"/>
                </w:tcPr>
                <w:p w14:paraId="7E5007D6" w14:textId="77777777" w:rsidR="00B840CB" w:rsidRPr="005330FC" w:rsidRDefault="00A332FB" w:rsidP="00402B3C">
                  <w:pPr>
                    <w:ind w:right="-7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330FC">
                    <w:rPr>
                      <w:rFonts w:cs="Arial"/>
                      <w:position w:val="-14"/>
                      <w:sz w:val="16"/>
                      <w:szCs w:val="16"/>
                    </w:rPr>
                    <w:object w:dxaOrig="1219" w:dyaOrig="380" w14:anchorId="7E95A850">
                      <v:shape id="_x0000_i1036" type="#_x0000_t75" style="width:60.45pt;height:19pt" o:ole="">
                        <v:imagedata r:id="rId28" o:title=""/>
                      </v:shape>
                      <o:OLEObject Type="Embed" ProgID="Equation.3" ShapeID="_x0000_i1036" DrawAspect="Content" ObjectID="_1628505032" r:id="rId29"/>
                    </w:object>
                  </w:r>
                </w:p>
              </w:tc>
              <w:tc>
                <w:tcPr>
                  <w:tcW w:w="4099" w:type="pct"/>
                  <w:tcMar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F49AABB" w14:textId="77777777" w:rsidR="00B840CB" w:rsidRPr="005330FC" w:rsidRDefault="00B840CB" w:rsidP="00E5563F">
                  <w:pPr>
                    <w:ind w:right="84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5330FC">
                    <w:rPr>
                      <w:rFonts w:cs="Arial"/>
                      <w:sz w:val="16"/>
                      <w:szCs w:val="16"/>
                    </w:rPr>
                    <w:t>Ciclo escolar en el que los egresados de un nivel educativo se inscribieron como alumnos</w:t>
                  </w:r>
                  <w:r w:rsidR="00E5563F" w:rsidRPr="005330FC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="0021228F" w:rsidRPr="005330FC">
                    <w:rPr>
                      <w:rFonts w:cs="Arial"/>
                      <w:sz w:val="16"/>
                      <w:szCs w:val="16"/>
                    </w:rPr>
                    <w:t>d</w:t>
                  </w:r>
                  <w:r w:rsidRPr="005330FC">
                    <w:rPr>
                      <w:rFonts w:cs="Arial"/>
                      <w:sz w:val="16"/>
                      <w:szCs w:val="16"/>
                    </w:rPr>
                    <w:t>e</w:t>
                  </w:r>
                  <w:r w:rsidR="0021228F" w:rsidRPr="005330FC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5330FC">
                    <w:rPr>
                      <w:rFonts w:cs="Arial"/>
                      <w:sz w:val="16"/>
                      <w:szCs w:val="16"/>
                    </w:rPr>
                    <w:t xml:space="preserve">nuevo ingreso a </w:t>
                  </w:r>
                  <w:r w:rsidR="00DE18E3" w:rsidRPr="005330FC">
                    <w:rPr>
                      <w:rFonts w:cs="Arial"/>
                      <w:sz w:val="16"/>
                      <w:szCs w:val="16"/>
                    </w:rPr>
                    <w:t>1°</w:t>
                  </w:r>
                  <w:r w:rsidRPr="005330FC">
                    <w:rPr>
                      <w:rFonts w:cs="Arial"/>
                      <w:sz w:val="16"/>
                      <w:szCs w:val="16"/>
                    </w:rPr>
                    <w:t xml:space="preserve"> de dicho nivel. Por ejemplo, en el caso de </w:t>
                  </w:r>
                  <w:r w:rsidR="000E4E1A" w:rsidRPr="005330FC">
                    <w:rPr>
                      <w:rFonts w:cs="Arial"/>
                      <w:sz w:val="16"/>
                      <w:szCs w:val="16"/>
                    </w:rPr>
                    <w:t xml:space="preserve">educación </w:t>
                  </w:r>
                  <w:r w:rsidRPr="005330FC">
                    <w:rPr>
                      <w:rFonts w:cs="Arial"/>
                      <w:sz w:val="16"/>
                      <w:szCs w:val="16"/>
                    </w:rPr>
                    <w:t>primaria,</w:t>
                  </w:r>
                </w:p>
                <w:p w14:paraId="2827A9DE" w14:textId="66103A61" w:rsidR="00B840CB" w:rsidRPr="005330FC" w:rsidRDefault="00AE1357" w:rsidP="002D0AAF">
                  <w:pPr>
                    <w:ind w:right="84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5330FC">
                    <w:rPr>
                      <w:rFonts w:cs="Arial"/>
                      <w:position w:val="-16"/>
                      <w:sz w:val="16"/>
                      <w:szCs w:val="16"/>
                    </w:rPr>
                    <w:object w:dxaOrig="2560" w:dyaOrig="400" w14:anchorId="4E670F3B">
                      <v:shape id="_x0000_i1037" type="#_x0000_t75" style="width:128.4pt;height:20.4pt" o:ole="">
                        <v:imagedata r:id="rId30" o:title=""/>
                      </v:shape>
                      <o:OLEObject Type="Embed" ProgID="Equation.3" ShapeID="_x0000_i1037" DrawAspect="Content" ObjectID="_1628505033" r:id="rId31"/>
                    </w:object>
                  </w:r>
                  <w:r w:rsidR="000B3687">
                    <w:rPr>
                      <w:rFonts w:cs="Arial"/>
                      <w:sz w:val="16"/>
                      <w:szCs w:val="16"/>
                    </w:rPr>
                    <w:t>,</w:t>
                  </w:r>
                  <w:r w:rsidR="004C4CD6" w:rsidRPr="005330FC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="00B840CB" w:rsidRPr="005330FC">
                    <w:rPr>
                      <w:rFonts w:cs="Arial"/>
                      <w:sz w:val="16"/>
                      <w:szCs w:val="16"/>
                    </w:rPr>
                    <w:t xml:space="preserve">ya que </w:t>
                  </w:r>
                  <w:r w:rsidRPr="005330FC">
                    <w:rPr>
                      <w:rFonts w:ascii="Tahoma" w:hAnsi="Tahoma" w:cs="Tahoma"/>
                      <w:position w:val="-6"/>
                      <w:sz w:val="16"/>
                      <w:szCs w:val="16"/>
                    </w:rPr>
                    <w:object w:dxaOrig="1460" w:dyaOrig="260" w14:anchorId="62C0222C">
                      <v:shape id="_x0000_i1103" type="#_x0000_t75" style="width:73.35pt;height:12.25pt" o:ole="">
                        <v:imagedata r:id="rId32" o:title=""/>
                      </v:shape>
                      <o:OLEObject Type="Embed" ProgID="Equation.3" ShapeID="_x0000_i1103" DrawAspect="Content" ObjectID="_1628505034" r:id="rId33"/>
                    </w:object>
                  </w:r>
                  <w:r w:rsidR="004C4CD6" w:rsidRPr="005330FC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B840CB" w:rsidRPr="005330FC">
                    <w:rPr>
                      <w:rFonts w:cs="Arial"/>
                      <w:sz w:val="16"/>
                      <w:szCs w:val="16"/>
                    </w:rPr>
                    <w:t>y</w:t>
                  </w:r>
                  <w:proofErr w:type="spellEnd"/>
                  <w:r w:rsidR="00B840CB" w:rsidRPr="005330FC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="00AD7C2D" w:rsidRPr="005330FC">
                    <w:rPr>
                      <w:rFonts w:cs="Arial"/>
                      <w:iCs/>
                      <w:position w:val="-16"/>
                      <w:sz w:val="16"/>
                      <w:szCs w:val="16"/>
                    </w:rPr>
                    <w:object w:dxaOrig="1060" w:dyaOrig="400" w14:anchorId="7FEBE6B8">
                      <v:shape id="_x0000_i1104" type="#_x0000_t75" style="width:53pt;height:20.4pt" o:ole="">
                        <v:imagedata r:id="rId34" o:title=""/>
                      </v:shape>
                      <o:OLEObject Type="Embed" ProgID="Equation.3" ShapeID="_x0000_i1104" DrawAspect="Content" ObjectID="_1628505035" r:id="rId35"/>
                    </w:object>
                  </w:r>
                  <w:r w:rsidR="002572BB" w:rsidRPr="005330FC">
                    <w:rPr>
                      <w:rFonts w:cs="Arial"/>
                      <w:iCs/>
                      <w:sz w:val="16"/>
                      <w:szCs w:val="16"/>
                    </w:rPr>
                    <w:t>;</w:t>
                  </w:r>
                  <w:r w:rsidR="0041750A" w:rsidRPr="005330FC">
                    <w:rPr>
                      <w:rFonts w:cs="Arial"/>
                      <w:iCs/>
                      <w:sz w:val="16"/>
                      <w:szCs w:val="16"/>
                    </w:rPr>
                    <w:t xml:space="preserve"> </w:t>
                  </w:r>
                  <w:r w:rsidR="00B840CB" w:rsidRPr="005330FC">
                    <w:rPr>
                      <w:rFonts w:cs="Arial"/>
                      <w:iCs/>
                      <w:sz w:val="16"/>
                      <w:szCs w:val="16"/>
                    </w:rPr>
                    <w:t>en el caso de</w:t>
                  </w:r>
                  <w:r w:rsidR="00AD7C2D" w:rsidRPr="005330FC">
                    <w:rPr>
                      <w:rFonts w:cs="Arial"/>
                      <w:iCs/>
                      <w:sz w:val="16"/>
                      <w:szCs w:val="16"/>
                    </w:rPr>
                    <w:t xml:space="preserve"> </w:t>
                  </w:r>
                  <w:r w:rsidR="00DA18BF" w:rsidRPr="005330FC">
                    <w:rPr>
                      <w:rFonts w:cs="Arial"/>
                      <w:iCs/>
                      <w:sz w:val="16"/>
                      <w:szCs w:val="16"/>
                    </w:rPr>
                    <w:t xml:space="preserve">educación </w:t>
                  </w:r>
                  <w:r w:rsidR="00B840CB" w:rsidRPr="005330FC">
                    <w:rPr>
                      <w:rFonts w:cs="Arial"/>
                      <w:iCs/>
                      <w:sz w:val="16"/>
                      <w:szCs w:val="16"/>
                    </w:rPr>
                    <w:t>secundaria</w:t>
                  </w:r>
                  <w:r w:rsidR="0021228F" w:rsidRPr="005330FC">
                    <w:rPr>
                      <w:rFonts w:cs="Arial"/>
                      <w:iCs/>
                      <w:sz w:val="16"/>
                      <w:szCs w:val="16"/>
                    </w:rPr>
                    <w:t>,</w:t>
                  </w:r>
                  <w:r w:rsidR="00B840CB" w:rsidRPr="005330FC">
                    <w:rPr>
                      <w:rFonts w:cs="Arial"/>
                      <w:iCs/>
                      <w:sz w:val="16"/>
                      <w:szCs w:val="16"/>
                    </w:rPr>
                    <w:t xml:space="preserve"> </w:t>
                  </w:r>
                  <w:r w:rsidRPr="006379E6">
                    <w:rPr>
                      <w:rFonts w:cs="Arial"/>
                      <w:position w:val="-14"/>
                      <w:sz w:val="16"/>
                      <w:szCs w:val="16"/>
                    </w:rPr>
                    <w:object w:dxaOrig="2540" w:dyaOrig="380" w14:anchorId="17FF20E6">
                      <v:shape id="_x0000_i1105" type="#_x0000_t75" style="width:127pt;height:19pt" o:ole="">
                        <v:imagedata r:id="rId36" o:title=""/>
                      </v:shape>
                      <o:OLEObject Type="Embed" ProgID="Equation.3" ShapeID="_x0000_i1105" DrawAspect="Content" ObjectID="_1628505036" r:id="rId37"/>
                    </w:object>
                  </w:r>
                  <w:r w:rsidR="000B3687">
                    <w:rPr>
                      <w:rFonts w:cs="Arial"/>
                      <w:sz w:val="16"/>
                      <w:szCs w:val="16"/>
                    </w:rPr>
                    <w:t>,</w:t>
                  </w:r>
                  <w:r w:rsidR="00B840CB" w:rsidRPr="005330FC">
                    <w:rPr>
                      <w:rFonts w:cs="Arial"/>
                      <w:sz w:val="16"/>
                      <w:szCs w:val="16"/>
                    </w:rPr>
                    <w:t xml:space="preserve"> y</w:t>
                  </w:r>
                  <w:r w:rsidR="0041750A" w:rsidRPr="005330FC">
                    <w:rPr>
                      <w:rFonts w:cs="Arial"/>
                      <w:sz w:val="16"/>
                      <w:szCs w:val="16"/>
                    </w:rPr>
                    <w:t>a que</w:t>
                  </w:r>
                  <w:r w:rsidR="00B840CB" w:rsidRPr="005330FC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5330FC">
                    <w:rPr>
                      <w:rFonts w:ascii="Tahoma" w:hAnsi="Tahoma" w:cs="Tahoma"/>
                      <w:position w:val="-6"/>
                      <w:sz w:val="16"/>
                      <w:szCs w:val="16"/>
                    </w:rPr>
                    <w:object w:dxaOrig="1460" w:dyaOrig="260" w14:anchorId="319DDB5E">
                      <v:shape id="_x0000_i1106" type="#_x0000_t75" style="width:73.35pt;height:12.25pt" o:ole="">
                        <v:imagedata r:id="rId38" o:title=""/>
                      </v:shape>
                      <o:OLEObject Type="Embed" ProgID="Equation.3" ShapeID="_x0000_i1106" DrawAspect="Content" ObjectID="_1628505037" r:id="rId39"/>
                    </w:object>
                  </w:r>
                  <w:proofErr w:type="spellStart"/>
                  <w:r w:rsidR="00AD7C2D" w:rsidRPr="005330FC">
                    <w:rPr>
                      <w:rFonts w:ascii="Tahoma" w:hAnsi="Tahoma" w:cs="Tahoma"/>
                      <w:sz w:val="16"/>
                      <w:szCs w:val="16"/>
                    </w:rPr>
                    <w:t>y</w:t>
                  </w:r>
                  <w:proofErr w:type="spellEnd"/>
                  <w:r w:rsidR="00B840CB" w:rsidRPr="005330FC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="00930E19" w:rsidRPr="005330FC">
                    <w:rPr>
                      <w:rFonts w:cs="Arial"/>
                      <w:iCs/>
                      <w:position w:val="-14"/>
                      <w:sz w:val="16"/>
                      <w:szCs w:val="16"/>
                    </w:rPr>
                    <w:object w:dxaOrig="1020" w:dyaOrig="380" w14:anchorId="0FF56763">
                      <v:shape id="_x0000_i1107" type="#_x0000_t75" style="width:50.95pt;height:19pt" o:ole="">
                        <v:imagedata r:id="rId40" o:title=""/>
                      </v:shape>
                      <o:OLEObject Type="Embed" ProgID="Equation.3" ShapeID="_x0000_i1107" DrawAspect="Content" ObjectID="_1628505038" r:id="rId41"/>
                    </w:object>
                  </w:r>
                  <w:r w:rsidR="00B840CB" w:rsidRPr="005330FC">
                    <w:rPr>
                      <w:rFonts w:cs="Arial"/>
                      <w:iCs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35D06B87" w14:textId="3EF239D9" w:rsidR="00B11F01" w:rsidRPr="005330FC" w:rsidRDefault="00B11F01" w:rsidP="00B11F01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A4B18" w:rsidRPr="005330FC" w14:paraId="6A925B34" w14:textId="77777777" w:rsidTr="00E5563F">
        <w:trPr>
          <w:trHeight w:val="1530"/>
        </w:trPr>
        <w:tc>
          <w:tcPr>
            <w:tcW w:w="90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E732" w14:textId="77777777" w:rsidR="004A4B18" w:rsidRPr="005330FC" w:rsidRDefault="004A4B18" w:rsidP="00B11F01">
            <w:pPr>
              <w:ind w:right="-70"/>
              <w:rPr>
                <w:rFonts w:cs="Arial"/>
                <w:sz w:val="16"/>
                <w:szCs w:val="16"/>
              </w:rPr>
            </w:pPr>
          </w:p>
        </w:tc>
      </w:tr>
      <w:tr w:rsidR="00B11F01" w:rsidRPr="005330FC" w14:paraId="23B98058" w14:textId="77777777" w:rsidTr="00E5563F">
        <w:trPr>
          <w:trHeight w:val="2218"/>
        </w:trPr>
        <w:tc>
          <w:tcPr>
            <w:tcW w:w="90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C544" w14:textId="77777777" w:rsidR="00B11F01" w:rsidRPr="005330FC" w:rsidRDefault="00B11F01" w:rsidP="00B11F01">
            <w:pPr>
              <w:ind w:right="-70"/>
              <w:rPr>
                <w:rFonts w:cs="Arial"/>
                <w:sz w:val="16"/>
                <w:szCs w:val="16"/>
              </w:rPr>
            </w:pPr>
          </w:p>
        </w:tc>
      </w:tr>
      <w:tr w:rsidR="00B11F01" w:rsidRPr="005330FC" w14:paraId="18E429A7" w14:textId="77777777" w:rsidTr="00A92B27">
        <w:trPr>
          <w:trHeight w:val="214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841E" w14:textId="77777777" w:rsidR="00B11F01" w:rsidRPr="005330FC" w:rsidRDefault="0056051D" w:rsidP="006B1712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5330FC">
              <w:rPr>
                <w:rFonts w:cs="Arial"/>
                <w:b/>
                <w:sz w:val="16"/>
                <w:szCs w:val="16"/>
              </w:rPr>
              <w:t>Interpretación</w:t>
            </w:r>
          </w:p>
          <w:p w14:paraId="504225B3" w14:textId="77777777" w:rsidR="00BF4A9D" w:rsidRPr="005330FC" w:rsidRDefault="001B4540" w:rsidP="00E5563F">
            <w:pPr>
              <w:ind w:right="71"/>
              <w:jc w:val="both"/>
              <w:rPr>
                <w:rFonts w:cs="Arial"/>
                <w:sz w:val="16"/>
                <w:szCs w:val="16"/>
              </w:rPr>
            </w:pPr>
            <w:r w:rsidRPr="005330FC">
              <w:rPr>
                <w:rFonts w:cs="Arial"/>
                <w:sz w:val="16"/>
                <w:szCs w:val="16"/>
              </w:rPr>
              <w:t xml:space="preserve">Este indicador </w:t>
            </w:r>
            <w:r w:rsidR="00CE26F7" w:rsidRPr="005330FC">
              <w:rPr>
                <w:rFonts w:cs="Arial"/>
                <w:sz w:val="16"/>
                <w:szCs w:val="16"/>
              </w:rPr>
              <w:t>se interpreta como la proporción de alumnos que no concluyen el nivel educativo de referencia en el tiempo normativo establecido</w:t>
            </w:r>
            <w:r w:rsidRPr="005330FC">
              <w:rPr>
                <w:rFonts w:cs="Arial"/>
                <w:sz w:val="16"/>
                <w:szCs w:val="16"/>
              </w:rPr>
              <w:t xml:space="preserve">. </w:t>
            </w:r>
            <w:r w:rsidR="007C60CA" w:rsidRPr="005330FC">
              <w:rPr>
                <w:rFonts w:cs="Arial"/>
                <w:sz w:val="16"/>
                <w:szCs w:val="16"/>
              </w:rPr>
              <w:t xml:space="preserve">Sin embargo, </w:t>
            </w:r>
            <w:r w:rsidR="00DB2A66" w:rsidRPr="005330FC">
              <w:rPr>
                <w:rFonts w:cs="Arial"/>
                <w:sz w:val="16"/>
                <w:szCs w:val="16"/>
              </w:rPr>
              <w:t xml:space="preserve">el </w:t>
            </w:r>
            <w:r w:rsidR="007C60CA" w:rsidRPr="005330FC">
              <w:rPr>
                <w:rFonts w:cs="Arial"/>
                <w:sz w:val="16"/>
                <w:szCs w:val="16"/>
              </w:rPr>
              <w:t>indicador no toma en cuenta la apr</w:t>
            </w:r>
            <w:r w:rsidR="00AE1357">
              <w:rPr>
                <w:rFonts w:cs="Arial"/>
                <w:sz w:val="16"/>
                <w:szCs w:val="16"/>
              </w:rPr>
              <w:t xml:space="preserve">obación, reprobación </w:t>
            </w:r>
            <w:r w:rsidR="00AE1357" w:rsidRPr="000B3687">
              <w:rPr>
                <w:rFonts w:cs="Arial"/>
                <w:sz w:val="16"/>
                <w:szCs w:val="16"/>
              </w:rPr>
              <w:t>o abandono</w:t>
            </w:r>
            <w:r w:rsidR="007C60CA" w:rsidRPr="000B3687">
              <w:rPr>
                <w:rFonts w:cs="Arial"/>
                <w:sz w:val="16"/>
                <w:szCs w:val="16"/>
              </w:rPr>
              <w:t xml:space="preserve"> que</w:t>
            </w:r>
            <w:r w:rsidR="007C60CA" w:rsidRPr="005330FC">
              <w:rPr>
                <w:rFonts w:cs="Arial"/>
                <w:sz w:val="16"/>
                <w:szCs w:val="16"/>
              </w:rPr>
              <w:t xml:space="preserve"> se present</w:t>
            </w:r>
            <w:r w:rsidR="007F504C" w:rsidRPr="005330FC">
              <w:rPr>
                <w:rFonts w:cs="Arial"/>
                <w:sz w:val="16"/>
                <w:szCs w:val="16"/>
              </w:rPr>
              <w:t>a</w:t>
            </w:r>
            <w:r w:rsidR="007C60CA" w:rsidRPr="005330FC">
              <w:rPr>
                <w:rFonts w:cs="Arial"/>
                <w:sz w:val="16"/>
                <w:szCs w:val="16"/>
              </w:rPr>
              <w:t xml:space="preserve"> a lo largo de la trayectoria escolar, así que no es posible asegurar que los alumnos </w:t>
            </w:r>
            <w:r w:rsidR="003948F2" w:rsidRPr="005330FC">
              <w:rPr>
                <w:rFonts w:cs="Arial"/>
                <w:sz w:val="16"/>
                <w:szCs w:val="16"/>
              </w:rPr>
              <w:t>que no concluyen en</w:t>
            </w:r>
            <w:r w:rsidR="007C60CA" w:rsidRPr="005330FC">
              <w:rPr>
                <w:rFonts w:cs="Arial"/>
                <w:sz w:val="16"/>
                <w:szCs w:val="16"/>
              </w:rPr>
              <w:t xml:space="preserve"> </w:t>
            </w:r>
            <w:r w:rsidR="003948F2" w:rsidRPr="005330FC">
              <w:rPr>
                <w:rFonts w:cs="Arial"/>
                <w:sz w:val="16"/>
                <w:szCs w:val="16"/>
              </w:rPr>
              <w:t xml:space="preserve">el </w:t>
            </w:r>
            <w:r w:rsidR="007C60CA" w:rsidRPr="005330FC">
              <w:rPr>
                <w:rFonts w:cs="Arial"/>
                <w:sz w:val="16"/>
                <w:szCs w:val="16"/>
              </w:rPr>
              <w:t>ciclo escolar</w:t>
            </w:r>
            <w:r w:rsidR="007F504C" w:rsidRPr="005330FC">
              <w:rPr>
                <w:rFonts w:cs="Arial"/>
                <w:sz w:val="16"/>
                <w:szCs w:val="16"/>
              </w:rPr>
              <w:t xml:space="preserve"> de referencia</w:t>
            </w:r>
            <w:r w:rsidR="007C60CA" w:rsidRPr="005330FC">
              <w:rPr>
                <w:rFonts w:cs="Arial"/>
                <w:sz w:val="16"/>
                <w:szCs w:val="16"/>
              </w:rPr>
              <w:t xml:space="preserve"> provengan exactamente de los alumnos de nuevo ingreso inscritos </w:t>
            </w:r>
            <w:r w:rsidR="00BD6B04" w:rsidRPr="005330FC">
              <w:rPr>
                <w:rFonts w:cs="Arial"/>
                <w:sz w:val="16"/>
                <w:szCs w:val="16"/>
              </w:rPr>
              <w:t>a</w:t>
            </w:r>
            <w:r w:rsidR="00BF4A9D" w:rsidRPr="005330FC">
              <w:rPr>
                <w:rFonts w:cs="Arial"/>
                <w:sz w:val="16"/>
                <w:szCs w:val="16"/>
              </w:rPr>
              <w:t xml:space="preserve"> primer</w:t>
            </w:r>
            <w:r w:rsidR="00395C1A" w:rsidRPr="005330FC">
              <w:rPr>
                <w:rFonts w:cs="Arial"/>
                <w:sz w:val="16"/>
                <w:szCs w:val="16"/>
              </w:rPr>
              <w:t xml:space="preserve"> grado </w:t>
            </w:r>
            <w:r w:rsidR="007C60CA" w:rsidRPr="005330FC">
              <w:rPr>
                <w:rFonts w:cs="Arial"/>
                <w:sz w:val="16"/>
                <w:szCs w:val="16"/>
              </w:rPr>
              <w:t>hace cinco ciclos escolares en caso de</w:t>
            </w:r>
            <w:r w:rsidR="00395C1A" w:rsidRPr="005330FC">
              <w:rPr>
                <w:rFonts w:cs="Arial"/>
                <w:sz w:val="16"/>
                <w:szCs w:val="16"/>
              </w:rPr>
              <w:t xml:space="preserve"> educación</w:t>
            </w:r>
            <w:r w:rsidR="007C60CA" w:rsidRPr="005330FC">
              <w:rPr>
                <w:rFonts w:cs="Arial"/>
                <w:sz w:val="16"/>
                <w:szCs w:val="16"/>
              </w:rPr>
              <w:t xml:space="preserve"> primaria o hace dos ciclos escolares en caso de </w:t>
            </w:r>
            <w:r w:rsidR="00395C1A" w:rsidRPr="005330FC">
              <w:rPr>
                <w:rFonts w:cs="Arial"/>
                <w:sz w:val="16"/>
                <w:szCs w:val="16"/>
              </w:rPr>
              <w:t xml:space="preserve">educación </w:t>
            </w:r>
            <w:r w:rsidR="007C60CA" w:rsidRPr="005330FC">
              <w:rPr>
                <w:rFonts w:cs="Arial"/>
                <w:sz w:val="16"/>
                <w:szCs w:val="16"/>
              </w:rPr>
              <w:t>secundaria.</w:t>
            </w:r>
          </w:p>
          <w:p w14:paraId="14AD23B7" w14:textId="6DA22221" w:rsidR="00AE3B07" w:rsidRPr="005330FC" w:rsidRDefault="00AE3B07" w:rsidP="00E5563F">
            <w:pPr>
              <w:ind w:right="71"/>
              <w:jc w:val="both"/>
              <w:rPr>
                <w:rFonts w:cs="Arial"/>
                <w:sz w:val="16"/>
                <w:szCs w:val="16"/>
              </w:rPr>
            </w:pPr>
          </w:p>
          <w:p w14:paraId="513FD53B" w14:textId="77777777" w:rsidR="008670A6" w:rsidRPr="005330FC" w:rsidRDefault="001B4540" w:rsidP="002D0AAF">
            <w:pPr>
              <w:ind w:right="72"/>
              <w:jc w:val="both"/>
              <w:rPr>
                <w:rFonts w:cs="Arial"/>
                <w:sz w:val="16"/>
                <w:szCs w:val="16"/>
              </w:rPr>
            </w:pPr>
            <w:r w:rsidRPr="005330FC">
              <w:rPr>
                <w:rFonts w:cs="Arial"/>
                <w:sz w:val="16"/>
                <w:szCs w:val="16"/>
              </w:rPr>
              <w:t>E</w:t>
            </w:r>
            <w:r w:rsidR="00BB5ABA" w:rsidRPr="005330FC">
              <w:rPr>
                <w:rFonts w:cs="Arial"/>
                <w:sz w:val="16"/>
                <w:szCs w:val="16"/>
              </w:rPr>
              <w:t xml:space="preserve">l </w:t>
            </w:r>
            <w:r w:rsidR="006705D2" w:rsidRPr="005330FC">
              <w:rPr>
                <w:rFonts w:cs="Arial"/>
                <w:sz w:val="16"/>
                <w:szCs w:val="16"/>
              </w:rPr>
              <w:t xml:space="preserve">indicador </w:t>
            </w:r>
            <w:r w:rsidR="00793BBE" w:rsidRPr="005330FC">
              <w:rPr>
                <w:rFonts w:cs="Arial"/>
                <w:sz w:val="16"/>
                <w:szCs w:val="16"/>
              </w:rPr>
              <w:t>t</w:t>
            </w:r>
            <w:r w:rsidR="006705D2" w:rsidRPr="005330FC">
              <w:rPr>
                <w:rFonts w:cs="Arial"/>
                <w:sz w:val="16"/>
                <w:szCs w:val="16"/>
              </w:rPr>
              <w:t>om</w:t>
            </w:r>
            <w:r w:rsidR="006B1712" w:rsidRPr="005330FC">
              <w:rPr>
                <w:rFonts w:cs="Arial"/>
                <w:sz w:val="16"/>
                <w:szCs w:val="16"/>
              </w:rPr>
              <w:t>a</w:t>
            </w:r>
            <w:r w:rsidR="006705D2" w:rsidRPr="005330FC">
              <w:rPr>
                <w:rFonts w:cs="Arial"/>
                <w:sz w:val="16"/>
                <w:szCs w:val="16"/>
              </w:rPr>
              <w:t xml:space="preserve"> </w:t>
            </w:r>
            <w:r w:rsidR="00896CFA" w:rsidRPr="005330FC">
              <w:rPr>
                <w:rFonts w:cs="Arial"/>
                <w:sz w:val="16"/>
                <w:szCs w:val="16"/>
              </w:rPr>
              <w:t xml:space="preserve">valores </w:t>
            </w:r>
            <w:r w:rsidR="00793BBE" w:rsidRPr="005330FC">
              <w:rPr>
                <w:rFonts w:cs="Arial"/>
                <w:sz w:val="16"/>
                <w:szCs w:val="16"/>
              </w:rPr>
              <w:t xml:space="preserve">entre cero y </w:t>
            </w:r>
            <w:r w:rsidR="00BF4A9D" w:rsidRPr="005330FC">
              <w:rPr>
                <w:rFonts w:cs="Arial"/>
                <w:sz w:val="16"/>
                <w:szCs w:val="16"/>
              </w:rPr>
              <w:t>cien</w:t>
            </w:r>
            <w:r w:rsidR="006705D2" w:rsidRPr="005330FC">
              <w:rPr>
                <w:rFonts w:cs="Arial"/>
                <w:sz w:val="16"/>
                <w:szCs w:val="16"/>
              </w:rPr>
              <w:t xml:space="preserve">. </w:t>
            </w:r>
            <w:r w:rsidR="00BB5ABA" w:rsidRPr="005330FC">
              <w:rPr>
                <w:rFonts w:cs="Arial"/>
                <w:sz w:val="16"/>
                <w:szCs w:val="16"/>
              </w:rPr>
              <w:t>Valores</w:t>
            </w:r>
            <w:r w:rsidR="00140C4A" w:rsidRPr="005330FC">
              <w:rPr>
                <w:rFonts w:cs="Arial"/>
                <w:sz w:val="16"/>
                <w:szCs w:val="16"/>
              </w:rPr>
              <w:t xml:space="preserve"> cercan</w:t>
            </w:r>
            <w:r w:rsidR="00BB5ABA" w:rsidRPr="005330FC">
              <w:rPr>
                <w:rFonts w:cs="Arial"/>
                <w:sz w:val="16"/>
                <w:szCs w:val="16"/>
              </w:rPr>
              <w:t>o</w:t>
            </w:r>
            <w:r w:rsidR="00140C4A" w:rsidRPr="005330FC">
              <w:rPr>
                <w:rFonts w:cs="Arial"/>
                <w:sz w:val="16"/>
                <w:szCs w:val="16"/>
              </w:rPr>
              <w:t xml:space="preserve">s a </w:t>
            </w:r>
            <w:r w:rsidR="00BF4A9D" w:rsidRPr="005330FC">
              <w:rPr>
                <w:rFonts w:cs="Arial"/>
                <w:sz w:val="16"/>
                <w:szCs w:val="16"/>
              </w:rPr>
              <w:t>cien revelan</w:t>
            </w:r>
            <w:r w:rsidR="00140C4A" w:rsidRPr="005330FC">
              <w:rPr>
                <w:rFonts w:cs="Arial"/>
                <w:sz w:val="16"/>
                <w:szCs w:val="16"/>
              </w:rPr>
              <w:t xml:space="preserve"> que </w:t>
            </w:r>
            <w:r w:rsidR="00395C1A" w:rsidRPr="005330FC">
              <w:rPr>
                <w:rFonts w:cs="Arial"/>
                <w:sz w:val="16"/>
                <w:szCs w:val="16"/>
              </w:rPr>
              <w:t xml:space="preserve">la </w:t>
            </w:r>
            <w:r w:rsidR="001F6DC3" w:rsidRPr="005330FC">
              <w:rPr>
                <w:rFonts w:cs="Arial"/>
                <w:sz w:val="16"/>
                <w:szCs w:val="16"/>
              </w:rPr>
              <w:t xml:space="preserve">mayoría </w:t>
            </w:r>
            <w:r w:rsidR="00BB5ABA" w:rsidRPr="005330FC">
              <w:rPr>
                <w:rFonts w:cs="Arial"/>
                <w:sz w:val="16"/>
                <w:szCs w:val="16"/>
              </w:rPr>
              <w:t xml:space="preserve">de </w:t>
            </w:r>
            <w:r w:rsidR="00395C1A" w:rsidRPr="005330FC">
              <w:rPr>
                <w:rFonts w:cs="Arial"/>
                <w:sz w:val="16"/>
                <w:szCs w:val="16"/>
              </w:rPr>
              <w:t xml:space="preserve">los </w:t>
            </w:r>
            <w:r w:rsidR="00BB5ABA" w:rsidRPr="005330FC">
              <w:rPr>
                <w:rFonts w:cs="Arial"/>
                <w:sz w:val="16"/>
                <w:szCs w:val="16"/>
              </w:rPr>
              <w:t xml:space="preserve">alumnos </w:t>
            </w:r>
            <w:r w:rsidR="006E1C67" w:rsidRPr="005330FC">
              <w:rPr>
                <w:rFonts w:cs="Arial"/>
                <w:sz w:val="16"/>
                <w:szCs w:val="16"/>
              </w:rPr>
              <w:t xml:space="preserve">no </w:t>
            </w:r>
            <w:r w:rsidR="008E0B5B" w:rsidRPr="005330FC">
              <w:rPr>
                <w:rFonts w:cs="Arial"/>
                <w:sz w:val="16"/>
                <w:szCs w:val="16"/>
              </w:rPr>
              <w:t>concluye</w:t>
            </w:r>
            <w:r w:rsidR="001F6DC3" w:rsidRPr="005330FC">
              <w:rPr>
                <w:rFonts w:cs="Arial"/>
                <w:sz w:val="16"/>
                <w:szCs w:val="16"/>
              </w:rPr>
              <w:t>n</w:t>
            </w:r>
            <w:r w:rsidR="008E0B5B" w:rsidRPr="005330FC">
              <w:rPr>
                <w:rFonts w:cs="Arial"/>
                <w:sz w:val="16"/>
                <w:szCs w:val="16"/>
              </w:rPr>
              <w:t xml:space="preserve"> </w:t>
            </w:r>
            <w:r w:rsidR="00BB5ABA" w:rsidRPr="005330FC">
              <w:rPr>
                <w:rFonts w:cs="Arial"/>
                <w:sz w:val="16"/>
                <w:szCs w:val="16"/>
              </w:rPr>
              <w:t xml:space="preserve">el nivel educativo en </w:t>
            </w:r>
            <w:r w:rsidR="007A5D4E" w:rsidRPr="005330FC">
              <w:rPr>
                <w:rFonts w:cs="Arial"/>
                <w:sz w:val="16"/>
                <w:szCs w:val="16"/>
              </w:rPr>
              <w:t xml:space="preserve">el </w:t>
            </w:r>
            <w:r w:rsidR="00BB5ABA" w:rsidRPr="005330FC">
              <w:rPr>
                <w:rFonts w:cs="Arial"/>
                <w:sz w:val="16"/>
                <w:szCs w:val="16"/>
              </w:rPr>
              <w:t xml:space="preserve">tiempo </w:t>
            </w:r>
            <w:r w:rsidR="007A5D4E" w:rsidRPr="005330FC">
              <w:rPr>
                <w:rFonts w:cs="Arial"/>
                <w:sz w:val="16"/>
                <w:szCs w:val="16"/>
              </w:rPr>
              <w:t>previsto</w:t>
            </w:r>
            <w:r w:rsidR="00140C4A" w:rsidRPr="005330FC">
              <w:rPr>
                <w:rFonts w:cs="Arial"/>
                <w:sz w:val="16"/>
                <w:szCs w:val="16"/>
              </w:rPr>
              <w:t>.</w:t>
            </w:r>
            <w:r w:rsidR="007355D3" w:rsidRPr="005330FC">
              <w:rPr>
                <w:rFonts w:cs="Arial"/>
                <w:sz w:val="16"/>
                <w:szCs w:val="16"/>
              </w:rPr>
              <w:t xml:space="preserve"> </w:t>
            </w:r>
            <w:r w:rsidR="00BF4A9D" w:rsidRPr="005330FC">
              <w:rPr>
                <w:rFonts w:cs="Arial"/>
                <w:sz w:val="16"/>
                <w:szCs w:val="16"/>
              </w:rPr>
              <w:t>E</w:t>
            </w:r>
            <w:r w:rsidR="008E0B5B" w:rsidRPr="005330FC">
              <w:rPr>
                <w:rFonts w:cs="Arial"/>
                <w:sz w:val="16"/>
                <w:szCs w:val="16"/>
              </w:rPr>
              <w:t xml:space="preserve">l indicador </w:t>
            </w:r>
            <w:r w:rsidR="00BF4A9D" w:rsidRPr="005330FC">
              <w:rPr>
                <w:rFonts w:cs="Arial"/>
                <w:sz w:val="16"/>
                <w:szCs w:val="16"/>
              </w:rPr>
              <w:t xml:space="preserve">puede </w:t>
            </w:r>
            <w:r w:rsidR="00793BBE" w:rsidRPr="005330FC">
              <w:rPr>
                <w:rFonts w:cs="Arial"/>
                <w:sz w:val="16"/>
                <w:szCs w:val="16"/>
              </w:rPr>
              <w:t>tom</w:t>
            </w:r>
            <w:r w:rsidR="00BF4A9D" w:rsidRPr="005330FC">
              <w:rPr>
                <w:rFonts w:cs="Arial"/>
                <w:sz w:val="16"/>
                <w:szCs w:val="16"/>
              </w:rPr>
              <w:t>ar</w:t>
            </w:r>
            <w:r w:rsidR="00793BBE" w:rsidRPr="005330FC">
              <w:rPr>
                <w:rFonts w:cs="Arial"/>
                <w:sz w:val="16"/>
                <w:szCs w:val="16"/>
              </w:rPr>
              <w:t xml:space="preserve"> </w:t>
            </w:r>
            <w:r w:rsidR="005B2982" w:rsidRPr="005330FC">
              <w:rPr>
                <w:rFonts w:cs="Arial"/>
                <w:sz w:val="16"/>
                <w:szCs w:val="16"/>
              </w:rPr>
              <w:t>valores negativos</w:t>
            </w:r>
            <w:r w:rsidR="006E1C67" w:rsidRPr="005330FC">
              <w:rPr>
                <w:rFonts w:cs="Arial"/>
                <w:sz w:val="16"/>
                <w:szCs w:val="16"/>
              </w:rPr>
              <w:t xml:space="preserve">, porque los </w:t>
            </w:r>
            <w:r w:rsidR="007A5D4E" w:rsidRPr="005330FC">
              <w:rPr>
                <w:rFonts w:cs="Arial"/>
                <w:sz w:val="16"/>
                <w:szCs w:val="16"/>
              </w:rPr>
              <w:t>egresados</w:t>
            </w:r>
            <w:r w:rsidR="00395C1A" w:rsidRPr="005330FC">
              <w:rPr>
                <w:rFonts w:cs="Arial"/>
                <w:sz w:val="16"/>
                <w:szCs w:val="16"/>
              </w:rPr>
              <w:t>,</w:t>
            </w:r>
            <w:r w:rsidR="007A5D4E" w:rsidRPr="005330FC">
              <w:rPr>
                <w:rFonts w:cs="Arial"/>
                <w:sz w:val="16"/>
                <w:szCs w:val="16"/>
              </w:rPr>
              <w:t xml:space="preserve"> </w:t>
            </w:r>
            <w:r w:rsidR="006E1C67" w:rsidRPr="005330FC">
              <w:rPr>
                <w:rFonts w:cs="Arial"/>
                <w:sz w:val="16"/>
                <w:szCs w:val="16"/>
              </w:rPr>
              <w:t xml:space="preserve">además de </w:t>
            </w:r>
            <w:r w:rsidR="007A5D4E" w:rsidRPr="005330FC">
              <w:rPr>
                <w:rFonts w:cs="Arial"/>
                <w:sz w:val="16"/>
                <w:szCs w:val="16"/>
              </w:rPr>
              <w:t>proven</w:t>
            </w:r>
            <w:r w:rsidR="006E1C67" w:rsidRPr="005330FC">
              <w:rPr>
                <w:rFonts w:cs="Arial"/>
                <w:sz w:val="16"/>
                <w:szCs w:val="16"/>
              </w:rPr>
              <w:t>ir</w:t>
            </w:r>
            <w:r w:rsidR="007A5D4E" w:rsidRPr="005330FC">
              <w:rPr>
                <w:rFonts w:cs="Arial"/>
                <w:sz w:val="16"/>
                <w:szCs w:val="16"/>
              </w:rPr>
              <w:t xml:space="preserve"> de </w:t>
            </w:r>
            <w:r w:rsidR="006E1C67" w:rsidRPr="005330FC">
              <w:rPr>
                <w:rFonts w:cs="Arial"/>
                <w:sz w:val="16"/>
                <w:szCs w:val="16"/>
              </w:rPr>
              <w:t xml:space="preserve">los </w:t>
            </w:r>
            <w:r w:rsidR="007A5D4E" w:rsidRPr="005330FC">
              <w:rPr>
                <w:rFonts w:cs="Arial"/>
                <w:sz w:val="16"/>
                <w:szCs w:val="16"/>
              </w:rPr>
              <w:t>matriculad</w:t>
            </w:r>
            <w:r w:rsidR="006E1C67" w:rsidRPr="005330FC">
              <w:rPr>
                <w:rFonts w:cs="Arial"/>
                <w:sz w:val="16"/>
                <w:szCs w:val="16"/>
              </w:rPr>
              <w:t>os</w:t>
            </w:r>
            <w:r w:rsidR="007A5D4E" w:rsidRPr="005330FC">
              <w:rPr>
                <w:rFonts w:cs="Arial"/>
                <w:sz w:val="16"/>
                <w:szCs w:val="16"/>
              </w:rPr>
              <w:t xml:space="preserve"> </w:t>
            </w:r>
            <w:r w:rsidR="00C745BE" w:rsidRPr="005330FC">
              <w:rPr>
                <w:rFonts w:cs="Arial"/>
                <w:sz w:val="16"/>
                <w:szCs w:val="16"/>
              </w:rPr>
              <w:t xml:space="preserve">de </w:t>
            </w:r>
            <w:r w:rsidR="007A5D4E" w:rsidRPr="005330FC">
              <w:rPr>
                <w:rFonts w:cs="Arial"/>
                <w:sz w:val="16"/>
                <w:szCs w:val="16"/>
              </w:rPr>
              <w:t xml:space="preserve">hace </w:t>
            </w:r>
            <w:r w:rsidR="00DE18E3" w:rsidRPr="005330FC">
              <w:rPr>
                <w:rFonts w:cs="Arial"/>
                <w:sz w:val="16"/>
                <w:szCs w:val="16"/>
              </w:rPr>
              <w:t>cinco</w:t>
            </w:r>
            <w:r w:rsidR="007A5D4E" w:rsidRPr="005330FC">
              <w:rPr>
                <w:rFonts w:cs="Arial"/>
                <w:sz w:val="16"/>
                <w:szCs w:val="16"/>
              </w:rPr>
              <w:t xml:space="preserve"> (en caso de </w:t>
            </w:r>
            <w:r w:rsidR="00395C1A" w:rsidRPr="005330FC">
              <w:rPr>
                <w:rFonts w:cs="Arial"/>
                <w:sz w:val="16"/>
                <w:szCs w:val="16"/>
              </w:rPr>
              <w:t xml:space="preserve">educación </w:t>
            </w:r>
            <w:r w:rsidR="007A5D4E" w:rsidRPr="005330FC">
              <w:rPr>
                <w:rFonts w:cs="Arial"/>
                <w:sz w:val="16"/>
                <w:szCs w:val="16"/>
              </w:rPr>
              <w:t xml:space="preserve">primaria) </w:t>
            </w:r>
            <w:r w:rsidR="00DE18E3" w:rsidRPr="005330FC">
              <w:rPr>
                <w:rFonts w:cs="Arial"/>
                <w:sz w:val="16"/>
                <w:szCs w:val="16"/>
              </w:rPr>
              <w:t>o</w:t>
            </w:r>
            <w:r w:rsidR="007A5D4E" w:rsidRPr="005330FC">
              <w:rPr>
                <w:rFonts w:cs="Arial"/>
                <w:sz w:val="16"/>
                <w:szCs w:val="16"/>
              </w:rPr>
              <w:t xml:space="preserve"> </w:t>
            </w:r>
            <w:r w:rsidR="00DE18E3" w:rsidRPr="005330FC">
              <w:rPr>
                <w:rFonts w:cs="Arial"/>
                <w:sz w:val="16"/>
                <w:szCs w:val="16"/>
              </w:rPr>
              <w:t>dos</w:t>
            </w:r>
            <w:r w:rsidR="007A5D4E" w:rsidRPr="005330FC">
              <w:rPr>
                <w:rFonts w:cs="Arial"/>
                <w:sz w:val="16"/>
                <w:szCs w:val="16"/>
              </w:rPr>
              <w:t xml:space="preserve"> (en caso de </w:t>
            </w:r>
            <w:r w:rsidR="00395C1A" w:rsidRPr="005330FC">
              <w:rPr>
                <w:rFonts w:cs="Arial"/>
                <w:sz w:val="16"/>
                <w:szCs w:val="16"/>
              </w:rPr>
              <w:t xml:space="preserve">educación </w:t>
            </w:r>
            <w:r w:rsidR="007A5D4E" w:rsidRPr="005330FC">
              <w:rPr>
                <w:rFonts w:cs="Arial"/>
                <w:sz w:val="16"/>
                <w:szCs w:val="16"/>
              </w:rPr>
              <w:t xml:space="preserve">secundaria) ciclos </w:t>
            </w:r>
            <w:r w:rsidR="006E1C67" w:rsidRPr="005330FC">
              <w:rPr>
                <w:rFonts w:cs="Arial"/>
                <w:sz w:val="16"/>
                <w:szCs w:val="16"/>
              </w:rPr>
              <w:t>escolares</w:t>
            </w:r>
            <w:r w:rsidR="00395C1A" w:rsidRPr="005330FC">
              <w:rPr>
                <w:rFonts w:cs="Arial"/>
                <w:sz w:val="16"/>
                <w:szCs w:val="16"/>
              </w:rPr>
              <w:t>,</w:t>
            </w:r>
            <w:r w:rsidR="006E1C67" w:rsidRPr="005330FC">
              <w:rPr>
                <w:rFonts w:cs="Arial"/>
                <w:sz w:val="16"/>
                <w:szCs w:val="16"/>
              </w:rPr>
              <w:t xml:space="preserve"> también </w:t>
            </w:r>
            <w:r w:rsidR="007A5D4E" w:rsidRPr="005330FC">
              <w:rPr>
                <w:rFonts w:cs="Arial"/>
                <w:sz w:val="16"/>
                <w:szCs w:val="16"/>
              </w:rPr>
              <w:t>provienen de otras</w:t>
            </w:r>
            <w:r w:rsidR="006E1C67" w:rsidRPr="005330FC">
              <w:rPr>
                <w:rFonts w:cs="Arial"/>
                <w:sz w:val="16"/>
                <w:szCs w:val="16"/>
              </w:rPr>
              <w:t xml:space="preserve"> cohortes </w:t>
            </w:r>
            <w:r w:rsidR="00891B18" w:rsidRPr="005330FC">
              <w:rPr>
                <w:rFonts w:cs="Arial"/>
                <w:sz w:val="16"/>
                <w:szCs w:val="16"/>
              </w:rPr>
              <w:t>escolares</w:t>
            </w:r>
            <w:r w:rsidR="007A5D4E" w:rsidRPr="005330FC">
              <w:rPr>
                <w:rFonts w:cs="Arial"/>
                <w:sz w:val="16"/>
                <w:szCs w:val="16"/>
              </w:rPr>
              <w:t xml:space="preserve">. </w:t>
            </w:r>
            <w:r w:rsidR="00395C1A" w:rsidRPr="005330FC">
              <w:rPr>
                <w:rFonts w:cs="Arial"/>
                <w:sz w:val="16"/>
                <w:szCs w:val="16"/>
              </w:rPr>
              <w:t xml:space="preserve">El registro de </w:t>
            </w:r>
            <w:r w:rsidR="00140C4A" w:rsidRPr="005330FC">
              <w:rPr>
                <w:rFonts w:cs="Arial"/>
                <w:sz w:val="16"/>
                <w:szCs w:val="16"/>
              </w:rPr>
              <w:t xml:space="preserve">alumnos de otras cohortes puede </w:t>
            </w:r>
            <w:r w:rsidR="00395C1A" w:rsidRPr="005330FC">
              <w:rPr>
                <w:rFonts w:cs="Arial"/>
                <w:sz w:val="16"/>
                <w:szCs w:val="16"/>
              </w:rPr>
              <w:t xml:space="preserve">deberse a </w:t>
            </w:r>
            <w:r w:rsidR="00F82AB0" w:rsidRPr="005330FC">
              <w:rPr>
                <w:rFonts w:cs="Arial"/>
                <w:sz w:val="16"/>
                <w:szCs w:val="16"/>
              </w:rPr>
              <w:t xml:space="preserve">la </w:t>
            </w:r>
            <w:r w:rsidR="00140C4A" w:rsidRPr="005330FC">
              <w:rPr>
                <w:rFonts w:cs="Arial"/>
                <w:sz w:val="16"/>
                <w:szCs w:val="16"/>
              </w:rPr>
              <w:t>migración interestatal</w:t>
            </w:r>
            <w:r w:rsidR="003C644E" w:rsidRPr="005330FC">
              <w:rPr>
                <w:rFonts w:cs="Arial"/>
                <w:sz w:val="16"/>
                <w:szCs w:val="16"/>
              </w:rPr>
              <w:t>,</w:t>
            </w:r>
            <w:r w:rsidR="00140C4A" w:rsidRPr="005330FC">
              <w:rPr>
                <w:rFonts w:cs="Arial"/>
                <w:sz w:val="16"/>
                <w:szCs w:val="16"/>
              </w:rPr>
              <w:t xml:space="preserve"> </w:t>
            </w:r>
            <w:r w:rsidR="00BF4A9D" w:rsidRPr="005330FC">
              <w:rPr>
                <w:rFonts w:cs="Arial"/>
                <w:sz w:val="16"/>
                <w:szCs w:val="16"/>
              </w:rPr>
              <w:t xml:space="preserve">o a la movilidad </w:t>
            </w:r>
            <w:r w:rsidR="00140C4A" w:rsidRPr="005330FC">
              <w:rPr>
                <w:rFonts w:cs="Arial"/>
                <w:sz w:val="16"/>
                <w:szCs w:val="16"/>
              </w:rPr>
              <w:t xml:space="preserve">entre tipos de sostenimiento o </w:t>
            </w:r>
            <w:r w:rsidR="00DB4B2D" w:rsidRPr="005330FC">
              <w:rPr>
                <w:rFonts w:cs="Arial"/>
                <w:sz w:val="16"/>
                <w:szCs w:val="16"/>
              </w:rPr>
              <w:t xml:space="preserve">entre </w:t>
            </w:r>
            <w:r w:rsidR="00140C4A" w:rsidRPr="005330FC">
              <w:rPr>
                <w:rFonts w:cs="Arial"/>
                <w:sz w:val="16"/>
                <w:szCs w:val="16"/>
              </w:rPr>
              <w:t>tipos de servicio.</w:t>
            </w:r>
          </w:p>
        </w:tc>
      </w:tr>
      <w:tr w:rsidR="00B11F01" w:rsidRPr="005330FC" w14:paraId="5D9C063B" w14:textId="77777777" w:rsidTr="00E5563F">
        <w:trPr>
          <w:trHeight w:val="651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B0C1" w14:textId="77777777" w:rsidR="00B11F01" w:rsidRPr="005330FC" w:rsidRDefault="0056051D" w:rsidP="00B11F01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5330FC">
              <w:rPr>
                <w:rFonts w:cs="Arial"/>
                <w:b/>
                <w:sz w:val="16"/>
                <w:szCs w:val="16"/>
              </w:rPr>
              <w:t>Utilidad</w:t>
            </w:r>
          </w:p>
          <w:p w14:paraId="286FA1B9" w14:textId="77777777" w:rsidR="00B11F01" w:rsidRPr="005330FC" w:rsidRDefault="00FB0071" w:rsidP="00BF4A9D">
            <w:pPr>
              <w:ind w:right="72"/>
              <w:jc w:val="both"/>
              <w:rPr>
                <w:rFonts w:cs="Arial"/>
                <w:sz w:val="16"/>
                <w:szCs w:val="16"/>
              </w:rPr>
            </w:pPr>
            <w:r w:rsidRPr="005330FC">
              <w:rPr>
                <w:rFonts w:cs="Arial"/>
                <w:sz w:val="16"/>
                <w:szCs w:val="16"/>
              </w:rPr>
              <w:t>E</w:t>
            </w:r>
            <w:r w:rsidR="009A5FD2" w:rsidRPr="005330FC">
              <w:rPr>
                <w:rFonts w:cs="Arial"/>
                <w:sz w:val="16"/>
                <w:szCs w:val="16"/>
              </w:rPr>
              <w:t>xhibe</w:t>
            </w:r>
            <w:r w:rsidR="00B11F01" w:rsidRPr="005330FC">
              <w:rPr>
                <w:rFonts w:cs="Arial"/>
                <w:sz w:val="16"/>
                <w:szCs w:val="16"/>
              </w:rPr>
              <w:t xml:space="preserve"> parcialmente el éxito o el fracaso del </w:t>
            </w:r>
            <w:r w:rsidR="00843B25" w:rsidRPr="005330FC">
              <w:rPr>
                <w:rFonts w:cs="Arial"/>
                <w:sz w:val="16"/>
                <w:szCs w:val="16"/>
              </w:rPr>
              <w:t>s</w:t>
            </w:r>
            <w:r w:rsidR="00B11F01" w:rsidRPr="005330FC">
              <w:rPr>
                <w:rFonts w:cs="Arial"/>
                <w:sz w:val="16"/>
                <w:szCs w:val="16"/>
              </w:rPr>
              <w:t xml:space="preserve">istema </w:t>
            </w:r>
            <w:r w:rsidR="00843B25" w:rsidRPr="005330FC">
              <w:rPr>
                <w:rFonts w:cs="Arial"/>
                <w:sz w:val="16"/>
                <w:szCs w:val="16"/>
              </w:rPr>
              <w:t>e</w:t>
            </w:r>
            <w:r w:rsidR="00B11F01" w:rsidRPr="005330FC">
              <w:rPr>
                <w:rFonts w:cs="Arial"/>
                <w:sz w:val="16"/>
                <w:szCs w:val="16"/>
              </w:rPr>
              <w:t>ducativo</w:t>
            </w:r>
            <w:r w:rsidR="004B3131" w:rsidRPr="005330FC">
              <w:rPr>
                <w:rFonts w:cs="Arial"/>
                <w:sz w:val="16"/>
                <w:szCs w:val="16"/>
              </w:rPr>
              <w:t xml:space="preserve"> </w:t>
            </w:r>
            <w:r w:rsidR="00BF4A9D" w:rsidRPr="005330FC">
              <w:rPr>
                <w:rFonts w:cs="Arial"/>
                <w:sz w:val="16"/>
                <w:szCs w:val="16"/>
              </w:rPr>
              <w:t xml:space="preserve">respecto a la retención y </w:t>
            </w:r>
            <w:r w:rsidR="002D0AAF" w:rsidRPr="005330FC">
              <w:rPr>
                <w:rFonts w:cs="Arial"/>
                <w:sz w:val="16"/>
                <w:szCs w:val="16"/>
              </w:rPr>
              <w:t xml:space="preserve">la </w:t>
            </w:r>
            <w:r w:rsidR="00BF4A9D" w:rsidRPr="005330FC">
              <w:rPr>
                <w:rFonts w:cs="Arial"/>
                <w:sz w:val="16"/>
                <w:szCs w:val="16"/>
              </w:rPr>
              <w:t>promoción de l</w:t>
            </w:r>
            <w:r w:rsidR="00395C1A" w:rsidRPr="005330FC">
              <w:rPr>
                <w:rFonts w:cs="Arial"/>
                <w:sz w:val="16"/>
                <w:szCs w:val="16"/>
              </w:rPr>
              <w:t xml:space="preserve">os </w:t>
            </w:r>
            <w:r w:rsidR="005351F4" w:rsidRPr="005330FC">
              <w:rPr>
                <w:rFonts w:cs="Arial"/>
                <w:sz w:val="16"/>
                <w:szCs w:val="16"/>
              </w:rPr>
              <w:t xml:space="preserve">alumnos en </w:t>
            </w:r>
            <w:r w:rsidR="004674E2" w:rsidRPr="005330FC">
              <w:rPr>
                <w:rFonts w:cs="Arial"/>
                <w:sz w:val="16"/>
                <w:szCs w:val="16"/>
              </w:rPr>
              <w:t xml:space="preserve">trayectorias normativas </w:t>
            </w:r>
            <w:r w:rsidR="005351F4" w:rsidRPr="005330FC">
              <w:rPr>
                <w:rFonts w:cs="Arial"/>
                <w:sz w:val="16"/>
                <w:szCs w:val="16"/>
              </w:rPr>
              <w:t>que permitan</w:t>
            </w:r>
            <w:r w:rsidR="00206AE5" w:rsidRPr="005330FC">
              <w:rPr>
                <w:rFonts w:cs="Arial"/>
                <w:sz w:val="16"/>
                <w:szCs w:val="16"/>
              </w:rPr>
              <w:t xml:space="preserve"> </w:t>
            </w:r>
            <w:r w:rsidR="005351F4" w:rsidRPr="005330FC">
              <w:rPr>
                <w:rFonts w:cs="Arial"/>
                <w:sz w:val="16"/>
                <w:szCs w:val="16"/>
              </w:rPr>
              <w:t xml:space="preserve">que </w:t>
            </w:r>
            <w:r w:rsidR="002572BB" w:rsidRPr="005330FC">
              <w:rPr>
                <w:rFonts w:cs="Arial"/>
                <w:sz w:val="16"/>
                <w:szCs w:val="16"/>
              </w:rPr>
              <w:t>é</w:t>
            </w:r>
            <w:r w:rsidR="00B11F01" w:rsidRPr="005330FC">
              <w:rPr>
                <w:rFonts w:cs="Arial"/>
                <w:sz w:val="16"/>
                <w:szCs w:val="16"/>
              </w:rPr>
              <w:t xml:space="preserve">stos concluyan </w:t>
            </w:r>
            <w:r w:rsidR="00206AE5" w:rsidRPr="005330FC">
              <w:rPr>
                <w:rFonts w:cs="Arial"/>
                <w:sz w:val="16"/>
                <w:szCs w:val="16"/>
              </w:rPr>
              <w:t xml:space="preserve">el nivel educativo </w:t>
            </w:r>
            <w:r w:rsidRPr="005330FC">
              <w:rPr>
                <w:rFonts w:cs="Arial"/>
                <w:sz w:val="16"/>
                <w:szCs w:val="16"/>
              </w:rPr>
              <w:t xml:space="preserve">de referencia </w:t>
            </w:r>
            <w:r w:rsidR="00B11F01" w:rsidRPr="005330FC">
              <w:rPr>
                <w:rFonts w:cs="Arial"/>
                <w:sz w:val="16"/>
                <w:szCs w:val="16"/>
              </w:rPr>
              <w:t xml:space="preserve">en </w:t>
            </w:r>
            <w:r w:rsidR="00395C1A" w:rsidRPr="005330FC">
              <w:rPr>
                <w:rFonts w:cs="Arial"/>
                <w:sz w:val="16"/>
                <w:szCs w:val="16"/>
              </w:rPr>
              <w:t xml:space="preserve">el </w:t>
            </w:r>
            <w:r w:rsidR="00B11F01" w:rsidRPr="005330FC">
              <w:rPr>
                <w:rFonts w:cs="Arial"/>
                <w:sz w:val="16"/>
                <w:szCs w:val="16"/>
              </w:rPr>
              <w:t xml:space="preserve">tiempo </w:t>
            </w:r>
            <w:r w:rsidR="00395C1A" w:rsidRPr="005330FC">
              <w:rPr>
                <w:rFonts w:cs="Arial"/>
                <w:sz w:val="16"/>
                <w:szCs w:val="16"/>
              </w:rPr>
              <w:t>reglamentado</w:t>
            </w:r>
            <w:r w:rsidR="00B11F01" w:rsidRPr="005330FC">
              <w:rPr>
                <w:rFonts w:cs="Arial"/>
                <w:sz w:val="16"/>
                <w:szCs w:val="16"/>
              </w:rPr>
              <w:t>.</w:t>
            </w:r>
          </w:p>
        </w:tc>
      </w:tr>
      <w:tr w:rsidR="00B11F01" w:rsidRPr="005330FC" w14:paraId="3099E146" w14:textId="77777777" w:rsidTr="00E5563F">
        <w:trPr>
          <w:trHeight w:val="35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DEF9" w14:textId="77777777" w:rsidR="00B11F01" w:rsidRPr="005330FC" w:rsidRDefault="00B11F01" w:rsidP="00B11F01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5330FC">
              <w:rPr>
                <w:rFonts w:cs="Arial"/>
                <w:b/>
                <w:sz w:val="16"/>
                <w:szCs w:val="16"/>
              </w:rPr>
              <w:t xml:space="preserve">Ofrece elementos para evaluar las siguientes dimensiones de </w:t>
            </w:r>
            <w:r w:rsidR="00BF4A9D" w:rsidRPr="005330FC">
              <w:rPr>
                <w:rFonts w:cs="Arial"/>
                <w:b/>
                <w:sz w:val="16"/>
                <w:szCs w:val="16"/>
              </w:rPr>
              <w:t xml:space="preserve">la </w:t>
            </w:r>
            <w:r w:rsidRPr="005330FC">
              <w:rPr>
                <w:rFonts w:cs="Arial"/>
                <w:b/>
                <w:sz w:val="16"/>
                <w:szCs w:val="16"/>
              </w:rPr>
              <w:t>calidad e</w:t>
            </w:r>
            <w:r w:rsidR="0056051D" w:rsidRPr="005330FC">
              <w:rPr>
                <w:rFonts w:cs="Arial"/>
                <w:b/>
                <w:sz w:val="16"/>
                <w:szCs w:val="16"/>
              </w:rPr>
              <w:t>ducativa</w:t>
            </w:r>
          </w:p>
          <w:p w14:paraId="5421D29E" w14:textId="00044633" w:rsidR="00B11F01" w:rsidRPr="005330FC" w:rsidRDefault="00B11F01" w:rsidP="00137E16">
            <w:pPr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5330FC">
              <w:rPr>
                <w:rFonts w:cs="Arial"/>
                <w:sz w:val="16"/>
                <w:szCs w:val="16"/>
              </w:rPr>
              <w:t>Eficacia interna y eficiencia</w:t>
            </w:r>
          </w:p>
        </w:tc>
      </w:tr>
      <w:tr w:rsidR="00B11F01" w:rsidRPr="005330FC" w14:paraId="697E4B0A" w14:textId="77777777" w:rsidTr="00E5563F">
        <w:trPr>
          <w:trHeight w:val="121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0729" w14:textId="77777777" w:rsidR="00B11F01" w:rsidRPr="005330FC" w:rsidRDefault="0056051D" w:rsidP="00B11F01">
            <w:pPr>
              <w:rPr>
                <w:rFonts w:cs="Arial"/>
                <w:b/>
                <w:sz w:val="16"/>
                <w:szCs w:val="16"/>
              </w:rPr>
            </w:pPr>
            <w:r w:rsidRPr="005330FC">
              <w:rPr>
                <w:rFonts w:cs="Arial"/>
                <w:b/>
                <w:sz w:val="16"/>
                <w:szCs w:val="16"/>
              </w:rPr>
              <w:t>Desagregación</w:t>
            </w:r>
          </w:p>
          <w:p w14:paraId="0A736360" w14:textId="77777777" w:rsidR="00B11F01" w:rsidRPr="005330FC" w:rsidRDefault="00B11F01" w:rsidP="00B11F01">
            <w:pPr>
              <w:ind w:right="-70"/>
              <w:jc w:val="both"/>
              <w:rPr>
                <w:rFonts w:cs="Arial"/>
                <w:sz w:val="16"/>
                <w:szCs w:val="16"/>
              </w:rPr>
            </w:pPr>
            <w:r w:rsidRPr="005330FC">
              <w:rPr>
                <w:rFonts w:cs="Arial"/>
                <w:sz w:val="16"/>
                <w:szCs w:val="16"/>
              </w:rPr>
              <w:t>Entidad federativa, nivel educativo</w:t>
            </w:r>
            <w:r w:rsidR="00502E3A" w:rsidRPr="005330FC">
              <w:rPr>
                <w:rFonts w:cs="Arial"/>
                <w:sz w:val="16"/>
                <w:szCs w:val="16"/>
              </w:rPr>
              <w:t>,</w:t>
            </w:r>
            <w:r w:rsidRPr="005330FC">
              <w:rPr>
                <w:rFonts w:cs="Arial"/>
                <w:sz w:val="16"/>
                <w:szCs w:val="16"/>
              </w:rPr>
              <w:t xml:space="preserve"> </w:t>
            </w:r>
            <w:r w:rsidR="006841A4" w:rsidRPr="005330FC">
              <w:rPr>
                <w:rFonts w:cs="Arial"/>
                <w:sz w:val="16"/>
                <w:szCs w:val="16"/>
              </w:rPr>
              <w:t xml:space="preserve">sexo, y </w:t>
            </w:r>
            <w:r w:rsidR="00B1709B" w:rsidRPr="005330FC">
              <w:rPr>
                <w:rFonts w:cs="Arial"/>
                <w:sz w:val="16"/>
                <w:szCs w:val="16"/>
              </w:rPr>
              <w:t>tipo de sostenimiento</w:t>
            </w:r>
            <w:r w:rsidRPr="005330FC">
              <w:rPr>
                <w:rFonts w:cs="Arial"/>
                <w:sz w:val="16"/>
                <w:szCs w:val="16"/>
              </w:rPr>
              <w:t>.</w:t>
            </w:r>
          </w:p>
          <w:p w14:paraId="07B80530" w14:textId="77777777" w:rsidR="00951CA0" w:rsidRPr="005330FC" w:rsidRDefault="00951CA0" w:rsidP="00B11F01">
            <w:pPr>
              <w:ind w:right="-70"/>
              <w:jc w:val="both"/>
              <w:rPr>
                <w:rFonts w:cs="Arial"/>
                <w:sz w:val="16"/>
                <w:szCs w:val="16"/>
              </w:rPr>
            </w:pPr>
          </w:p>
          <w:p w14:paraId="0B5D6476" w14:textId="30996817" w:rsidR="00951CA0" w:rsidRPr="005330FC" w:rsidRDefault="00951CA0" w:rsidP="00B11F01">
            <w:pPr>
              <w:ind w:right="-70"/>
              <w:jc w:val="both"/>
              <w:rPr>
                <w:rFonts w:cs="Arial"/>
                <w:sz w:val="16"/>
                <w:szCs w:val="16"/>
              </w:rPr>
            </w:pPr>
            <w:r w:rsidRPr="005330FC">
              <w:rPr>
                <w:rFonts w:cs="Arial"/>
                <w:b/>
                <w:sz w:val="16"/>
                <w:szCs w:val="16"/>
              </w:rPr>
              <w:t>Máximo nivel de desagregación</w:t>
            </w:r>
            <w:r w:rsidR="000B3687">
              <w:rPr>
                <w:rFonts w:cs="Arial"/>
                <w:sz w:val="16"/>
                <w:szCs w:val="16"/>
              </w:rPr>
              <w:t>: e</w:t>
            </w:r>
            <w:r w:rsidRPr="005330FC">
              <w:rPr>
                <w:rFonts w:cs="Arial"/>
                <w:sz w:val="16"/>
                <w:szCs w:val="16"/>
              </w:rPr>
              <w:t>ntidad federativa</w:t>
            </w:r>
          </w:p>
          <w:p w14:paraId="18E3A842" w14:textId="77777777" w:rsidR="00893436" w:rsidRPr="005330FC" w:rsidRDefault="00893436" w:rsidP="00B11F01">
            <w:pPr>
              <w:ind w:right="-70"/>
              <w:jc w:val="both"/>
              <w:rPr>
                <w:rFonts w:cs="Arial"/>
                <w:sz w:val="16"/>
                <w:szCs w:val="16"/>
              </w:rPr>
            </w:pPr>
          </w:p>
          <w:p w14:paraId="70BAB7F4" w14:textId="77777777" w:rsidR="00B11F01" w:rsidRPr="005330FC" w:rsidRDefault="00B11F01" w:rsidP="00893436">
            <w:pPr>
              <w:rPr>
                <w:b/>
                <w:sz w:val="16"/>
                <w:szCs w:val="16"/>
              </w:rPr>
            </w:pPr>
            <w:r w:rsidRPr="005330FC">
              <w:rPr>
                <w:b/>
                <w:sz w:val="16"/>
                <w:szCs w:val="16"/>
              </w:rPr>
              <w:t>Fuente</w:t>
            </w:r>
            <w:r w:rsidR="004C2784" w:rsidRPr="005330FC">
              <w:rPr>
                <w:b/>
                <w:sz w:val="16"/>
                <w:szCs w:val="16"/>
              </w:rPr>
              <w:t xml:space="preserve"> de información</w:t>
            </w:r>
          </w:p>
          <w:p w14:paraId="462FEC86" w14:textId="5B26EEFE" w:rsidR="00B11F01" w:rsidRPr="005330FC" w:rsidRDefault="00DE04FE" w:rsidP="00E5563F">
            <w:pPr>
              <w:pStyle w:val="Encabezado"/>
              <w:tabs>
                <w:tab w:val="clear" w:pos="8838"/>
                <w:tab w:val="left" w:pos="4500"/>
                <w:tab w:val="left" w:pos="4680"/>
                <w:tab w:val="right" w:pos="8789"/>
              </w:tabs>
              <w:ind w:right="72"/>
              <w:jc w:val="both"/>
              <w:rPr>
                <w:rFonts w:cs="Arial"/>
                <w:sz w:val="16"/>
                <w:szCs w:val="16"/>
              </w:rPr>
            </w:pPr>
            <w:r w:rsidRPr="005330FC">
              <w:rPr>
                <w:sz w:val="16"/>
                <w:szCs w:val="16"/>
              </w:rPr>
              <w:t>SEP-</w:t>
            </w:r>
            <w:proofErr w:type="spellStart"/>
            <w:r w:rsidR="00E9599E" w:rsidRPr="005330FC">
              <w:rPr>
                <w:sz w:val="16"/>
                <w:szCs w:val="16"/>
              </w:rPr>
              <w:t>DGP</w:t>
            </w:r>
            <w:r w:rsidR="00C44005">
              <w:rPr>
                <w:sz w:val="16"/>
                <w:szCs w:val="16"/>
              </w:rPr>
              <w:t>Py</w:t>
            </w:r>
            <w:r w:rsidR="00AF75CF" w:rsidRPr="005330FC">
              <w:rPr>
                <w:sz w:val="16"/>
                <w:szCs w:val="16"/>
              </w:rPr>
              <w:t>EE</w:t>
            </w:r>
            <w:proofErr w:type="spellEnd"/>
            <w:r w:rsidR="00AE1357">
              <w:rPr>
                <w:sz w:val="16"/>
                <w:szCs w:val="16"/>
              </w:rPr>
              <w:t xml:space="preserve"> (2012</w:t>
            </w:r>
            <w:r w:rsidR="0004151C" w:rsidRPr="005330FC">
              <w:rPr>
                <w:sz w:val="16"/>
                <w:szCs w:val="16"/>
              </w:rPr>
              <w:t>, 20</w:t>
            </w:r>
            <w:r w:rsidR="006F20A7" w:rsidRPr="005330FC">
              <w:rPr>
                <w:sz w:val="16"/>
                <w:szCs w:val="16"/>
              </w:rPr>
              <w:t>1</w:t>
            </w:r>
            <w:r w:rsidR="00AE1357">
              <w:rPr>
                <w:sz w:val="16"/>
                <w:szCs w:val="16"/>
              </w:rPr>
              <w:t>5</w:t>
            </w:r>
            <w:r w:rsidR="008A2B72">
              <w:rPr>
                <w:sz w:val="16"/>
                <w:szCs w:val="16"/>
              </w:rPr>
              <w:t xml:space="preserve"> y 201</w:t>
            </w:r>
            <w:r w:rsidR="00AE1357">
              <w:rPr>
                <w:sz w:val="16"/>
                <w:szCs w:val="16"/>
              </w:rPr>
              <w:t>8</w:t>
            </w:r>
            <w:r w:rsidR="0004151C" w:rsidRPr="005330FC">
              <w:rPr>
                <w:sz w:val="16"/>
                <w:szCs w:val="16"/>
              </w:rPr>
              <w:t>)</w:t>
            </w:r>
            <w:r w:rsidR="007936E6" w:rsidRPr="005330FC">
              <w:rPr>
                <w:sz w:val="16"/>
                <w:szCs w:val="16"/>
              </w:rPr>
              <w:t>.</w:t>
            </w:r>
            <w:r w:rsidR="007936E6" w:rsidRPr="005330FC">
              <w:rPr>
                <w:i/>
                <w:iCs/>
                <w:sz w:val="16"/>
                <w:szCs w:val="16"/>
              </w:rPr>
              <w:t xml:space="preserve"> </w:t>
            </w:r>
            <w:r w:rsidR="007936E6" w:rsidRPr="0061541B">
              <w:rPr>
                <w:sz w:val="16"/>
                <w:szCs w:val="16"/>
              </w:rPr>
              <w:t xml:space="preserve">Estadísticas </w:t>
            </w:r>
            <w:r w:rsidR="000B3687">
              <w:rPr>
                <w:sz w:val="16"/>
                <w:szCs w:val="16"/>
              </w:rPr>
              <w:t>C</w:t>
            </w:r>
            <w:r w:rsidR="007936E6" w:rsidRPr="0061541B">
              <w:rPr>
                <w:sz w:val="16"/>
                <w:szCs w:val="16"/>
              </w:rPr>
              <w:t xml:space="preserve">ontinuas del </w:t>
            </w:r>
            <w:r w:rsidR="000B3687">
              <w:rPr>
                <w:sz w:val="16"/>
                <w:szCs w:val="16"/>
              </w:rPr>
              <w:t>F</w:t>
            </w:r>
            <w:r w:rsidR="007936E6" w:rsidRPr="0061541B">
              <w:rPr>
                <w:sz w:val="16"/>
                <w:szCs w:val="16"/>
              </w:rPr>
              <w:t>ormato 911</w:t>
            </w:r>
            <w:r w:rsidR="007936E6" w:rsidRPr="005330FC">
              <w:rPr>
                <w:sz w:val="16"/>
                <w:szCs w:val="16"/>
              </w:rPr>
              <w:t xml:space="preserve"> (</w:t>
            </w:r>
            <w:r w:rsidR="007936E6" w:rsidRPr="005330FC">
              <w:rPr>
                <w:rFonts w:cs="Arial"/>
                <w:sz w:val="16"/>
                <w:szCs w:val="16"/>
              </w:rPr>
              <w:t>inicio de</w:t>
            </w:r>
            <w:r w:rsidR="008342F7" w:rsidRPr="005330FC">
              <w:rPr>
                <w:rFonts w:cs="Arial"/>
                <w:sz w:val="16"/>
                <w:szCs w:val="16"/>
              </w:rPr>
              <w:t xml:space="preserve"> </w:t>
            </w:r>
            <w:r w:rsidR="007936E6" w:rsidRPr="005330FC">
              <w:rPr>
                <w:rFonts w:cs="Arial"/>
                <w:sz w:val="16"/>
                <w:szCs w:val="16"/>
              </w:rPr>
              <w:t>l</w:t>
            </w:r>
            <w:r w:rsidR="008342F7" w:rsidRPr="005330FC">
              <w:rPr>
                <w:rFonts w:cs="Arial"/>
                <w:sz w:val="16"/>
                <w:szCs w:val="16"/>
              </w:rPr>
              <w:t>os</w:t>
            </w:r>
            <w:r w:rsidR="007936E6" w:rsidRPr="005330FC">
              <w:rPr>
                <w:rFonts w:cs="Arial"/>
                <w:sz w:val="16"/>
                <w:szCs w:val="16"/>
              </w:rPr>
              <w:t xml:space="preserve"> ciclo</w:t>
            </w:r>
            <w:r w:rsidR="008342F7" w:rsidRPr="005330FC">
              <w:rPr>
                <w:rFonts w:cs="Arial"/>
                <w:sz w:val="16"/>
                <w:szCs w:val="16"/>
              </w:rPr>
              <w:t>s</w:t>
            </w:r>
            <w:r w:rsidR="007936E6" w:rsidRPr="005330FC">
              <w:rPr>
                <w:rFonts w:cs="Arial"/>
                <w:sz w:val="16"/>
                <w:szCs w:val="16"/>
              </w:rPr>
              <w:t xml:space="preserve"> escolar</w:t>
            </w:r>
            <w:r w:rsidR="008342F7" w:rsidRPr="005330FC">
              <w:rPr>
                <w:rFonts w:cs="Arial"/>
                <w:sz w:val="16"/>
                <w:szCs w:val="16"/>
              </w:rPr>
              <w:t>es</w:t>
            </w:r>
            <w:r w:rsidR="007936E6" w:rsidRPr="005330FC">
              <w:rPr>
                <w:rFonts w:cs="Arial"/>
                <w:sz w:val="16"/>
                <w:szCs w:val="16"/>
              </w:rPr>
              <w:t xml:space="preserve"> 20</w:t>
            </w:r>
            <w:r w:rsidR="008A2B72">
              <w:rPr>
                <w:rFonts w:cs="Arial"/>
                <w:sz w:val="16"/>
                <w:szCs w:val="16"/>
              </w:rPr>
              <w:t>1</w:t>
            </w:r>
            <w:r w:rsidR="00AE1357">
              <w:rPr>
                <w:rFonts w:cs="Arial"/>
                <w:sz w:val="16"/>
                <w:szCs w:val="16"/>
              </w:rPr>
              <w:t>1</w:t>
            </w:r>
            <w:r w:rsidR="008B67FC" w:rsidRPr="005330FC">
              <w:rPr>
                <w:rFonts w:cs="Arial"/>
                <w:sz w:val="16"/>
                <w:szCs w:val="16"/>
              </w:rPr>
              <w:t>-</w:t>
            </w:r>
            <w:r w:rsidR="007936E6" w:rsidRPr="005330FC">
              <w:rPr>
                <w:rFonts w:cs="Arial"/>
                <w:sz w:val="16"/>
                <w:szCs w:val="16"/>
              </w:rPr>
              <w:t>20</w:t>
            </w:r>
            <w:r w:rsidR="00C44005">
              <w:rPr>
                <w:rFonts w:cs="Arial"/>
                <w:sz w:val="16"/>
                <w:szCs w:val="16"/>
              </w:rPr>
              <w:t>1</w:t>
            </w:r>
            <w:r w:rsidR="00AE1357">
              <w:rPr>
                <w:rFonts w:cs="Arial"/>
                <w:sz w:val="16"/>
                <w:szCs w:val="16"/>
              </w:rPr>
              <w:t>2</w:t>
            </w:r>
            <w:r w:rsidR="003920F1">
              <w:rPr>
                <w:rFonts w:cs="Arial"/>
                <w:sz w:val="16"/>
                <w:szCs w:val="16"/>
              </w:rPr>
              <w:t xml:space="preserve"> y</w:t>
            </w:r>
            <w:r w:rsidR="007936E6" w:rsidRPr="005330FC">
              <w:rPr>
                <w:rFonts w:cs="Arial"/>
                <w:sz w:val="16"/>
                <w:szCs w:val="16"/>
              </w:rPr>
              <w:t xml:space="preserve"> 20</w:t>
            </w:r>
            <w:r w:rsidR="008B67FC" w:rsidRPr="005330FC">
              <w:rPr>
                <w:rFonts w:cs="Arial"/>
                <w:sz w:val="16"/>
                <w:szCs w:val="16"/>
              </w:rPr>
              <w:t>1</w:t>
            </w:r>
            <w:r w:rsidR="00AE1357">
              <w:rPr>
                <w:rFonts w:cs="Arial"/>
                <w:sz w:val="16"/>
                <w:szCs w:val="16"/>
              </w:rPr>
              <w:t>4</w:t>
            </w:r>
            <w:r w:rsidR="008B67FC" w:rsidRPr="005330FC">
              <w:rPr>
                <w:rFonts w:cs="Arial"/>
                <w:sz w:val="16"/>
                <w:szCs w:val="16"/>
              </w:rPr>
              <w:t>-</w:t>
            </w:r>
            <w:r w:rsidR="007936E6" w:rsidRPr="005330FC">
              <w:rPr>
                <w:rFonts w:cs="Arial"/>
                <w:sz w:val="16"/>
                <w:szCs w:val="16"/>
              </w:rPr>
              <w:t>20</w:t>
            </w:r>
            <w:r w:rsidR="00693A04" w:rsidRPr="005330FC">
              <w:rPr>
                <w:rFonts w:cs="Arial"/>
                <w:sz w:val="16"/>
                <w:szCs w:val="16"/>
              </w:rPr>
              <w:t>1</w:t>
            </w:r>
            <w:r w:rsidR="00AE1357">
              <w:rPr>
                <w:rFonts w:cs="Arial"/>
                <w:sz w:val="16"/>
                <w:szCs w:val="16"/>
              </w:rPr>
              <w:t>5</w:t>
            </w:r>
            <w:r w:rsidR="000B3687">
              <w:rPr>
                <w:rFonts w:cs="Arial"/>
                <w:sz w:val="16"/>
                <w:szCs w:val="16"/>
              </w:rPr>
              <w:t>,</w:t>
            </w:r>
            <w:r w:rsidR="00AE1357">
              <w:rPr>
                <w:rFonts w:cs="Arial"/>
                <w:sz w:val="16"/>
                <w:szCs w:val="16"/>
              </w:rPr>
              <w:t xml:space="preserve"> y</w:t>
            </w:r>
            <w:r w:rsidR="007936E6" w:rsidRPr="005330FC">
              <w:rPr>
                <w:rFonts w:cs="Arial"/>
                <w:sz w:val="16"/>
                <w:szCs w:val="16"/>
              </w:rPr>
              <w:t xml:space="preserve"> </w:t>
            </w:r>
            <w:r w:rsidR="003920F1">
              <w:rPr>
                <w:rFonts w:cs="Arial"/>
                <w:sz w:val="16"/>
                <w:szCs w:val="16"/>
              </w:rPr>
              <w:t xml:space="preserve">ciclo escolar </w:t>
            </w:r>
            <w:r w:rsidR="007936E6" w:rsidRPr="005330FC">
              <w:rPr>
                <w:rFonts w:cs="Arial"/>
                <w:sz w:val="16"/>
                <w:szCs w:val="16"/>
              </w:rPr>
              <w:t>20</w:t>
            </w:r>
            <w:r w:rsidR="00133BA0" w:rsidRPr="005330FC">
              <w:rPr>
                <w:rFonts w:cs="Arial"/>
                <w:sz w:val="16"/>
                <w:szCs w:val="16"/>
              </w:rPr>
              <w:t>1</w:t>
            </w:r>
            <w:r w:rsidR="00AE1357">
              <w:rPr>
                <w:rFonts w:cs="Arial"/>
                <w:sz w:val="16"/>
                <w:szCs w:val="16"/>
              </w:rPr>
              <w:t>7</w:t>
            </w:r>
            <w:r w:rsidR="008B67FC" w:rsidRPr="005330FC">
              <w:rPr>
                <w:rFonts w:cs="Arial"/>
                <w:sz w:val="16"/>
                <w:szCs w:val="16"/>
              </w:rPr>
              <w:t>-</w:t>
            </w:r>
            <w:r w:rsidR="007936E6" w:rsidRPr="005330FC">
              <w:rPr>
                <w:rFonts w:cs="Arial"/>
                <w:sz w:val="16"/>
                <w:szCs w:val="16"/>
              </w:rPr>
              <w:t>20</w:t>
            </w:r>
            <w:r w:rsidR="00693A04" w:rsidRPr="005330FC">
              <w:rPr>
                <w:rFonts w:cs="Arial"/>
                <w:sz w:val="16"/>
                <w:szCs w:val="16"/>
              </w:rPr>
              <w:t>1</w:t>
            </w:r>
            <w:r w:rsidR="00AE1357">
              <w:rPr>
                <w:rFonts w:cs="Arial"/>
                <w:sz w:val="16"/>
                <w:szCs w:val="16"/>
              </w:rPr>
              <w:t>8</w:t>
            </w:r>
            <w:r w:rsidR="007936E6" w:rsidRPr="005330FC">
              <w:rPr>
                <w:rFonts w:cs="Arial"/>
                <w:sz w:val="16"/>
                <w:szCs w:val="16"/>
              </w:rPr>
              <w:t>)</w:t>
            </w:r>
            <w:r w:rsidR="0067553A" w:rsidRPr="005330FC">
              <w:rPr>
                <w:rFonts w:cs="Arial"/>
                <w:sz w:val="16"/>
                <w:szCs w:val="16"/>
              </w:rPr>
              <w:t>.</w:t>
            </w:r>
          </w:p>
          <w:p w14:paraId="3791A546" w14:textId="7FAB7517" w:rsidR="00140228" w:rsidRPr="005330FC" w:rsidRDefault="00140228" w:rsidP="001468E7">
            <w:pPr>
              <w:jc w:val="both"/>
              <w:rPr>
                <w:rFonts w:cs="Arial"/>
                <w:sz w:val="12"/>
                <w:szCs w:val="12"/>
              </w:rPr>
            </w:pPr>
          </w:p>
        </w:tc>
      </w:tr>
    </w:tbl>
    <w:p w14:paraId="2D11ABF4" w14:textId="77777777" w:rsidR="00B11F01" w:rsidRPr="00FA230B" w:rsidRDefault="00AD4D44">
      <w:r w:rsidRPr="005330F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C0A52" wp14:editId="1B74BEF6">
                <wp:simplePos x="0" y="0"/>
                <wp:positionH relativeFrom="column">
                  <wp:posOffset>35560</wp:posOffset>
                </wp:positionH>
                <wp:positionV relativeFrom="paragraph">
                  <wp:posOffset>51435</wp:posOffset>
                </wp:positionV>
                <wp:extent cx="5570855" cy="1042670"/>
                <wp:effectExtent l="10795" t="5080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855" cy="1042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05FDB2" w14:textId="77777777" w:rsidR="00B11F01" w:rsidRPr="009229E0" w:rsidRDefault="00DE04FE" w:rsidP="00B11F01">
                            <w:pPr>
                              <w:spacing w:before="120" w:after="60"/>
                              <w:ind w:right="108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Referente de evaluación</w:t>
                            </w:r>
                          </w:p>
                          <w:p w14:paraId="54E28E4C" w14:textId="77777777" w:rsidR="00B11F01" w:rsidRPr="00306A2A" w:rsidRDefault="00B11F01" w:rsidP="000D1684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Idealmente</w:t>
                            </w:r>
                            <w:r w:rsidR="006E3D09">
                              <w:rPr>
                                <w:rFonts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la población debe mantener una trayectoria </w:t>
                            </w:r>
                            <w:r w:rsidR="00E7102D">
                              <w:rPr>
                                <w:rFonts w:cs="Arial"/>
                                <w:sz w:val="16"/>
                                <w:szCs w:val="16"/>
                              </w:rPr>
                              <w:t>escolar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6C7D">
                              <w:rPr>
                                <w:rFonts w:cs="Arial"/>
                                <w:sz w:val="16"/>
                                <w:szCs w:val="16"/>
                              </w:rPr>
                              <w:t>que le permita concluir la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educación </w:t>
                            </w:r>
                            <w:r w:rsidR="00693A04">
                              <w:rPr>
                                <w:rFonts w:cs="Arial"/>
                                <w:sz w:val="16"/>
                                <w:szCs w:val="16"/>
                              </w:rPr>
                              <w:t>obligatoria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6C7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en </w:t>
                            </w:r>
                            <w:r w:rsidR="002D0AA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el </w:t>
                            </w:r>
                            <w:r w:rsidR="00996C7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tiempo normativo,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por lo que el referente es 0</w:t>
                            </w:r>
                            <w:r w:rsidR="00FB3BC5">
                              <w:rPr>
                                <w:rFonts w:cs="Arial"/>
                                <w:sz w:val="16"/>
                                <w:szCs w:val="16"/>
                              </w:rPr>
                              <w:t>%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279E463" w14:textId="77777777" w:rsidR="00B11F01" w:rsidRPr="00BB05E0" w:rsidRDefault="00B11F01" w:rsidP="00B11F01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693B5738" w14:textId="67013CC1" w:rsidR="00B11F01" w:rsidRPr="00A2383E" w:rsidRDefault="00A2383E" w:rsidP="00B11F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2383E">
                              <w:rPr>
                                <w:rFonts w:cs="Arial"/>
                                <w:sz w:val="12"/>
                                <w:szCs w:val="12"/>
                                <w:lang w:val="es-MX"/>
                              </w:rPr>
                              <w:t xml:space="preserve">Ver artículos 3° y 31 de la </w:t>
                            </w:r>
                            <w:r w:rsidRPr="0061541B">
                              <w:rPr>
                                <w:rFonts w:cs="Arial"/>
                                <w:iCs/>
                                <w:sz w:val="12"/>
                                <w:szCs w:val="12"/>
                                <w:lang w:val="es-MX"/>
                              </w:rPr>
                              <w:t>Constitución Política de los E</w:t>
                            </w:r>
                            <w:r w:rsidR="00473471" w:rsidRPr="0061541B">
                              <w:rPr>
                                <w:rFonts w:cs="Arial"/>
                                <w:iCs/>
                                <w:sz w:val="12"/>
                                <w:szCs w:val="12"/>
                                <w:lang w:val="es-MX"/>
                              </w:rPr>
                              <w:t>stados Unidos Mexicanos</w:t>
                            </w:r>
                            <w:r w:rsidR="00AE1357">
                              <w:rPr>
                                <w:rFonts w:cs="Arial"/>
                                <w:sz w:val="12"/>
                                <w:szCs w:val="12"/>
                                <w:lang w:val="es-MX"/>
                              </w:rPr>
                              <w:t xml:space="preserve"> (2018</w:t>
                            </w:r>
                            <w:r w:rsidR="00473471">
                              <w:rPr>
                                <w:rFonts w:cs="Arial"/>
                                <w:sz w:val="12"/>
                                <w:szCs w:val="12"/>
                                <w:lang w:val="es-MX"/>
                              </w:rPr>
                              <w:t xml:space="preserve">, </w:t>
                            </w:r>
                            <w:r w:rsidR="00AE1357">
                              <w:rPr>
                                <w:rFonts w:cs="Arial"/>
                                <w:sz w:val="12"/>
                                <w:szCs w:val="12"/>
                                <w:lang w:val="es-MX"/>
                              </w:rPr>
                              <w:t>27 de agosto</w:t>
                            </w:r>
                            <w:r w:rsidRPr="00A2383E">
                              <w:rPr>
                                <w:rFonts w:cs="Arial"/>
                                <w:sz w:val="12"/>
                                <w:szCs w:val="12"/>
                                <w:lang w:val="es-MX"/>
                              </w:rPr>
                              <w:t xml:space="preserve">) y artículos 2°, 3°, 4°, 32 y 65 de la </w:t>
                            </w:r>
                            <w:r w:rsidRPr="0061541B">
                              <w:rPr>
                                <w:rFonts w:cs="Arial"/>
                                <w:iCs/>
                                <w:sz w:val="12"/>
                                <w:szCs w:val="12"/>
                                <w:lang w:val="es-MX"/>
                              </w:rPr>
                              <w:t>Ley General de Educación</w:t>
                            </w:r>
                            <w:r w:rsidR="008A2B72">
                              <w:rPr>
                                <w:rFonts w:cs="Arial"/>
                                <w:sz w:val="12"/>
                                <w:szCs w:val="12"/>
                                <w:lang w:val="es-MX"/>
                              </w:rPr>
                              <w:t xml:space="preserve"> (201</w:t>
                            </w:r>
                            <w:r w:rsidR="00AE1357">
                              <w:rPr>
                                <w:rFonts w:cs="Arial"/>
                                <w:sz w:val="12"/>
                                <w:szCs w:val="12"/>
                                <w:lang w:val="es-MX"/>
                              </w:rPr>
                              <w:t>8</w:t>
                            </w:r>
                            <w:r w:rsidR="008A2B72">
                              <w:rPr>
                                <w:rFonts w:cs="Arial"/>
                                <w:sz w:val="12"/>
                                <w:szCs w:val="12"/>
                                <w:lang w:val="es-MX"/>
                              </w:rPr>
                              <w:t xml:space="preserve">, </w:t>
                            </w:r>
                            <w:r w:rsidR="00AE1357">
                              <w:rPr>
                                <w:rFonts w:cs="Arial"/>
                                <w:sz w:val="12"/>
                                <w:szCs w:val="12"/>
                                <w:lang w:val="es-MX"/>
                              </w:rPr>
                              <w:t>19 de enero</w:t>
                            </w:r>
                            <w:r w:rsidRPr="00A2383E">
                              <w:rPr>
                                <w:rFonts w:cs="Arial"/>
                                <w:sz w:val="12"/>
                                <w:szCs w:val="12"/>
                                <w:lang w:val="es-MX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8C0A52" id="AutoShape 3" o:spid="_x0000_s1027" style="position:absolute;margin-left:2.8pt;margin-top:4.05pt;width:438.65pt;height: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">
                <v:textbox>
                  <w:txbxContent>
                    <w:p w14:paraId="6405FDB2" w14:textId="77777777" w:rsidR="00B11F01" w:rsidRPr="009229E0" w:rsidRDefault="00DE04FE" w:rsidP="00B11F01">
                      <w:pPr>
                        <w:spacing w:before="120" w:after="60"/>
                        <w:ind w:right="108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Referente de evaluación</w:t>
                      </w:r>
                    </w:p>
                    <w:p w14:paraId="54E28E4C" w14:textId="77777777" w:rsidR="00B11F01" w:rsidRPr="00306A2A" w:rsidRDefault="00B11F01" w:rsidP="000D1684">
                      <w:pPr>
                        <w:jc w:val="both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Idealmente</w:t>
                      </w:r>
                      <w:r w:rsidR="006E3D09">
                        <w:rPr>
                          <w:rFonts w:cs="Arial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la población debe mantener una trayectoria </w:t>
                      </w:r>
                      <w:r w:rsidR="00E7102D">
                        <w:rPr>
                          <w:rFonts w:cs="Arial"/>
                          <w:sz w:val="16"/>
                          <w:szCs w:val="16"/>
                        </w:rPr>
                        <w:t>escolar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 w:rsidR="00996C7D">
                        <w:rPr>
                          <w:rFonts w:cs="Arial"/>
                          <w:sz w:val="16"/>
                          <w:szCs w:val="16"/>
                        </w:rPr>
                        <w:t>que le permita concluir la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educación </w:t>
                      </w:r>
                      <w:r w:rsidR="00693A04">
                        <w:rPr>
                          <w:rFonts w:cs="Arial"/>
                          <w:sz w:val="16"/>
                          <w:szCs w:val="16"/>
                        </w:rPr>
                        <w:t>obligatoria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 w:rsidR="00996C7D">
                        <w:rPr>
                          <w:rFonts w:cs="Arial"/>
                          <w:sz w:val="16"/>
                          <w:szCs w:val="16"/>
                        </w:rPr>
                        <w:t xml:space="preserve">en </w:t>
                      </w:r>
                      <w:r w:rsidR="002D0AAF">
                        <w:rPr>
                          <w:rFonts w:cs="Arial"/>
                          <w:sz w:val="16"/>
                          <w:szCs w:val="16"/>
                        </w:rPr>
                        <w:t xml:space="preserve">el </w:t>
                      </w:r>
                      <w:r w:rsidR="00996C7D">
                        <w:rPr>
                          <w:rFonts w:cs="Arial"/>
                          <w:sz w:val="16"/>
                          <w:szCs w:val="16"/>
                        </w:rPr>
                        <w:t xml:space="preserve">tiempo normativo,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por lo que el referente es 0</w:t>
                      </w:r>
                      <w:r w:rsidR="00FB3BC5">
                        <w:rPr>
                          <w:rFonts w:cs="Arial"/>
                          <w:sz w:val="16"/>
                          <w:szCs w:val="16"/>
                        </w:rPr>
                        <w:t>%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  <w:p w14:paraId="1279E463" w14:textId="77777777" w:rsidR="00B11F01" w:rsidRPr="00BB05E0" w:rsidRDefault="00B11F01" w:rsidP="00B11F01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14:paraId="693B5738" w14:textId="67013CC1" w:rsidR="00B11F01" w:rsidRPr="00A2383E" w:rsidRDefault="00A2383E" w:rsidP="00B11F01">
                      <w:pPr>
                        <w:rPr>
                          <w:sz w:val="16"/>
                          <w:szCs w:val="16"/>
                        </w:rPr>
                      </w:pPr>
                      <w:r w:rsidRPr="00A2383E">
                        <w:rPr>
                          <w:rFonts w:cs="Arial"/>
                          <w:sz w:val="12"/>
                          <w:szCs w:val="12"/>
                          <w:lang w:val="es-MX"/>
                        </w:rPr>
                        <w:t xml:space="preserve">Ver artículos 3° y 31 de la </w:t>
                      </w:r>
                      <w:r w:rsidRPr="0061541B">
                        <w:rPr>
                          <w:rFonts w:cs="Arial"/>
                          <w:iCs/>
                          <w:sz w:val="12"/>
                          <w:szCs w:val="12"/>
                          <w:lang w:val="es-MX"/>
                        </w:rPr>
                        <w:t>Constitución Política de los E</w:t>
                      </w:r>
                      <w:r w:rsidR="00473471" w:rsidRPr="0061541B">
                        <w:rPr>
                          <w:rFonts w:cs="Arial"/>
                          <w:iCs/>
                          <w:sz w:val="12"/>
                          <w:szCs w:val="12"/>
                          <w:lang w:val="es-MX"/>
                        </w:rPr>
                        <w:t>stados Unidos Mexicanos</w:t>
                      </w:r>
                      <w:r w:rsidR="00AE1357">
                        <w:rPr>
                          <w:rFonts w:cs="Arial"/>
                          <w:sz w:val="12"/>
                          <w:szCs w:val="12"/>
                          <w:lang w:val="es-MX"/>
                        </w:rPr>
                        <w:t xml:space="preserve"> (2018</w:t>
                      </w:r>
                      <w:r w:rsidR="00473471">
                        <w:rPr>
                          <w:rFonts w:cs="Arial"/>
                          <w:sz w:val="12"/>
                          <w:szCs w:val="12"/>
                          <w:lang w:val="es-MX"/>
                        </w:rPr>
                        <w:t xml:space="preserve">, </w:t>
                      </w:r>
                      <w:r w:rsidR="00AE1357">
                        <w:rPr>
                          <w:rFonts w:cs="Arial"/>
                          <w:sz w:val="12"/>
                          <w:szCs w:val="12"/>
                          <w:lang w:val="es-MX"/>
                        </w:rPr>
                        <w:t>27 de agosto</w:t>
                      </w:r>
                      <w:r w:rsidRPr="00A2383E">
                        <w:rPr>
                          <w:rFonts w:cs="Arial"/>
                          <w:sz w:val="12"/>
                          <w:szCs w:val="12"/>
                          <w:lang w:val="es-MX"/>
                        </w:rPr>
                        <w:t xml:space="preserve">) y artículos 2°, 3°, 4°, 32 y 65 de la </w:t>
                      </w:r>
                      <w:r w:rsidRPr="0061541B">
                        <w:rPr>
                          <w:rFonts w:cs="Arial"/>
                          <w:iCs/>
                          <w:sz w:val="12"/>
                          <w:szCs w:val="12"/>
                          <w:lang w:val="es-MX"/>
                        </w:rPr>
                        <w:t>Ley General de Educación</w:t>
                      </w:r>
                      <w:r w:rsidR="008A2B72">
                        <w:rPr>
                          <w:rFonts w:cs="Arial"/>
                          <w:sz w:val="12"/>
                          <w:szCs w:val="12"/>
                          <w:lang w:val="es-MX"/>
                        </w:rPr>
                        <w:t xml:space="preserve"> (201</w:t>
                      </w:r>
                      <w:r w:rsidR="00AE1357">
                        <w:rPr>
                          <w:rFonts w:cs="Arial"/>
                          <w:sz w:val="12"/>
                          <w:szCs w:val="12"/>
                          <w:lang w:val="es-MX"/>
                        </w:rPr>
                        <w:t>8</w:t>
                      </w:r>
                      <w:r w:rsidR="008A2B72">
                        <w:rPr>
                          <w:rFonts w:cs="Arial"/>
                          <w:sz w:val="12"/>
                          <w:szCs w:val="12"/>
                          <w:lang w:val="es-MX"/>
                        </w:rPr>
                        <w:t xml:space="preserve">, </w:t>
                      </w:r>
                      <w:r w:rsidR="00AE1357">
                        <w:rPr>
                          <w:rFonts w:cs="Arial"/>
                          <w:sz w:val="12"/>
                          <w:szCs w:val="12"/>
                          <w:lang w:val="es-MX"/>
                        </w:rPr>
                        <w:t>19 de enero</w:t>
                      </w:r>
                      <w:r w:rsidRPr="00A2383E">
                        <w:rPr>
                          <w:rFonts w:cs="Arial"/>
                          <w:sz w:val="12"/>
                          <w:szCs w:val="12"/>
                          <w:lang w:val="es-MX"/>
                        </w:rPr>
                        <w:t>).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11F01" w:rsidRPr="00FA230B" w:rsidSect="00007B9C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08C"/>
    <w:multiLevelType w:val="hybridMultilevel"/>
    <w:tmpl w:val="A70AC6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336F1"/>
    <w:multiLevelType w:val="hybridMultilevel"/>
    <w:tmpl w:val="11485C02"/>
    <w:lvl w:ilvl="0" w:tplc="0A8C0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E9"/>
    <w:rsid w:val="00007B9C"/>
    <w:rsid w:val="00026E20"/>
    <w:rsid w:val="0004151C"/>
    <w:rsid w:val="00045042"/>
    <w:rsid w:val="000607E0"/>
    <w:rsid w:val="0008351C"/>
    <w:rsid w:val="00084FB9"/>
    <w:rsid w:val="00085BCF"/>
    <w:rsid w:val="0009658F"/>
    <w:rsid w:val="000976BC"/>
    <w:rsid w:val="000B0CA5"/>
    <w:rsid w:val="000B3687"/>
    <w:rsid w:val="000D1684"/>
    <w:rsid w:val="000E4E1A"/>
    <w:rsid w:val="001146E6"/>
    <w:rsid w:val="0012403B"/>
    <w:rsid w:val="0012683D"/>
    <w:rsid w:val="00133BA0"/>
    <w:rsid w:val="00137E16"/>
    <w:rsid w:val="00140228"/>
    <w:rsid w:val="00140C4A"/>
    <w:rsid w:val="001468E7"/>
    <w:rsid w:val="0015534F"/>
    <w:rsid w:val="00156635"/>
    <w:rsid w:val="00164B31"/>
    <w:rsid w:val="001A64CF"/>
    <w:rsid w:val="001B0BD9"/>
    <w:rsid w:val="001B4540"/>
    <w:rsid w:val="001F6DC3"/>
    <w:rsid w:val="00206AE5"/>
    <w:rsid w:val="0021228F"/>
    <w:rsid w:val="00214550"/>
    <w:rsid w:val="002270A5"/>
    <w:rsid w:val="00241EB6"/>
    <w:rsid w:val="00244A9B"/>
    <w:rsid w:val="002572BB"/>
    <w:rsid w:val="00265090"/>
    <w:rsid w:val="0028413B"/>
    <w:rsid w:val="002A0842"/>
    <w:rsid w:val="002A59D4"/>
    <w:rsid w:val="002C7872"/>
    <w:rsid w:val="002D0AAF"/>
    <w:rsid w:val="002E399A"/>
    <w:rsid w:val="0032492E"/>
    <w:rsid w:val="003320CD"/>
    <w:rsid w:val="003618D7"/>
    <w:rsid w:val="00362151"/>
    <w:rsid w:val="00367FEA"/>
    <w:rsid w:val="00372B5C"/>
    <w:rsid w:val="00374C18"/>
    <w:rsid w:val="003754E3"/>
    <w:rsid w:val="00383125"/>
    <w:rsid w:val="003920F1"/>
    <w:rsid w:val="003948F2"/>
    <w:rsid w:val="00395C1A"/>
    <w:rsid w:val="003A1A64"/>
    <w:rsid w:val="003C644E"/>
    <w:rsid w:val="003D1A86"/>
    <w:rsid w:val="003D6FAA"/>
    <w:rsid w:val="003E10F6"/>
    <w:rsid w:val="003E20FD"/>
    <w:rsid w:val="003F6BFE"/>
    <w:rsid w:val="00402B3C"/>
    <w:rsid w:val="00404BE1"/>
    <w:rsid w:val="004116F8"/>
    <w:rsid w:val="0041750A"/>
    <w:rsid w:val="00435FBB"/>
    <w:rsid w:val="00436103"/>
    <w:rsid w:val="00447C66"/>
    <w:rsid w:val="0045601C"/>
    <w:rsid w:val="00457C34"/>
    <w:rsid w:val="004674E2"/>
    <w:rsid w:val="004715CF"/>
    <w:rsid w:val="00473471"/>
    <w:rsid w:val="004812C9"/>
    <w:rsid w:val="00484816"/>
    <w:rsid w:val="00486E35"/>
    <w:rsid w:val="004A1E74"/>
    <w:rsid w:val="004A4B18"/>
    <w:rsid w:val="004B3131"/>
    <w:rsid w:val="004C2784"/>
    <w:rsid w:val="004C4CD6"/>
    <w:rsid w:val="004D1E18"/>
    <w:rsid w:val="004D4846"/>
    <w:rsid w:val="004E59E5"/>
    <w:rsid w:val="004F6D67"/>
    <w:rsid w:val="004F758C"/>
    <w:rsid w:val="004F7978"/>
    <w:rsid w:val="00502E3A"/>
    <w:rsid w:val="005330FC"/>
    <w:rsid w:val="005351F4"/>
    <w:rsid w:val="00550B2C"/>
    <w:rsid w:val="0056051D"/>
    <w:rsid w:val="00576E5C"/>
    <w:rsid w:val="005A51F3"/>
    <w:rsid w:val="005B2982"/>
    <w:rsid w:val="005C4589"/>
    <w:rsid w:val="005E7B43"/>
    <w:rsid w:val="00602FBE"/>
    <w:rsid w:val="006116F7"/>
    <w:rsid w:val="00612FFB"/>
    <w:rsid w:val="00613E2E"/>
    <w:rsid w:val="0061541B"/>
    <w:rsid w:val="00624AEF"/>
    <w:rsid w:val="006379E6"/>
    <w:rsid w:val="0064397D"/>
    <w:rsid w:val="00645A7F"/>
    <w:rsid w:val="0066010E"/>
    <w:rsid w:val="006616AE"/>
    <w:rsid w:val="00663703"/>
    <w:rsid w:val="006705D2"/>
    <w:rsid w:val="0067553A"/>
    <w:rsid w:val="006841A4"/>
    <w:rsid w:val="00693A04"/>
    <w:rsid w:val="006A3B73"/>
    <w:rsid w:val="006B0F77"/>
    <w:rsid w:val="006B1712"/>
    <w:rsid w:val="006C10E9"/>
    <w:rsid w:val="006D43FA"/>
    <w:rsid w:val="006E1C67"/>
    <w:rsid w:val="006E3D09"/>
    <w:rsid w:val="006E4519"/>
    <w:rsid w:val="006E5F7B"/>
    <w:rsid w:val="006F20A7"/>
    <w:rsid w:val="007175B5"/>
    <w:rsid w:val="00720403"/>
    <w:rsid w:val="0073108E"/>
    <w:rsid w:val="007355D3"/>
    <w:rsid w:val="00764FE5"/>
    <w:rsid w:val="00771FC4"/>
    <w:rsid w:val="007936E6"/>
    <w:rsid w:val="00793BBE"/>
    <w:rsid w:val="007A5D4E"/>
    <w:rsid w:val="007C60CA"/>
    <w:rsid w:val="007C740C"/>
    <w:rsid w:val="007D738D"/>
    <w:rsid w:val="007E5314"/>
    <w:rsid w:val="007F504C"/>
    <w:rsid w:val="008073AD"/>
    <w:rsid w:val="0081219A"/>
    <w:rsid w:val="0081397D"/>
    <w:rsid w:val="00817348"/>
    <w:rsid w:val="00831B15"/>
    <w:rsid w:val="008342F7"/>
    <w:rsid w:val="00843B25"/>
    <w:rsid w:val="008612F8"/>
    <w:rsid w:val="008670A6"/>
    <w:rsid w:val="00875441"/>
    <w:rsid w:val="00891B18"/>
    <w:rsid w:val="00893436"/>
    <w:rsid w:val="008938FA"/>
    <w:rsid w:val="0089622A"/>
    <w:rsid w:val="00896CFA"/>
    <w:rsid w:val="008A2B72"/>
    <w:rsid w:val="008A50DE"/>
    <w:rsid w:val="008B67FC"/>
    <w:rsid w:val="008B69FF"/>
    <w:rsid w:val="008E0B5B"/>
    <w:rsid w:val="008E2CEC"/>
    <w:rsid w:val="00910E9A"/>
    <w:rsid w:val="00914CEA"/>
    <w:rsid w:val="00930E19"/>
    <w:rsid w:val="00937470"/>
    <w:rsid w:val="00942C0D"/>
    <w:rsid w:val="009516B2"/>
    <w:rsid w:val="00951CA0"/>
    <w:rsid w:val="00972C42"/>
    <w:rsid w:val="009963A5"/>
    <w:rsid w:val="00996C7D"/>
    <w:rsid w:val="009A2154"/>
    <w:rsid w:val="009A5FD2"/>
    <w:rsid w:val="009B15E4"/>
    <w:rsid w:val="009B5FEF"/>
    <w:rsid w:val="009C06B0"/>
    <w:rsid w:val="009D62BE"/>
    <w:rsid w:val="009E43FE"/>
    <w:rsid w:val="00A07849"/>
    <w:rsid w:val="00A13FB3"/>
    <w:rsid w:val="00A2383E"/>
    <w:rsid w:val="00A332FB"/>
    <w:rsid w:val="00A350EB"/>
    <w:rsid w:val="00A37732"/>
    <w:rsid w:val="00A40CFC"/>
    <w:rsid w:val="00A57234"/>
    <w:rsid w:val="00A70372"/>
    <w:rsid w:val="00A71FAE"/>
    <w:rsid w:val="00A775C3"/>
    <w:rsid w:val="00A92B27"/>
    <w:rsid w:val="00AA5D28"/>
    <w:rsid w:val="00AB31E9"/>
    <w:rsid w:val="00AC23C9"/>
    <w:rsid w:val="00AC2C8B"/>
    <w:rsid w:val="00AD306E"/>
    <w:rsid w:val="00AD4D44"/>
    <w:rsid w:val="00AD7C2D"/>
    <w:rsid w:val="00AE1357"/>
    <w:rsid w:val="00AE3B07"/>
    <w:rsid w:val="00AE75F6"/>
    <w:rsid w:val="00AF361F"/>
    <w:rsid w:val="00AF75CF"/>
    <w:rsid w:val="00B0696D"/>
    <w:rsid w:val="00B11F01"/>
    <w:rsid w:val="00B14ADA"/>
    <w:rsid w:val="00B1709B"/>
    <w:rsid w:val="00B204AF"/>
    <w:rsid w:val="00B27944"/>
    <w:rsid w:val="00B42769"/>
    <w:rsid w:val="00B53FF3"/>
    <w:rsid w:val="00B70D42"/>
    <w:rsid w:val="00B73B8B"/>
    <w:rsid w:val="00B740AE"/>
    <w:rsid w:val="00B767A6"/>
    <w:rsid w:val="00B80337"/>
    <w:rsid w:val="00B83DEE"/>
    <w:rsid w:val="00B840CB"/>
    <w:rsid w:val="00B868A4"/>
    <w:rsid w:val="00B95FF6"/>
    <w:rsid w:val="00B963C3"/>
    <w:rsid w:val="00BB5ABA"/>
    <w:rsid w:val="00BD2A3D"/>
    <w:rsid w:val="00BD6B04"/>
    <w:rsid w:val="00BE2E53"/>
    <w:rsid w:val="00BE4C35"/>
    <w:rsid w:val="00BE7082"/>
    <w:rsid w:val="00BE72B0"/>
    <w:rsid w:val="00BF4A9D"/>
    <w:rsid w:val="00C0768E"/>
    <w:rsid w:val="00C1019A"/>
    <w:rsid w:val="00C179AB"/>
    <w:rsid w:val="00C44005"/>
    <w:rsid w:val="00C56892"/>
    <w:rsid w:val="00C745BE"/>
    <w:rsid w:val="00C77B63"/>
    <w:rsid w:val="00C854FB"/>
    <w:rsid w:val="00C85CA5"/>
    <w:rsid w:val="00C9535F"/>
    <w:rsid w:val="00CB07B2"/>
    <w:rsid w:val="00CB5BDD"/>
    <w:rsid w:val="00CE26F7"/>
    <w:rsid w:val="00CE5F16"/>
    <w:rsid w:val="00CF28E7"/>
    <w:rsid w:val="00CF7F85"/>
    <w:rsid w:val="00D10293"/>
    <w:rsid w:val="00D17BF6"/>
    <w:rsid w:val="00D321F7"/>
    <w:rsid w:val="00D476F7"/>
    <w:rsid w:val="00D61C12"/>
    <w:rsid w:val="00D67F0C"/>
    <w:rsid w:val="00D73378"/>
    <w:rsid w:val="00D812C3"/>
    <w:rsid w:val="00DA18BF"/>
    <w:rsid w:val="00DB1A3C"/>
    <w:rsid w:val="00DB2A66"/>
    <w:rsid w:val="00DB2C58"/>
    <w:rsid w:val="00DB2D39"/>
    <w:rsid w:val="00DB4B2D"/>
    <w:rsid w:val="00DD4B3A"/>
    <w:rsid w:val="00DE04FE"/>
    <w:rsid w:val="00DE18E3"/>
    <w:rsid w:val="00DF2C6F"/>
    <w:rsid w:val="00E01E11"/>
    <w:rsid w:val="00E04BBB"/>
    <w:rsid w:val="00E1656C"/>
    <w:rsid w:val="00E35347"/>
    <w:rsid w:val="00E41114"/>
    <w:rsid w:val="00E506E6"/>
    <w:rsid w:val="00E5563F"/>
    <w:rsid w:val="00E56578"/>
    <w:rsid w:val="00E65E15"/>
    <w:rsid w:val="00E7102D"/>
    <w:rsid w:val="00E83C86"/>
    <w:rsid w:val="00E857D2"/>
    <w:rsid w:val="00E8796B"/>
    <w:rsid w:val="00E87C6B"/>
    <w:rsid w:val="00E90494"/>
    <w:rsid w:val="00E9599E"/>
    <w:rsid w:val="00EA3EA6"/>
    <w:rsid w:val="00EB609F"/>
    <w:rsid w:val="00EC148C"/>
    <w:rsid w:val="00EC2CCC"/>
    <w:rsid w:val="00ED3A6B"/>
    <w:rsid w:val="00EF4E80"/>
    <w:rsid w:val="00F07D51"/>
    <w:rsid w:val="00F21B97"/>
    <w:rsid w:val="00F31201"/>
    <w:rsid w:val="00F42FD9"/>
    <w:rsid w:val="00F46A80"/>
    <w:rsid w:val="00F67F02"/>
    <w:rsid w:val="00F75345"/>
    <w:rsid w:val="00F77BDF"/>
    <w:rsid w:val="00F82AB0"/>
    <w:rsid w:val="00FA230B"/>
    <w:rsid w:val="00FA6740"/>
    <w:rsid w:val="00FB0071"/>
    <w:rsid w:val="00FB0CFD"/>
    <w:rsid w:val="00FB367E"/>
    <w:rsid w:val="00FB3BC5"/>
    <w:rsid w:val="00FD6E58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E3B66"/>
  <w15:chartTrackingRefBased/>
  <w15:docId w15:val="{C115197A-A241-438C-B326-32715FEB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1E9"/>
    <w:rPr>
      <w:rFonts w:ascii="Arial" w:hAnsi="Arial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AB31E9"/>
    <w:pPr>
      <w:keepNext/>
      <w:ind w:left="180" w:right="110"/>
      <w:outlineLvl w:val="2"/>
    </w:pPr>
    <w:rPr>
      <w:rFonts w:ascii="Univers Condensed" w:hAnsi="Univers Condensed" w:cs="Arial"/>
      <w:b/>
      <w:bCs/>
      <w:sz w:val="2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B31E9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AB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E0870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263C9D"/>
    <w:rPr>
      <w:sz w:val="16"/>
      <w:szCs w:val="16"/>
    </w:rPr>
  </w:style>
  <w:style w:type="paragraph" w:styleId="Textocomentario">
    <w:name w:val="annotation text"/>
    <w:basedOn w:val="Normal"/>
    <w:semiHidden/>
    <w:rsid w:val="00263C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63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28ED-1009-4545-BB15-0ED9B4CA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CS04a Porcentaje de hogares con hijos* en edad escolar normativa básica según máximo nivel educativo alcanzado por el jefe del hogar o su cónyuge (2000 y 2005)</vt:lpstr>
    </vt:vector>
  </TitlesOfParts>
  <Company>INEE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CS04a Porcentaje de hogares con hijos* en edad escolar normativa básica según máximo nivel educativo alcanzado por el jefe del hogar o su cónyuge (2000 y 2005)</dc:title>
  <dc:subject/>
  <dc:creator>evr</dc:creator>
  <cp:keywords/>
  <cp:lastModifiedBy>Cristina Mexicano Melgar</cp:lastModifiedBy>
  <cp:revision>6</cp:revision>
  <cp:lastPrinted>2012-07-12T19:59:00Z</cp:lastPrinted>
  <dcterms:created xsi:type="dcterms:W3CDTF">2018-12-17T18:18:00Z</dcterms:created>
  <dcterms:modified xsi:type="dcterms:W3CDTF">2019-08-28T18:43:00Z</dcterms:modified>
</cp:coreProperties>
</file>